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f5ce6b5417494b7f" Type="http://schemas.openxmlformats.org/officeDocument/2006/relationships/officeDocument" Target="word/document.xml" /></Relationships>
</file>

<file path=word/document.xml><?xml version="1.0" encoding="utf-8"?>
<w:document xmlns:r="http://schemas.openxmlformats.org/officeDocument/2006/relationships" xmlns:w="http://schemas.openxmlformats.org/wordprocessingml/2006/main">
  <w:body>
    <w:p>
      <w:pPr>
        <w:pStyle w:val="Normal"/>
        <w:spacing w:before="600"/>
      </w:pPr>
    </w:p>
    <w:p>
      <w:pPr>
        <w:pStyle w:val="Normal"/>
        <w:spacing w:after="400"/>
        <w:jc w:val="center"/>
      </w:pPr>
      <w:r>
        <w:rPr>
          <w:b/>
          <w:color w:val="C9A84C"/>
          <w:sz w:val="26"/>
          <w:rFonts w:ascii="Garamond" w:hAnsi="Garamond" w:eastAsia="SimSun" w:cs="Garamond"/>
          <w:szCs w:val="26"/>
          <w:spacing w:val="80"/>
        </w:rPr>
        <w:t>DRAFT — FOR CONSULTATION</w:t>
      </w:r>
    </w:p>
    <w:p>
      <w:pPr>
        <w:pStyle w:val="Normal"/>
        <w:spacing w:before="400" w:after="200"/>
        <w:jc w:val="center"/>
      </w:pPr>
      <w:r>
        <w:rPr>
          <w:b/>
          <w:color w:val="E8E2D4"/>
          <w:sz w:val="48"/>
          <w:rFonts w:ascii="Garamond" w:hAnsi="Garamond" w:eastAsia="SimSun" w:cs="Garamond"/>
          <w:szCs w:val="48"/>
          <w:spacing w:val="30"/>
        </w:rPr>
        <w:t>JOINT STATEMENT</w:t>
      </w:r>
    </w:p>
    <w:p>
      <w:pPr>
        <w:pStyle w:val="Normal"/>
        <w:spacing w:after="200"/>
        <w:jc w:val="center"/>
      </w:pPr>
      <w:r>
        <w:rPr>
          <w:i/>
          <w:color w:val="D4B76A"/>
          <w:sz w:val="24"/>
          <w:rFonts w:ascii="Garamond" w:hAnsi="Garamond" w:eastAsia="SimSun" w:cs="Garamond"/>
          <w:szCs w:val="24"/>
        </w:rPr>
        <w:t>On the Safe Passage of Commercial Vessels</w:t>
      </w:r>
    </w:p>
    <w:p>
      <w:pPr>
        <w:pStyle w:val="Normal"/>
        <w:spacing w:after="1200"/>
        <w:jc w:val="center"/>
      </w:pPr>
      <w:r>
        <w:rPr>
          <w:i/>
          <w:color w:val="D4B76A"/>
          <w:sz w:val="24"/>
          <w:rFonts w:ascii="Garamond" w:hAnsi="Garamond" w:eastAsia="SimSun" w:cs="Garamond"/>
          <w:szCs w:val="24"/>
        </w:rPr>
        <w:t>Through the Strait of Hormuz</w:t>
      </w:r>
    </w:p>
    <w:p>
      <w:pPr>
        <w:pStyle w:val="Normal"/>
        <w:spacing w:after="200"/>
        <w:jc w:val="center"/>
      </w:pPr>
      <w:r>
        <w:rPr>
          <w:color w:val="C8C2B4"/>
          <w:sz w:val="22"/>
          <w:rFonts w:ascii="Garamond" w:hAnsi="Garamond" w:eastAsia="SimSun" w:cs="Garamond"/>
          <w:szCs w:val="22"/>
        </w:rPr>
        <w:t>July 13, 2026</w:t>
      </w:r>
    </w:p>
    <w:p>
      <w:pPr>
        <w:pStyle w:val="Normal"/>
        <w:spacing w:after="100"/>
        <w:jc w:val="center"/>
      </w:pPr>
      <w:r>
        <w:rPr>
          <w:color w:val="C8C2B4"/>
          <w:sz w:val="20"/>
          <w:rFonts w:ascii="Garamond" w:hAnsi="Garamond" w:eastAsia="SimSun" w:cs="Garamond"/>
          <w:szCs w:val="20"/>
        </w:rPr>
        <w:t xml:space="preserve">Islamic Republic of Iran  |  United States of America</w:t>
      </w:r>
    </w:p>
    <w:p>
      <w:pPr>
        <w:pStyle w:val="Normal"/>
        <w:jc w:val="center"/>
        <w:sectPr>
          <w:pgSz w:w="11906" w:h="16838"/>
          <w:pgMar w:top="1440" w:right="0" w:bottom="0" w:left="0" w:header="0" w:footer="0"/>
          <w:titlePg/>
        </w:sectPr>
      </w:pPr>
      <w:r>
        <w:rPr>
          <w:i/>
          <w:color w:val="C8C2B4"/>
          <w:sz w:val="20"/>
          <w:rFonts w:ascii="Garamond" w:hAnsi="Garamond" w:eastAsia="SimSun" w:cs="Garamond"/>
          <w:szCs w:val="20"/>
        </w:rPr>
        <w:t>Facilitated by: Sultanate of Oman and State of Qatar</w:t>
      </w:r>
    </w:p>
    <w:p>
      <w:pPr>
        <w:pStyle w:val="Normal"/>
        <w:spacing w:after="400"/>
        <w:jc w:val="center"/>
      </w:pPr>
      <w:r>
        <w:rPr>
          <w:b/>
          <w:color w:val="C9A84C"/>
          <w:sz w:val="26"/>
          <w:rFonts w:ascii="Garamond" w:hAnsi="Garamond" w:eastAsia="SimSun" w:cs="Garamond"/>
          <w:szCs w:val="26"/>
          <w:spacing w:val="80"/>
        </w:rPr>
        <w:t>TABLE OF CONTENTS</w:t>
      </w:r>
    </w:p>
    <w:tbl>
      <w:tblPr>
        <w:tblW w:w="0" w:type="auto"/>
      </w:tblPr>
      <w:tblGrid>
        <w:gridCol w:w="5953"/>
        <w:gridCol w:w="5953"/>
      </w:tblGrid>
      <w:tr>
        <w:tc>
          <w:tcPr>
            <w:tcW w:w="5953" w:type="dxa"/>
          </w:tcPr>
          <w:p>
            <w:pPr>
              <w:pStyle w:val="Normal"/>
              <w:spacing w:before="40" w:after="40"/>
            </w:pPr>
            <w:r>
              <w:rPr>
                <w:b/>
                <w:color w:val="1E2A2E"/>
                <w:sz w:val="22"/>
                <w:rFonts w:ascii="Garamond" w:hAnsi="Garamond" w:eastAsia="SimSun" w:cs="Garamond"/>
                <w:szCs w:val="20"/>
              </w:rPr>
              <w:t>1.</w:t>
              <w:tab/>
              <w:t>Part I: Joint Statement</w:t>
            </w:r>
          </w:p>
        </w:tc>
        <w:tc>
          <w:tcPr>
            <w:tcW w:w="5953" w:type="dxa"/>
          </w:tcPr>
          <w:p>
            <w:pPr>
              <w:pStyle w:val="Normal"/>
              <w:spacing w:before="40" w:after="40"/>
              <w:jc w:val="right"/>
            </w:pPr>
            <w:r>
              <w:rPr>
                <w:b/>
                <w:color w:val="1E2A2E"/>
                <w:sz w:val="22"/>
                <w:rFonts w:ascii="Garamond" w:hAnsi="Garamond" w:eastAsia="SimSun" w:cs="Garamond"/>
                <w:szCs w:val="20"/>
              </w:rPr>
              <w:t>3</w:t>
            </w:r>
          </w:p>
        </w:tc>
      </w:tr>
      <w:tr>
        <w:tc>
          <w:tcPr>
            <w:tcW w:w="5953" w:type="dxa"/>
          </w:tcPr>
          <w:p>
            <w:pPr>
              <w:pStyle w:val="Normal"/>
              <w:spacing w:before="40" w:after="40"/>
            </w:pPr>
            <w:r>
              <w:rPr>
                <w:b/>
                <w:color w:val="1E2A2E"/>
                <w:sz w:val="22"/>
                <w:rFonts w:ascii="Garamond" w:hAnsi="Garamond" w:eastAsia="SimSun" w:cs="Garamond"/>
                <w:szCs w:val="20"/>
              </w:rPr>
              <w:t>2.</w:t>
              <w:tab/>
              <w:t>Part II: Press Release Timeline</w:t>
            </w:r>
          </w:p>
        </w:tc>
        <w:tc>
          <w:tcPr>
            <w:tcW w:w="5953" w:type="dxa"/>
          </w:tcPr>
          <w:p>
            <w:pPr>
              <w:pStyle w:val="Normal"/>
              <w:spacing w:before="40" w:after="40"/>
              <w:jc w:val="right"/>
            </w:pPr>
            <w:r>
              <w:rPr>
                <w:b/>
                <w:color w:val="1E2A2E"/>
                <w:sz w:val="22"/>
                <w:rFonts w:ascii="Garamond" w:hAnsi="Garamond" w:eastAsia="SimSun" w:cs="Garamond"/>
                <w:szCs w:val="20"/>
              </w:rPr>
              <w:t>5</w:t>
            </w:r>
          </w:p>
        </w:tc>
      </w:tr>
      <w:tr>
        <w:tc>
          <w:tcPr>
            <w:tcW w:w="5953" w:type="dxa"/>
          </w:tcPr>
          <w:p>
            <w:pPr>
              <w:pStyle w:val="Normal"/>
              <w:spacing w:before="40" w:after="40"/>
            </w:pPr>
            <w:r>
              <w:rPr>
                <w:b/>
                <w:color w:val="1E2A2E"/>
                <w:sz w:val="22"/>
                <w:rFonts w:ascii="Garamond" w:hAnsi="Garamond" w:eastAsia="SimSun" w:cs="Garamond"/>
                <w:szCs w:val="20"/>
              </w:rPr>
              <w:t>3.</w:t>
              <w:tab/>
              <w:t>Part IV: Public Statements</w:t>
            </w:r>
          </w:p>
        </w:tc>
        <w:tc>
          <w:tcPr>
            <w:tcW w:w="5953" w:type="dxa"/>
          </w:tcPr>
          <w:p>
            <w:pPr>
              <w:pStyle w:val="Normal"/>
              <w:spacing w:before="40" w:after="40"/>
              <w:jc w:val="right"/>
            </w:pPr>
            <w:r>
              <w:rPr>
                <w:b/>
                <w:color w:val="1E2A2E"/>
                <w:sz w:val="22"/>
                <w:rFonts w:ascii="Garamond" w:hAnsi="Garamond" w:eastAsia="SimSun" w:cs="Garamond"/>
                <w:szCs w:val="20"/>
              </w:rPr>
              <w:t>7</w:t>
            </w:r>
          </w:p>
        </w:tc>
      </w:tr>
      <w:tr>
        <w:tc>
          <w:tcPr>
            <w:tcW w:w="5953" w:type="dxa"/>
          </w:tcPr>
          <w:p>
            <w:pPr>
              <w:pStyle w:val="Normal"/>
              <w:spacing w:before="40" w:after="40"/>
            </w:pPr>
            <w:r>
              <w:rPr>
                <w:b/>
                <w:color w:val="1E2A2E"/>
                <w:sz w:val="22"/>
                <w:rFonts w:ascii="Garamond" w:hAnsi="Garamond" w:eastAsia="SimSun" w:cs="Garamond"/>
                <w:szCs w:val="20"/>
              </w:rPr>
              <w:t>4.</w:t>
              <w:tab/>
              <w:t>Part III: Media Guidance</w:t>
            </w:r>
          </w:p>
        </w:tc>
        <w:tc>
          <w:tcPr>
            <w:tcW w:w="5953" w:type="dxa"/>
          </w:tcPr>
          <w:p>
            <w:pPr>
              <w:pStyle w:val="Normal"/>
              <w:spacing w:before="40" w:after="40"/>
              <w:jc w:val="right"/>
            </w:pPr>
            <w:r>
              <w:rPr>
                <w:b/>
                <w:color w:val="1E2A2E"/>
                <w:sz w:val="22"/>
                <w:rFonts w:ascii="Garamond" w:hAnsi="Garamond" w:eastAsia="SimSun" w:cs="Garamond"/>
                <w:szCs w:val="20"/>
              </w:rPr>
              <w:t>8</w:t>
            </w:r>
          </w:p>
        </w:tc>
      </w:tr>
    </w:tbl>
    <w:p>
      <w:pPr>
        <w:pStyle w:val="Normal"/>
        <w:spacing w:before="40" w:after="240"/>
      </w:pPr>
    </w:p>
    <w:p>
      <w:pPr>
        <w:pStyle w:val="Normal"/>
        <w:spacing w:before="40" w:after="240"/>
      </w:pPr>
    </w:p>
    <w:p>
      <w:pPr>
        <w:pStyle w:val="Normal"/>
        <w:spacing w:before="40" w:after="240"/>
      </w:pPr>
    </w:p>
    <w:p>
      <w:pPr>
        <w:pStyle w:val="Normal"/>
        <w:spacing w:before="40" w:after="240"/>
      </w:pPr>
    </w:p>
    <w:p>
      <w:pPr>
        <w:pStyle w:val="Heading1"/>
      </w:pPr>
      <w:r>
        <w:rPr>
          <w:rFonts w:ascii="Garamond" w:hAnsi="Garamond" w:eastAsia="Garamond" w:cs="Garamond"/>
          <w:b/>
          <w:color w:val="0D3D45"/>
          <w:sz w:val="28"/>
          <w:szCs w:val="28"/>
        </w:rPr>
        <w:t>PART I: JOINT STATEMENT</w:t>
      </w:r>
    </w:p>
    <w:p>
      <w:pPr>
        <w:pStyle w:val="Normal"/>
        <w:jc w:val="both"/>
      </w:pPr>
      <w:r>
        <w:rPr>
          <w:rFonts w:ascii="Garamond" w:hAnsi="Garamond" w:eastAsia="SimSun" w:cs="Garamond"/>
          <w:color w:val="1E2A2E"/>
          <w:sz w:val="22"/>
          <w:szCs w:val="22"/>
        </w:rPr>
        <w:t>The Islamic Republic of Iran and the United States of America, with the facilitation of the Sultanate of Oman and the State of Qatar, have engaged in constructive consultations regarding the restoration of normal maritime traffic through the Strait of Hormuz.</w:t>
      </w:r>
    </w:p>
    <w:p>
      <w:pPr>
        <w:pStyle w:val="Normal"/>
        <w:jc w:val="both"/>
      </w:pPr>
      <w:r>
        <w:rPr>
          <w:rFonts w:ascii="Garamond" w:hAnsi="Garamond" w:eastAsia="SimSun" w:cs="Garamond"/>
          <w:color w:val="1E2A2E"/>
          <w:sz w:val="22"/>
          <w:szCs w:val="22"/>
        </w:rPr>
        <w:t>Both sides affirm their commitment to the Islamabad Memorandum of Understanding and the principles of mutual compliance it establishes.</w:t>
      </w:r>
    </w:p>
    <w:p>
      <w:pPr>
        <w:pStyle w:val="Normal"/>
        <w:spacing w:before="40" w:after="40"/>
      </w:pPr>
      <w:r>
        <w:rPr>
          <w:b/>
          <w:color w:val="1E2A2E"/>
          <w:sz w:val="22"/>
          <w:rFonts w:ascii="Garamond" w:hAnsi="Garamond" w:eastAsia="SimSun" w:cs="Garamond"/>
          <w:szCs w:val="20"/>
        </w:rPr>
        <w:t>In accordance with Article 5 of the Islamabad Memorandum of Understanding, the Islamic Republic of Iran takes all necessary steps to ensure the safe and uninterrupted movement of merchant ships through the Strait of Hormuz, and confirms that disruptions to commercial shipping do not occur.</w:t>
      </w:r>
    </w:p>
    <w:p>
      <w:pPr>
        <w:pStyle w:val="Normal"/>
        <w:jc w:val="both"/>
      </w:pPr>
      <w:r>
        <w:rPr>
          <w:rFonts w:ascii="Garamond" w:hAnsi="Garamond" w:eastAsia="SimSun" w:cs="Garamond"/>
          <w:color w:val="1E2A2E"/>
          <w:sz w:val="22"/>
          <w:szCs w:val="22"/>
        </w:rPr>
        <w:t>Iran acknowledges that recent disruptions to commercial shipping have raised legitimate concerns among regional and international stakeholders.</w:t>
      </w:r>
    </w:p>
    <w:p>
      <w:pPr>
        <w:pStyle w:val="Normal"/>
        <w:jc w:val="both"/>
      </w:pPr>
      <w:r>
        <w:rPr>
          <w:rFonts w:ascii="Garamond" w:hAnsi="Garamond" w:eastAsia="SimSun" w:cs="Garamond"/>
          <w:color w:val="1E2A2E"/>
          <w:sz w:val="22"/>
          <w:szCs w:val="22"/>
        </w:rPr>
        <w:t>Iran confirms that it will take no actions that contribute to such disruptions in the future and will implement all necessary measures to ensure predictable and stable maritime conditions.</w:t>
      </w:r>
    </w:p>
    <w:p>
      <w:pPr>
        <w:pStyle w:val="Normal"/>
        <w:jc w:val="both"/>
      </w:pPr>
      <w:r>
        <w:rPr>
          <w:rFonts w:ascii="Garamond" w:hAnsi="Garamond" w:eastAsia="SimSun" w:cs="Garamond"/>
          <w:color w:val="1E2A2E"/>
          <w:sz w:val="22"/>
          <w:szCs w:val="22"/>
        </w:rPr>
        <w:t>Iran acknowledges that the Islamabad Memorandum of Understanding establishes a 60‑day process for addressing outstanding nuclear material concerns and confirms its readiness to engage in this process in accordance with its sovereign rights and established regional mechanisms.</w:t>
      </w:r>
    </w:p>
    <w:p>
      <w:pPr>
        <w:pStyle w:val="Normal"/>
        <w:jc w:val="both"/>
      </w:pPr>
      <w:r>
        <w:rPr>
          <w:rFonts w:ascii="Garamond" w:hAnsi="Garamond" w:eastAsia="SimSun" w:cs="Garamond"/>
          <w:color w:val="1E2A2E"/>
          <w:sz w:val="22"/>
          <w:szCs w:val="22"/>
        </w:rPr>
        <w:t>The United States acknowledges Iran’s commitments as verified assurances that meet the de‑escalation criteria established by the United States.</w:t>
      </w:r>
    </w:p>
    <w:p>
      <w:pPr>
        <w:pStyle w:val="Normal"/>
        <w:jc w:val="both"/>
      </w:pPr>
      <w:r>
        <w:rPr>
          <w:rFonts w:ascii="Garamond" w:hAnsi="Garamond" w:eastAsia="SimSun" w:cs="Garamond"/>
          <w:color w:val="1E2A2E"/>
          <w:sz w:val="22"/>
          <w:szCs w:val="22"/>
        </w:rPr>
        <w:t>The United States reiterates that the Islamabad Memorandum of Understanding establishes a 60‑day process for addressing outstanding nuclear material issues and acknowledges Iran’s readiness to engage in that process.</w:t>
      </w:r>
    </w:p>
    <w:p>
      <w:pPr>
        <w:pStyle w:val="Normal"/>
        <w:jc w:val="both"/>
      </w:pPr>
      <w:r>
        <w:rPr>
          <w:rFonts w:ascii="Garamond" w:hAnsi="Garamond" w:eastAsia="SimSun" w:cs="Garamond"/>
          <w:color w:val="1E2A2E"/>
          <w:sz w:val="22"/>
          <w:szCs w:val="22"/>
        </w:rPr>
        <w:t>The United States emphasizes that its commitments under this Joint Statement are strictly conditional and fully reversible, and that any violation will result in an immediate and decisive U.S. response.</w:t>
      </w:r>
    </w:p>
    <w:p>
      <w:pPr>
        <w:pStyle w:val="Heading2"/>
      </w:pPr>
      <w:r>
        <w:rPr>
          <w:rFonts w:ascii="Garamond" w:hAnsi="Garamond" w:eastAsia="Garamond" w:cs="Garamond"/>
          <w:b/>
          <w:color w:val="1A5F6A"/>
          <w:sz w:val="24"/>
          <w:szCs w:val="24"/>
        </w:rPr>
        <w:t>Commitments</w:t>
      </w:r>
    </w:p>
    <w:p>
      <w:pPr>
        <w:pStyle w:val="Normal"/>
        <w:jc w:val="both"/>
      </w:pPr>
      <w:r>
        <w:rPr>
          <w:b/>
          <w:rFonts w:ascii="Garamond" w:hAnsi="Garamond" w:eastAsia="SimSun" w:cs="Garamond"/>
          <w:color w:val="1E2A2E"/>
          <w:sz w:val="22"/>
          <w:szCs w:val="22"/>
        </w:rPr>
        <w:t xml:space="preserve">1. Toll-Free Transit: </w:t>
      </w:r>
      <w:r>
        <w:rPr>
          <w:rFonts w:ascii="Garamond" w:hAnsi="Garamond" w:eastAsia="SimSun" w:cs="Garamond"/>
          <w:color w:val="1E2A2E"/>
          <w:sz w:val="22"/>
          <w:szCs w:val="22"/>
        </w:rPr>
        <w:t>The Islamic Republic of Iran affirms that transit through all lanes of the Strait of Hormuz will be toll-free on a permanent basis, consistent with its obligations under the Islamabad Memorandum of Understanding.</w:t>
      </w:r>
    </w:p>
    <w:p>
      <w:pPr>
        <w:pStyle w:val="Normal"/>
        <w:jc w:val="both"/>
      </w:pPr>
      <w:r>
        <w:rPr>
          <w:b/>
          <w:rFonts w:ascii="Garamond" w:hAnsi="Garamond" w:eastAsia="SimSun" w:cs="Garamond"/>
          <w:color w:val="1E2A2E"/>
          <w:sz w:val="22"/>
          <w:szCs w:val="22"/>
        </w:rPr>
        <w:t xml:space="preserve">2. Safe Passage: </w:t>
      </w:r>
      <w:r>
        <w:rPr>
          <w:rFonts w:ascii="Garamond" w:hAnsi="Garamond" w:eastAsia="SimSun" w:cs="Garamond"/>
          <w:color w:val="1E2A2E"/>
          <w:sz w:val="22"/>
          <w:szCs w:val="22"/>
        </w:rPr>
        <w:t>Iran will make arrangements using its best efforts for the safe passage of commercial vessels through the Strait of Hormuz, including through the establishment of a neutral transit corridor in international waters as an alternative to the northern and southern corridors.</w:t>
      </w:r>
    </w:p>
    <w:p>
      <w:pPr>
        <w:pStyle w:val="Normal"/>
        <w:jc w:val="both"/>
      </w:pPr>
      <w:r>
        <w:rPr>
          <w:b/>
          <w:rFonts w:ascii="Garamond" w:hAnsi="Garamond" w:eastAsia="SimSun" w:cs="Garamond"/>
          <w:color w:val="1E2A2E"/>
          <w:sz w:val="22"/>
          <w:szCs w:val="22"/>
        </w:rPr>
        <w:t xml:space="preserve">3. Non-Interference: </w:t>
      </w:r>
      <w:r>
        <w:rPr>
          <w:rFonts w:ascii="Garamond" w:hAnsi="Garamond" w:eastAsia="SimSun" w:cs="Garamond"/>
          <w:color w:val="1E2A2E"/>
          <w:sz w:val="22"/>
          <w:szCs w:val="22"/>
        </w:rPr>
        <w:t>Iran will refrain from actions that endanger commercial shipping and will not interfere with vessels transiting designated lanes.</w:t>
      </w:r>
    </w:p>
    <w:p>
      <w:pPr>
        <w:pStyle w:val="Normal"/>
        <w:jc w:val="both"/>
      </w:pPr>
      <w:r>
        <w:rPr>
          <w:b/>
          <w:rFonts w:ascii="Garamond" w:hAnsi="Garamond" w:eastAsia="SimSun" w:cs="Garamond"/>
          <w:color w:val="1E2A2E"/>
          <w:sz w:val="22"/>
          <w:szCs w:val="22"/>
        </w:rPr>
        <w:t xml:space="preserve">4. Conditional Pause: </w:t>
      </w:r>
      <w:r>
        <w:rPr>
          <w:rFonts w:ascii="Garamond" w:hAnsi="Garamond" w:eastAsia="SimSun" w:cs="Garamond"/>
          <w:color w:val="1E2A2E"/>
          <w:sz w:val="22"/>
          <w:szCs w:val="22"/>
        </w:rPr>
        <w:t>The United States acknowledges these commitments as verified assurances that meet its requirements for de-escalation. In response, the United States will implement a conditional pause in military strikes against Iranian assets.</w:t>
      </w:r>
    </w:p>
    <w:p>
      <w:pPr>
        <w:pStyle w:val="Normal"/>
        <w:jc w:val="both"/>
      </w:pPr>
      <w:r>
        <w:rPr>
          <w:b/>
          <w:rFonts w:ascii="Garamond" w:hAnsi="Garamond" w:eastAsia="SimSun" w:cs="Garamond"/>
          <w:color w:val="1E2A2E"/>
          <w:sz w:val="22"/>
          <w:szCs w:val="22"/>
        </w:rPr>
        <w:t xml:space="preserve">5. Blockade Removal: </w:t>
      </w:r>
      <w:r>
        <w:rPr>
          <w:rFonts w:ascii="Garamond" w:hAnsi="Garamond" w:eastAsia="SimSun" w:cs="Garamond"/>
          <w:color w:val="1E2A2E"/>
          <w:sz w:val="22"/>
          <w:szCs w:val="22"/>
        </w:rPr>
        <w:t>The United States reiterates its commitment to the removal of the naval blockade of Iranian ports.</w:t>
      </w:r>
    </w:p>
    <w:p>
      <w:pPr>
        <w:pStyle w:val="Normal"/>
        <w:jc w:val="both"/>
      </w:pPr>
      <w:r>
        <w:rPr>
          <w:b/>
          <w:rFonts w:ascii="Garamond" w:hAnsi="Garamond" w:eastAsia="SimSun" w:cs="Garamond"/>
          <w:color w:val="1E2A2E"/>
          <w:sz w:val="22"/>
          <w:szCs w:val="22"/>
        </w:rPr>
        <w:t xml:space="preserve">6. Dialogue on Administration: </w:t>
      </w:r>
      <w:r>
        <w:rPr>
          <w:rFonts w:ascii="Garamond" w:hAnsi="Garamond" w:eastAsia="SimSun" w:cs="Garamond"/>
          <w:color w:val="1E2A2E"/>
          <w:sz w:val="22"/>
          <w:szCs w:val="22"/>
        </w:rPr>
        <w:t>Iran and Oman will conduct dialogue to define the future administration and maritime services in the Strait of Hormuz, including the establishment of a "median lane" or other technical routing mechanisms, in accordance with international law and the sovereign rights of coastal states.</w:t>
      </w:r>
    </w:p>
    <w:p>
      <w:pPr>
        <w:pStyle w:val="Normal"/>
        <w:jc w:val="both"/>
      </w:pPr>
      <w:r>
        <w:rPr>
          <w:b/>
          <w:rFonts w:ascii="Garamond" w:hAnsi="Garamond" w:eastAsia="SimSun" w:cs="Garamond"/>
          <w:color w:val="1E2A2E"/>
          <w:sz w:val="22"/>
          <w:szCs w:val="22"/>
        </w:rPr>
        <w:t xml:space="preserve">7. No Military Solution: </w:t>
      </w:r>
      <w:r>
        <w:rPr>
          <w:rFonts w:ascii="Garamond" w:hAnsi="Garamond" w:eastAsia="SimSun" w:cs="Garamond"/>
          <w:color w:val="1E2A2E"/>
          <w:sz w:val="22"/>
          <w:szCs w:val="22"/>
        </w:rPr>
        <w:t>The parties reiterate that there is no military solution to this conflict. They remain committed to achieving a final deal and urge all regional partners to support efforts toward stability and de-escalation.</w:t>
      </w:r>
    </w:p>
    <w:p>
      <w:pPr>
        <w:pStyle w:val="Heading2"/>
      </w:pPr>
      <w:r>
        <w:rPr>
          <w:rFonts w:ascii="Garamond" w:hAnsi="Garamond" w:eastAsia="Garamond" w:cs="Garamond"/>
          <w:b/>
          <w:color w:val="1A5F6A"/>
          <w:sz w:val="24"/>
          <w:szCs w:val="24"/>
        </w:rPr>
        <w:t>Entry into Force</w:t>
      </w:r>
    </w:p>
    <w:p>
      <w:pPr>
        <w:pStyle w:val="Normal"/>
        <w:jc w:val="both"/>
      </w:pPr>
      <w:r>
        <w:rPr>
          <w:rFonts w:ascii="Garamond" w:hAnsi="Garamond" w:eastAsia="SimSun" w:cs="Garamond"/>
          <w:color w:val="1E2A2E"/>
          <w:sz w:val="22"/>
          <w:szCs w:val="22"/>
        </w:rPr>
        <w:t>Entry into force is contingent upon the completion of internal review processes by the Islamic Republic of Iran. The Islamic Republic of Iran shall provide notification to the Sultanate of Oman and the United States of America upon completion of its internal approvals.</w:t>
      </w:r>
    </w:p>
    <w:p>
      <w:pPr>
        <w:pStyle w:val="Heading2"/>
      </w:pPr>
      <w:r>
        <w:rPr>
          <w:rFonts w:ascii="Garamond" w:hAnsi="Garamond" w:eastAsia="Garamond" w:cs="Garamond"/>
          <w:b/>
          <w:color w:val="1A5F6A"/>
          <w:sz w:val="24"/>
          <w:szCs w:val="24"/>
        </w:rPr>
        <w:t>Signature Block</w:t>
      </w:r>
    </w:p>
    <w:p>
      <w:pPr>
        <w:pStyle w:val="Normal"/>
        <w:jc w:val="both"/>
      </w:pPr>
      <w:r>
        <w:rPr>
          <w:rFonts w:ascii="Garamond" w:hAnsi="Garamond" w:eastAsia="SimSun" w:cs="Garamond"/>
          <w:color w:val="1E2A2E"/>
          <w:sz w:val="22"/>
          <w:szCs w:val="22"/>
        </w:rPr>
        <w:t/>
      </w:r>
    </w:p>
    <w:tbl>
      <w:tblPr>
        <w:tblW w:w="5000" w:type="pct"/>
        <w:tblBorders>
          <w:top w:val="single" w:color="1a5f6a" w:sz="8"/>
          <w:left w:val="nil"/>
          <w:bottom w:val="single" w:color="1a5f6a" w:sz="8"/>
          <w:right w:val="nil"/>
          <w:insideH w:val="single" w:color="2a5a60" w:sz="4"/>
          <w:insideV w:val="nil"/>
        </w:tblBorders>
      </w:tblPr>
      <w:tblGrid>
        <w:gridCol w:w="4500"/>
        <w:gridCol w:w="4500"/>
      </w:tblGrid>
      <w:tr>
        <w:trPr>
          <w:tblHeader w:val="1"/>
        </w:trPr>
        <w:tc>
          <w:tcPr>
            <w:tcW w:w="4500" w:type="dxa"/>
            <w:shd w:val="clear" w:fill="EDF3F4" w:color="auto"/>
          </w:tcPr>
          <w:p>
            <w:pPr>
              <w:pStyle w:val="Normal"/>
              <w:spacing w:before="40" w:after="40"/>
            </w:pPr>
            <w:r>
              <w:rPr>
                <w:b/>
                <w:color w:val="0D3D45"/>
                <w:sz w:val="20"/>
                <w:rFonts w:ascii="Garamond" w:hAnsi="Garamond" w:eastAsia="SimSun" w:cs="Garamond"/>
                <w:szCs w:val="20"/>
              </w:rPr>
              <w:t>REPRESENTATIVE OF THE</w:t>
            </w:r>
          </w:p>
        </w:tc>
        <w:tc>
          <w:tcPr>
            <w:tcW w:w="4500" w:type="dxa"/>
            <w:shd w:val="clear" w:fill="EDF3F4" w:color="auto"/>
          </w:tcPr>
          <w:p>
            <w:pPr>
              <w:pStyle w:val="Normal"/>
              <w:spacing w:before="40" w:after="40"/>
            </w:pPr>
            <w:r>
              <w:rPr>
                <w:b/>
                <w:color w:val="0D3D45"/>
                <w:sz w:val="20"/>
                <w:rFonts w:ascii="Garamond" w:hAnsi="Garamond" w:eastAsia="SimSun" w:cs="Garamond"/>
                <w:szCs w:val="20"/>
              </w:rPr>
              <w:t>REPRESENTATIVE OF THE</w:t>
            </w:r>
          </w:p>
        </w:tc>
      </w:tr>
      <w:tr>
        <w:tc>
          <w:tcPr>
            <w:tcW w:w="4500" w:type="dxa"/>
          </w:tcPr>
          <w:p>
            <w:pPr>
              <w:pStyle w:val="Normal"/>
              <w:spacing w:before="40" w:after="40"/>
            </w:pPr>
            <w:r>
              <w:rPr>
                <w:color w:val="1E2A2E"/>
                <w:sz w:val="20"/>
                <w:rFonts w:ascii="Garamond" w:hAnsi="Garamond" w:eastAsia="SimSun" w:cs="Garamond"/>
                <w:szCs w:val="20"/>
              </w:rPr>
              <w:t>ISLAMIC REPUBLIC OF IRAN</w:t>
            </w:r>
          </w:p>
        </w:tc>
        <w:tc>
          <w:tcPr>
            <w:tcW w:w="4500" w:type="dxa"/>
          </w:tcPr>
          <w:p>
            <w:pPr>
              <w:pStyle w:val="Normal"/>
              <w:spacing w:before="40" w:after="40"/>
            </w:pPr>
            <w:r>
              <w:rPr>
                <w:color w:val="1E2A2E"/>
                <w:sz w:val="20"/>
                <w:rFonts w:ascii="Garamond" w:hAnsi="Garamond" w:eastAsia="SimSun" w:cs="Garamond"/>
                <w:szCs w:val="20"/>
              </w:rPr>
              <w:t>UNITED STATES OF AMERICA</w:t>
            </w:r>
          </w:p>
        </w:tc>
      </w:tr>
      <w:tr>
        <w:tc>
          <w:tcPr>
            <w:tcW w:w="4500" w:type="dxa"/>
          </w:tcPr>
          <w:p>
            <w:pPr>
              <w:pStyle w:val="Normal"/>
              <w:spacing w:before="40" w:after="40"/>
            </w:pPr>
            <w:r>
              <w:rPr>
                <w:color w:val="1E2A2E"/>
                <w:sz w:val="20"/>
                <w:rFonts w:ascii="Garamond" w:hAnsi="Garamond" w:eastAsia="SimSun" w:cs="Garamond"/>
                <w:szCs w:val="20"/>
              </w:rPr>
              <w:t/>
            </w:r>
          </w:p>
        </w:tc>
        <w:tc>
          <w:tcPr>
            <w:tcW w:w="4500" w:type="dxa"/>
          </w:tcPr>
          <w:p>
            <w:pPr>
              <w:pStyle w:val="Normal"/>
              <w:spacing w:before="40" w:after="40"/>
            </w:pPr>
            <w:r>
              <w:rPr>
                <w:color w:val="1E2A2E"/>
                <w:sz w:val="20"/>
                <w:rFonts w:ascii="Garamond" w:hAnsi="Garamond" w:eastAsia="SimSun" w:cs="Garamond"/>
                <w:szCs w:val="20"/>
              </w:rPr>
              <w:t/>
            </w:r>
          </w:p>
        </w:tc>
      </w:tr>
      <w:tr>
        <w:tc>
          <w:tcPr>
            <w:tcW w:w="4500" w:type="dxa"/>
          </w:tcPr>
          <w:p>
            <w:pPr>
              <w:pStyle w:val="Normal"/>
              <w:spacing w:before="40" w:after="40"/>
            </w:pPr>
            <w:r>
              <w:rPr>
                <w:color w:val="1E2A2E"/>
                <w:sz w:val="20"/>
                <w:rFonts w:ascii="Garamond" w:hAnsi="Garamond" w:eastAsia="SimSun" w:cs="Garamond"/>
                <w:szCs w:val="20"/>
              </w:rPr>
              <w:t>Signed: ____________________</w:t>
            </w:r>
          </w:p>
        </w:tc>
        <w:tc>
          <w:tcPr>
            <w:tcW w:w="4500" w:type="dxa"/>
          </w:tcPr>
          <w:p>
            <w:pPr>
              <w:pStyle w:val="Normal"/>
              <w:spacing w:before="40" w:after="40"/>
            </w:pPr>
            <w:r>
              <w:rPr>
                <w:color w:val="1E2A2E"/>
                <w:sz w:val="20"/>
                <w:rFonts w:ascii="Garamond" w:hAnsi="Garamond" w:eastAsia="SimSun" w:cs="Garamond"/>
                <w:szCs w:val="20"/>
              </w:rPr>
              <w:t>Acknowledged: ____________________</w:t>
            </w:r>
          </w:p>
        </w:tc>
      </w:tr>
      <w:tr>
        <w:tc>
          <w:tcPr>
            <w:tcW w:w="4500" w:type="dxa"/>
          </w:tcPr>
          <w:p>
            <w:pPr>
              <w:pStyle w:val="Normal"/>
              <w:spacing w:before="40" w:after="40"/>
            </w:pPr>
            <w:r>
              <w:rPr>
                <w:color w:val="1E2A2E"/>
                <w:sz w:val="20"/>
                <w:rFonts w:ascii="Garamond" w:hAnsi="Garamond" w:eastAsia="SimSun" w:cs="Garamond"/>
                <w:szCs w:val="20"/>
              </w:rPr>
              <w:t>[Name]</w:t>
            </w:r>
          </w:p>
        </w:tc>
        <w:tc>
          <w:tcPr>
            <w:tcW w:w="4500" w:type="dxa"/>
          </w:tcPr>
          <w:p>
            <w:pPr>
              <w:pStyle w:val="Normal"/>
              <w:spacing w:before="40" w:after="40"/>
            </w:pPr>
            <w:r>
              <w:rPr>
                <w:color w:val="1E2A2E"/>
                <w:sz w:val="20"/>
                <w:rFonts w:ascii="Garamond" w:hAnsi="Garamond" w:eastAsia="SimSun" w:cs="Garamond"/>
                <w:szCs w:val="20"/>
              </w:rPr>
              <w:t>[Name]</w:t>
            </w:r>
          </w:p>
        </w:tc>
      </w:tr>
      <w:tr>
        <w:tc>
          <w:tcPr>
            <w:tcW w:w="4500" w:type="dxa"/>
          </w:tcPr>
          <w:p>
            <w:pPr>
              <w:pStyle w:val="Normal"/>
              <w:spacing w:before="40" w:after="40"/>
            </w:pPr>
            <w:r>
              <w:rPr>
                <w:color w:val="1E2A2E"/>
                <w:sz w:val="20"/>
                <w:rFonts w:ascii="Garamond" w:hAnsi="Garamond" w:eastAsia="SimSun" w:cs="Garamond"/>
                <w:szCs w:val="20"/>
              </w:rPr>
              <w:t>Date: July 13, 2026</w:t>
            </w:r>
          </w:p>
        </w:tc>
        <w:tc>
          <w:tcPr>
            <w:tcW w:w="4500" w:type="dxa"/>
          </w:tcPr>
          <w:p>
            <w:pPr>
              <w:pStyle w:val="Normal"/>
              <w:spacing w:before="40" w:after="40"/>
            </w:pPr>
            <w:r>
              <w:rPr>
                <w:color w:val="1E2A2E"/>
                <w:sz w:val="20"/>
                <w:rFonts w:ascii="Garamond" w:hAnsi="Garamond" w:eastAsia="SimSun" w:cs="Garamond"/>
                <w:szCs w:val="20"/>
              </w:rPr>
              <w:t>Date: July 13, 2026</w:t>
            </w:r>
          </w:p>
        </w:tc>
      </w:tr>
      <w:tr>
        <w:tc>
          <w:tcPr>
            <w:tcW w:w="4500" w:type="dxa"/>
          </w:tcPr>
          <w:p>
            <w:pPr>
              <w:pStyle w:val="Normal"/>
              <w:spacing w:before="40" w:after="40"/>
            </w:pPr>
            <w:r>
              <w:rPr>
                <w:color w:val="1E2A2E"/>
                <w:sz w:val="20"/>
                <w:rFonts w:ascii="Garamond" w:hAnsi="Garamond" w:eastAsia="SimSun" w:cs="Garamond"/>
                <w:szCs w:val="20"/>
              </w:rPr>
              <w:t>Seal: [Official Seal of Iran]</w:t>
            </w:r>
          </w:p>
        </w:tc>
        <w:tc>
          <w:tcPr>
            <w:tcW w:w="4500" w:type="dxa"/>
          </w:tcPr>
          <w:p>
            <w:pPr>
              <w:pStyle w:val="Normal"/>
              <w:spacing w:before="40" w:after="40"/>
            </w:pPr>
            <w:r>
              <w:rPr>
                <w:color w:val="1E2A2E"/>
                <w:sz w:val="20"/>
                <w:rFonts w:ascii="Garamond" w:hAnsi="Garamond" w:eastAsia="SimSun" w:cs="Garamond"/>
                <w:szCs w:val="20"/>
              </w:rPr>
              <w:t/>
            </w:r>
          </w:p>
        </w:tc>
      </w:tr>
      <w:tr>
        <w:trPr>
          <w:tblHeader w:val="1"/>
        </w:trPr>
        <w:tc>
          <w:tcPr>
            <w:tcW w:w="4500" w:type="dxa"/>
            <w:shd w:val="clear" w:fill="EDF3F4" w:color="auto"/>
          </w:tcPr>
          <w:p>
            <w:pPr>
              <w:pStyle w:val="Normal"/>
              <w:spacing w:before="40" w:after="40"/>
            </w:pPr>
            <w:r>
              <w:rPr>
                <w:b/>
                <w:color w:val="0D3D45"/>
                <w:sz w:val="20"/>
                <w:rFonts w:ascii="Garamond" w:hAnsi="Garamond" w:eastAsia="SimSun" w:cs="Garamond"/>
                <w:szCs w:val="20"/>
              </w:rPr>
              <w:t>WITNESSED BY:</w:t>
            </w:r>
          </w:p>
        </w:tc>
        <w:tc>
          <w:tcPr>
            <w:tcW w:w="4500" w:type="dxa"/>
            <w:shd w:val="clear" w:fill="EDF3F4" w:color="auto"/>
          </w:tcPr>
          <w:p>
            <w:pPr>
              <w:pStyle w:val="Normal"/>
              <w:spacing w:before="40" w:after="40"/>
            </w:pPr>
            <w:r>
              <w:rPr>
                <w:b/>
                <w:color w:val="0D3D45"/>
                <w:sz w:val="20"/>
                <w:rFonts w:ascii="Garamond" w:hAnsi="Garamond" w:eastAsia="SimSun" w:cs="Garamond"/>
                <w:szCs w:val="20"/>
              </w:rPr>
              <w:t>WITNESSED BY:</w:t>
            </w:r>
          </w:p>
        </w:tc>
      </w:tr>
      <w:tr>
        <w:tc>
          <w:tcPr>
            <w:tcW w:w="4500" w:type="dxa"/>
          </w:tcPr>
          <w:p>
            <w:pPr>
              <w:pStyle w:val="Normal"/>
              <w:spacing w:before="40" w:after="40"/>
            </w:pPr>
            <w:r>
              <w:rPr>
                <w:color w:val="1E2A2E"/>
                <w:sz w:val="20"/>
                <w:rFonts w:ascii="Garamond" w:hAnsi="Garamond" w:eastAsia="SimSun" w:cs="Garamond"/>
                <w:szCs w:val="20"/>
              </w:rPr>
              <w:t>SULTANATE OF OMAN</w:t>
            </w:r>
          </w:p>
        </w:tc>
        <w:tc>
          <w:tcPr>
            <w:tcW w:w="4500" w:type="dxa"/>
          </w:tcPr>
          <w:p>
            <w:pPr>
              <w:pStyle w:val="Normal"/>
              <w:spacing w:before="40" w:after="40"/>
            </w:pPr>
            <w:r>
              <w:rPr>
                <w:color w:val="1E2A2E"/>
                <w:sz w:val="20"/>
                <w:rFonts w:ascii="Garamond" w:hAnsi="Garamond" w:eastAsia="SimSun" w:cs="Garamond"/>
                <w:szCs w:val="20"/>
              </w:rPr>
              <w:t>STATE OF QATAR</w:t>
            </w:r>
          </w:p>
        </w:tc>
      </w:tr>
      <w:tr>
        <w:tc>
          <w:tcPr>
            <w:tcW w:w="4500" w:type="dxa"/>
          </w:tcPr>
          <w:p>
            <w:pPr>
              <w:pStyle w:val="Normal"/>
              <w:spacing w:before="40" w:after="40"/>
            </w:pPr>
            <w:r>
              <w:rPr>
                <w:color w:val="1E2A2E"/>
                <w:sz w:val="20"/>
                <w:rFonts w:ascii="Garamond" w:hAnsi="Garamond" w:eastAsia="SimSun" w:cs="Garamond"/>
                <w:szCs w:val="20"/>
              </w:rPr>
              <w:t>Representative: ____________________</w:t>
            </w:r>
          </w:p>
        </w:tc>
        <w:tc>
          <w:tcPr>
            <w:tcW w:w="4500" w:type="dxa"/>
          </w:tcPr>
          <w:p>
            <w:pPr>
              <w:pStyle w:val="Normal"/>
              <w:spacing w:before="40" w:after="40"/>
            </w:pPr>
            <w:r>
              <w:rPr>
                <w:color w:val="1E2A2E"/>
                <w:sz w:val="20"/>
                <w:rFonts w:ascii="Garamond" w:hAnsi="Garamond" w:eastAsia="SimSun" w:cs="Garamond"/>
                <w:szCs w:val="20"/>
              </w:rPr>
              <w:t>Representative: ____________________</w:t>
            </w:r>
          </w:p>
        </w:tc>
      </w:tr>
      <w:tr>
        <w:tc>
          <w:tcPr>
            <w:tcW w:w="4500" w:type="dxa"/>
          </w:tcPr>
          <w:p>
            <w:pPr>
              <w:pStyle w:val="Normal"/>
              <w:spacing w:before="40" w:after="40"/>
            </w:pPr>
            <w:r>
              <w:rPr>
                <w:color w:val="1E2A2E"/>
                <w:sz w:val="20"/>
                <w:rFonts w:ascii="Garamond" w:hAnsi="Garamond" w:eastAsia="SimSun" w:cs="Garamond"/>
                <w:szCs w:val="20"/>
              </w:rPr>
              <w:t>Date: July 13, 2026</w:t>
            </w:r>
          </w:p>
        </w:tc>
        <w:tc>
          <w:tcPr>
            <w:tcW w:w="4500" w:type="dxa"/>
          </w:tcPr>
          <w:p>
            <w:pPr>
              <w:pStyle w:val="Normal"/>
              <w:spacing w:before="40" w:after="40"/>
            </w:pPr>
            <w:r>
              <w:rPr>
                <w:color w:val="1E2A2E"/>
                <w:sz w:val="20"/>
                <w:rFonts w:ascii="Garamond" w:hAnsi="Garamond" w:eastAsia="SimSun" w:cs="Garamond"/>
                <w:szCs w:val="20"/>
              </w:rPr>
              <w:t>Date: July 13, 2026</w:t>
            </w:r>
          </w:p>
        </w:tc>
      </w:tr>
    </w:tbl>
    <w:p>
      <w:pPr>
        <w:pStyle w:val="Heading1"/>
      </w:pPr>
      <w:r>
        <w:rPr>
          <w:rFonts w:ascii="Garamond" w:hAnsi="Garamond" w:eastAsia="Garamond" w:cs="Garamond"/>
          <w:b/>
          <w:color w:val="0D3D45"/>
          <w:sz w:val="28"/>
          <w:szCs w:val="28"/>
        </w:rPr>
        <w:t>PART II: PRESS RELEASE TIMELINE — JULY 13, 2026</w:t>
      </w:r>
    </w:p>
    <w:p>
      <w:pPr>
        <w:pStyle w:val="Heading2"/>
      </w:pPr>
      <w:r>
        <w:rPr>
          <w:rFonts w:ascii="Garamond" w:hAnsi="Garamond" w:eastAsia="Garamond" w:cs="Garamond"/>
          <w:b/>
          <w:color w:val="1A5F6A"/>
          <w:sz w:val="24"/>
          <w:szCs w:val="24"/>
        </w:rPr>
        <w:t>Scenario A: Iran Signs the Joint Statement (Best Case)</w:t>
      </w:r>
    </w:p>
    <w:tbl>
      <w:tblPr>
        <w:tblW w:w="5000" w:type="pct"/>
        <w:tblBorders>
          <w:top w:val="single" w:color="1a5f6a" w:sz="8"/>
          <w:left w:val="nil"/>
          <w:bottom w:val="single" w:color="1a5f6a" w:sz="8"/>
          <w:right w:val="nil"/>
          <w:insideH w:val="single" w:color="2a5a60" w:sz="4"/>
          <w:insideV w:val="nil"/>
        </w:tblBorders>
      </w:tblPr>
      <w:tblGrid>
        <w:gridCol w:w="1200"/>
        <w:gridCol w:w="2200"/>
        <w:gridCol w:w="2500"/>
        <w:gridCol w:w="2800"/>
      </w:tblGrid>
      <w:tr>
        <w:trPr>
          <w:tblHeader w:val="1"/>
        </w:trPr>
        <w:tc>
          <w:tcPr>
            <w:tcW w:w="1200" w:type="dxa"/>
            <w:shd w:val="clear" w:fill="EDF3F4" w:color="auto"/>
          </w:tcPr>
          <w:p>
            <w:pPr>
              <w:pStyle w:val="Normal"/>
              <w:spacing w:before="30" w:after="30"/>
            </w:pPr>
            <w:r>
              <w:rPr>
                <w:b/>
                <w:color w:val="0D3D45"/>
                <w:sz w:val="18"/>
                <w:rFonts w:ascii="Garamond" w:hAnsi="Garamond" w:eastAsia="SimSun" w:cs="Garamond"/>
                <w:szCs w:val="18"/>
              </w:rPr>
              <w:t>Time (EST)</w:t>
            </w:r>
          </w:p>
        </w:tc>
        <w:tc>
          <w:tcPr>
            <w:tcW w:w="2200" w:type="dxa"/>
            <w:shd w:val="clear" w:fill="EDF3F4" w:color="auto"/>
          </w:tcPr>
          <w:p>
            <w:pPr>
              <w:pStyle w:val="Normal"/>
              <w:spacing w:before="30" w:after="30"/>
            </w:pPr>
            <w:r>
              <w:rPr>
                <w:b/>
                <w:color w:val="0D3D45"/>
                <w:sz w:val="18"/>
                <w:rFonts w:ascii="Garamond" w:hAnsi="Garamond" w:eastAsia="SimSun" w:cs="Garamond"/>
                <w:szCs w:val="18"/>
              </w:rPr>
              <w:t>Action</w:t>
            </w:r>
          </w:p>
        </w:tc>
        <w:tc>
          <w:tcPr>
            <w:tcW w:w="2500" w:type="dxa"/>
            <w:shd w:val="clear" w:fill="EDF3F4" w:color="auto"/>
          </w:tcPr>
          <w:p>
            <w:pPr>
              <w:pStyle w:val="Normal"/>
              <w:spacing w:before="30" w:after="30"/>
            </w:pPr>
            <w:r>
              <w:rPr>
                <w:b/>
                <w:color w:val="0D3D45"/>
                <w:sz w:val="18"/>
                <w:rFonts w:ascii="Garamond" w:hAnsi="Garamond" w:eastAsia="SimSun" w:cs="Garamond"/>
                <w:szCs w:val="18"/>
              </w:rPr>
              <w:t>Responsible Party</w:t>
            </w:r>
          </w:p>
        </w:tc>
        <w:tc>
          <w:tcPr>
            <w:tcW w:w="2800" w:type="dxa"/>
            <w:shd w:val="clear" w:fill="EDF3F4" w:color="auto"/>
          </w:tcPr>
          <w:p>
            <w:pPr>
              <w:pStyle w:val="Normal"/>
              <w:spacing w:before="30" w:after="30"/>
            </w:pPr>
            <w:r>
              <w:rPr>
                <w:b/>
                <w:color w:val="0D3D45"/>
                <w:sz w:val="18"/>
                <w:rFonts w:ascii="Garamond" w:hAnsi="Garamond" w:eastAsia="SimSun" w:cs="Garamond"/>
                <w:szCs w:val="18"/>
              </w:rPr>
              <w:t>Details</w:t>
            </w:r>
          </w:p>
        </w:tc>
      </w:tr>
      <w:tr>
        <w:trPr>
          <w:tblHeader w:val="1"/>
        </w:trPr>
        <w:tc>
          <w:tcPr>
            <w:tcW w:w="1200" w:type="dxa"/>
            <w:shd w:val="clear" w:fill="EDF3F4" w:color="auto"/>
          </w:tcPr>
          <w:p>
            <w:pPr>
              <w:pStyle w:val="Normal"/>
              <w:spacing w:before="30" w:after="30"/>
            </w:pPr>
            <w:r>
              <w:rPr>
                <w:color w:val="1E2A2E"/>
                <w:sz w:val="18"/>
                <w:rFonts w:ascii="Garamond" w:hAnsi="Garamond" w:eastAsia="SimSun" w:cs="Garamond"/>
                <w:szCs w:val="18"/>
              </w:rPr>
              <w:t>2:30 PM</w:t>
            </w:r>
          </w:p>
        </w:tc>
        <w:tc>
          <w:tcPr>
            <w:tcW w:w="2200" w:type="dxa"/>
            <w:shd w:val="clear" w:fill="EDF3F4" w:color="auto"/>
          </w:tcPr>
          <w:p>
            <w:pPr>
              <w:pStyle w:val="Normal"/>
              <w:spacing w:before="30" w:after="30"/>
            </w:pPr>
            <w:r>
              <w:rPr>
                <w:color w:val="1E2A2E"/>
                <w:sz w:val="18"/>
                <w:rFonts w:ascii="Garamond" w:hAnsi="Garamond" w:eastAsia="SimSun" w:cs="Garamond"/>
                <w:szCs w:val="18"/>
              </w:rPr>
              <w:t>Omani notification</w:t>
            </w:r>
          </w:p>
        </w:tc>
        <w:tc>
          <w:tcPr>
            <w:tcW w:w="2500" w:type="dxa"/>
            <w:shd w:val="clear" w:fill="EDF3F4" w:color="auto"/>
          </w:tcPr>
          <w:p>
            <w:pPr>
              <w:pStyle w:val="Normal"/>
              <w:spacing w:before="30" w:after="30"/>
            </w:pPr>
            <w:r>
              <w:rPr>
                <w:color w:val="1E2A2E"/>
                <w:sz w:val="18"/>
                <w:rFonts w:ascii="Garamond" w:hAnsi="Garamond" w:eastAsia="SimSun" w:cs="Garamond"/>
                <w:szCs w:val="18"/>
              </w:rPr>
              <w:t>Sultanate of Oman</w:t>
            </w:r>
          </w:p>
        </w:tc>
        <w:tc>
          <w:tcPr>
            <w:tcW w:w="2800" w:type="dxa"/>
            <w:shd w:val="clear" w:fill="EDF3F4" w:color="auto"/>
          </w:tcPr>
          <w:p>
            <w:pPr>
              <w:pStyle w:val="Normal"/>
              <w:spacing w:before="30" w:after="30"/>
            </w:pPr>
            <w:r>
              <w:rPr>
                <w:color w:val="1E2A2E"/>
                <w:sz w:val="18"/>
                <w:rFonts w:ascii="Garamond" w:hAnsi="Garamond" w:eastAsia="SimSun" w:cs="Garamond"/>
                <w:szCs w:val="18"/>
              </w:rPr>
              <w:t>Oman confirms Iran has signed the joint statement and notifies U.S. and Qatar</w:t>
            </w:r>
          </w:p>
        </w:tc>
      </w:tr>
      <w:tr>
        <w:trPr>
          <w:tblHeader w:val="1"/>
        </w:trPr>
        <w:tc>
          <w:tcPr>
            <w:tcW w:w="1200" w:type="dxa"/>
            <w:shd w:val="clear" w:fill="EDF3F4" w:color="auto"/>
          </w:tcPr>
          <w:p>
            <w:pPr>
              <w:pStyle w:val="Normal"/>
              <w:spacing w:before="30" w:after="30"/>
            </w:pPr>
            <w:r>
              <w:rPr>
                <w:b/>
                <w:color w:val="1E2A2E"/>
                <w:sz w:val="18"/>
                <w:rFonts w:ascii="Garamond" w:hAnsi="Garamond" w:eastAsia="SimSun" w:cs="Garamond"/>
                <w:szCs w:val="18"/>
              </w:rPr>
              <w:t>6:30 PM</w:t>
            </w:r>
          </w:p>
        </w:tc>
        <w:tc>
          <w:tcPr>
            <w:tcW w:w="2200" w:type="dxa"/>
            <w:shd w:val="clear" w:fill="EDF3F4" w:color="auto"/>
          </w:tcPr>
          <w:p>
            <w:pPr>
              <w:pStyle w:val="Normal"/>
              <w:spacing w:before="30" w:after="30"/>
            </w:pPr>
            <w:r>
              <w:rPr>
                <w:color w:val="1E2A2E"/>
                <w:sz w:val="18"/>
                <w:rFonts w:ascii="Garamond" w:hAnsi="Garamond" w:eastAsia="SimSun" w:cs="Garamond"/>
                <w:szCs w:val="18"/>
              </w:rPr>
              <w:t>U.S. confirmation</w:t>
            </w:r>
          </w:p>
        </w:tc>
        <w:tc>
          <w:tcPr>
            <w:tcW w:w="2500" w:type="dxa"/>
            <w:shd w:val="clear" w:fill="EDF3F4" w:color="auto"/>
          </w:tcPr>
          <w:p>
            <w:pPr>
              <w:pStyle w:val="Normal"/>
              <w:spacing w:before="30" w:after="30"/>
            </w:pPr>
            <w:r>
              <w:rPr>
                <w:color w:val="1E2A2E"/>
                <w:sz w:val="18"/>
                <w:rFonts w:ascii="Garamond" w:hAnsi="Garamond" w:eastAsia="SimSun" w:cs="Garamond"/>
                <w:szCs w:val="18"/>
              </w:rPr>
              <w:t>White House / State Dept</w:t>
            </w:r>
          </w:p>
        </w:tc>
        <w:tc>
          <w:tcPr>
            <w:tcW w:w="2800" w:type="dxa"/>
            <w:shd w:val="clear" w:fill="EDF3F4" w:color="auto"/>
          </w:tcPr>
          <w:p>
            <w:pPr>
              <w:pStyle w:val="Normal"/>
              <w:spacing w:before="30" w:after="30"/>
            </w:pPr>
            <w:r>
              <w:rPr>
                <w:color w:val="1E2A2E"/>
                <w:sz w:val="18"/>
                <w:rFonts w:ascii="Garamond" w:hAnsi="Garamond" w:eastAsia="SimSun" w:cs="Garamond"/>
                <w:szCs w:val="18"/>
              </w:rPr>
              <w:t>U.S. receives and confirms the signed statement; internal notification to CENTCOM</w:t>
            </w:r>
          </w:p>
        </w:tc>
      </w:tr>
      <w:tr>
        <w:tc>
          <w:tcPr>
            <w:tcW w:w="1200" w:type="dxa"/>
          </w:tcPr>
          <w:p>
            <w:pPr>
              <w:pStyle w:val="Normal"/>
              <w:spacing w:before="30" w:after="30"/>
            </w:pPr>
            <w:r>
              <w:rPr>
                <w:color w:val="1E2A2E"/>
                <w:sz w:val="18"/>
                <w:rFonts w:ascii="Garamond" w:hAnsi="Garamond" w:eastAsia="SimSun" w:cs="Garamond"/>
                <w:szCs w:val="18"/>
              </w:rPr>
              <w:t>3:00 PM</w:t>
            </w:r>
          </w:p>
        </w:tc>
        <w:tc>
          <w:tcPr>
            <w:tcW w:w="2200" w:type="dxa"/>
          </w:tcPr>
          <w:p>
            <w:pPr>
              <w:pStyle w:val="Normal"/>
              <w:spacing w:before="30" w:after="30"/>
            </w:pPr>
            <w:r>
              <w:rPr>
                <w:color w:val="1E2A2E"/>
                <w:sz w:val="18"/>
                <w:rFonts w:ascii="Garamond" w:hAnsi="Garamond" w:eastAsia="SimSun" w:cs="Garamond"/>
                <w:szCs w:val="18"/>
              </w:rPr>
              <w:t>Press Pool Call</w:t>
            </w:r>
          </w:p>
        </w:tc>
        <w:tc>
          <w:tcPr>
            <w:tcW w:w="2500" w:type="dxa"/>
          </w:tcPr>
          <w:p>
            <w:pPr>
              <w:pStyle w:val="Normal"/>
              <w:spacing w:before="30" w:after="30"/>
            </w:pPr>
            <w:r>
              <w:rPr>
                <w:color w:val="1E2A2E"/>
                <w:sz w:val="18"/>
                <w:rFonts w:ascii="Garamond" w:hAnsi="Garamond" w:eastAsia="SimSun" w:cs="Garamond"/>
                <w:szCs w:val="18"/>
              </w:rPr>
              <w:t>Press Secretary Karoline Leavitt</w:t>
            </w:r>
          </w:p>
        </w:tc>
        <w:tc>
          <w:tcPr>
            <w:tcW w:w="2800" w:type="dxa"/>
          </w:tcPr>
          <w:p>
            <w:pPr>
              <w:pStyle w:val="Normal"/>
              <w:spacing w:before="30" w:after="30"/>
            </w:pPr>
            <w:r>
              <w:rPr>
                <w:color w:val="1E2A2E"/>
                <w:sz w:val="18"/>
                <w:rFonts w:ascii="Garamond" w:hAnsi="Garamond" w:eastAsia="SimSun" w:cs="Garamond"/>
                <w:szCs w:val="18"/>
              </w:rPr>
              <w:t>Announces verified assurances received from Iran; conditional pause in strikes begins</w:t>
            </w:r>
          </w:p>
        </w:tc>
      </w:tr>
      <w:tr>
        <w:tc>
          <w:tcPr>
            <w:tcW w:w="1200" w:type="dxa"/>
          </w:tcPr>
          <w:p>
            <w:pPr>
              <w:pStyle w:val="Normal"/>
              <w:spacing w:before="30" w:after="30"/>
            </w:pPr>
            <w:r>
              <w:rPr>
                <w:color w:val="1E2A2E"/>
                <w:sz w:val="18"/>
                <w:rFonts w:ascii="Garamond" w:hAnsi="Garamond" w:eastAsia="SimSun" w:cs="Garamond"/>
                <w:szCs w:val="18"/>
              </w:rPr>
              <w:t>3:30 PM</w:t>
            </w:r>
          </w:p>
        </w:tc>
        <w:tc>
          <w:tcPr>
            <w:tcW w:w="2200" w:type="dxa"/>
          </w:tcPr>
          <w:p>
            <w:pPr>
              <w:pStyle w:val="Normal"/>
              <w:spacing w:before="30" w:after="30"/>
            </w:pPr>
            <w:r>
              <w:rPr>
                <w:color w:val="1E2A2E"/>
                <w:sz w:val="18"/>
                <w:rFonts w:ascii="Garamond" w:hAnsi="Garamond" w:eastAsia="SimSun" w:cs="Garamond"/>
                <w:szCs w:val="18"/>
              </w:rPr>
              <w:t>Pentagon Briefing</w:t>
            </w:r>
          </w:p>
        </w:tc>
        <w:tc>
          <w:tcPr>
            <w:tcW w:w="2500" w:type="dxa"/>
          </w:tcPr>
          <w:p>
            <w:pPr>
              <w:pStyle w:val="Normal"/>
              <w:spacing w:before="30" w:after="30"/>
            </w:pPr>
            <w:r>
              <w:rPr>
                <w:color w:val="1E2A2E"/>
                <w:sz w:val="18"/>
                <w:rFonts w:ascii="Garamond" w:hAnsi="Garamond" w:eastAsia="SimSun" w:cs="Garamond"/>
                <w:szCs w:val="18"/>
              </w:rPr>
              <w:t>Pentagon Press Secretary</w:t>
            </w:r>
          </w:p>
        </w:tc>
        <w:tc>
          <w:tcPr>
            <w:tcW w:w="2800" w:type="dxa"/>
          </w:tcPr>
          <w:p>
            <w:pPr>
              <w:pStyle w:val="Normal"/>
              <w:spacing w:before="30" w:after="30"/>
            </w:pPr>
            <w:r>
              <w:rPr>
                <w:color w:val="1E2A2E"/>
                <w:sz w:val="18"/>
                <w:rFonts w:ascii="Garamond" w:hAnsi="Garamond" w:eastAsia="SimSun" w:cs="Garamond"/>
                <w:szCs w:val="18"/>
              </w:rPr>
              <w:t>Operational details: pause parameters, ROE, geographic boundaries</w:t>
            </w:r>
          </w:p>
        </w:tc>
      </w:tr>
      <w:tr>
        <w:tc>
          <w:tcPr>
            <w:tcW w:w="1200" w:type="dxa"/>
          </w:tcPr>
          <w:p>
            <w:pPr>
              <w:pStyle w:val="Normal"/>
              <w:spacing w:before="30" w:after="30"/>
            </w:pPr>
            <w:r>
              <w:rPr>
                <w:color w:val="1E2A2E"/>
                <w:sz w:val="18"/>
                <w:rFonts w:ascii="Garamond" w:hAnsi="Garamond" w:eastAsia="SimSun" w:cs="Garamond"/>
                <w:szCs w:val="18"/>
              </w:rPr>
              <w:t>4:00 PM</w:t>
            </w:r>
          </w:p>
        </w:tc>
        <w:tc>
          <w:tcPr>
            <w:tcW w:w="2200" w:type="dxa"/>
          </w:tcPr>
          <w:p>
            <w:pPr>
              <w:pStyle w:val="Normal"/>
              <w:spacing w:before="30" w:after="30"/>
            </w:pPr>
            <w:r>
              <w:rPr>
                <w:color w:val="1E2A2E"/>
                <w:sz w:val="18"/>
                <w:rFonts w:ascii="Garamond" w:hAnsi="Garamond" w:eastAsia="SimSun" w:cs="Garamond"/>
                <w:szCs w:val="18"/>
              </w:rPr>
              <w:t>State Dept Briefing</w:t>
            </w:r>
          </w:p>
        </w:tc>
        <w:tc>
          <w:tcPr>
            <w:tcW w:w="2500" w:type="dxa"/>
          </w:tcPr>
          <w:p>
            <w:pPr>
              <w:pStyle w:val="Normal"/>
              <w:spacing w:before="30" w:after="30"/>
            </w:pPr>
            <w:r>
              <w:rPr>
                <w:color w:val="1E2A2E"/>
                <w:sz w:val="18"/>
                <w:rFonts w:ascii="Garamond" w:hAnsi="Garamond" w:eastAsia="SimSun" w:cs="Garamond"/>
                <w:szCs w:val="18"/>
              </w:rPr>
              <w:t>Secretary of State Marco Rubio</w:t>
            </w:r>
          </w:p>
        </w:tc>
        <w:tc>
          <w:tcPr>
            <w:tcW w:w="2800" w:type="dxa"/>
          </w:tcPr>
          <w:p>
            <w:pPr>
              <w:pStyle w:val="Normal"/>
              <w:spacing w:before="30" w:after="30"/>
            </w:pPr>
            <w:r>
              <w:rPr>
                <w:color w:val="1E2A2E"/>
                <w:sz w:val="18"/>
                <w:rFonts w:ascii="Garamond" w:hAnsi="Garamond" w:eastAsia="SimSun" w:cs="Garamond"/>
                <w:szCs w:val="18"/>
              </w:rPr>
              <w:t>Diplomatic context: Oman/Qatar facilitation, Article 5 implementation, path to final deal</w:t>
            </w:r>
          </w:p>
        </w:tc>
      </w:tr>
      <w:tr>
        <w:tc>
          <w:tcPr>
            <w:tcW w:w="1200" w:type="dxa"/>
          </w:tcPr>
          <w:p>
            <w:pPr>
              <w:pStyle w:val="Normal"/>
              <w:spacing w:before="30" w:after="30"/>
            </w:pPr>
            <w:r>
              <w:rPr>
                <w:color w:val="1E2A2E"/>
                <w:sz w:val="18"/>
                <w:rFonts w:ascii="Garamond" w:hAnsi="Garamond" w:eastAsia="SimSun" w:cs="Garamond"/>
                <w:szCs w:val="18"/>
              </w:rPr>
              <w:t>4:30 PM</w:t>
            </w:r>
          </w:p>
        </w:tc>
        <w:tc>
          <w:tcPr>
            <w:tcW w:w="2200" w:type="dxa"/>
          </w:tcPr>
          <w:p>
            <w:pPr>
              <w:pStyle w:val="Normal"/>
              <w:spacing w:before="30" w:after="30"/>
            </w:pPr>
            <w:r>
              <w:rPr>
                <w:color w:val="1E2A2E"/>
                <w:sz w:val="18"/>
                <w:rFonts w:ascii="Garamond" w:hAnsi="Garamond" w:eastAsia="SimSun" w:cs="Garamond"/>
                <w:szCs w:val="18"/>
              </w:rPr>
              <w:t>Joint Statement Released</w:t>
            </w:r>
          </w:p>
        </w:tc>
        <w:tc>
          <w:tcPr>
            <w:tcW w:w="2500" w:type="dxa"/>
          </w:tcPr>
          <w:p>
            <w:pPr>
              <w:pStyle w:val="Normal"/>
              <w:spacing w:before="30" w:after="30"/>
            </w:pPr>
            <w:r>
              <w:rPr>
                <w:color w:val="1E2A2E"/>
                <w:sz w:val="18"/>
                <w:rFonts w:ascii="Garamond" w:hAnsi="Garamond" w:eastAsia="SimSun" w:cs="Garamond"/>
                <w:szCs w:val="18"/>
              </w:rPr>
              <w:t>All Parties</w:t>
            </w:r>
          </w:p>
        </w:tc>
        <w:tc>
          <w:tcPr>
            <w:tcW w:w="2800" w:type="dxa"/>
          </w:tcPr>
          <w:p>
            <w:pPr>
              <w:pStyle w:val="Normal"/>
              <w:spacing w:before="30" w:after="30"/>
            </w:pPr>
            <w:r>
              <w:rPr>
                <w:color w:val="1E2A2E"/>
                <w:sz w:val="18"/>
                <w:rFonts w:ascii="Garamond" w:hAnsi="Garamond" w:eastAsia="SimSun" w:cs="Garamond"/>
                <w:szCs w:val="18"/>
              </w:rPr>
              <w:t>Official text released to global media pool</w:t>
            </w:r>
          </w:p>
        </w:tc>
      </w:tr>
      <w:tr>
        <w:tc>
          <w:tcPr>
            <w:tcW w:w="1200" w:type="dxa"/>
          </w:tcPr>
          <w:p>
            <w:pPr>
              <w:pStyle w:val="Normal"/>
              <w:spacing w:before="30" w:after="30"/>
            </w:pPr>
            <w:r>
              <w:rPr>
                <w:color w:val="1E2A2E"/>
                <w:sz w:val="18"/>
                <w:rFonts w:ascii="Garamond" w:hAnsi="Garamond" w:eastAsia="SimSun" w:cs="Garamond"/>
                <w:szCs w:val="18"/>
              </w:rPr>
              <w:t>2:00 PM</w:t>
            </w:r>
          </w:p>
        </w:tc>
        <w:tc>
          <w:tcPr>
            <w:tcW w:w="2200" w:type="dxa"/>
          </w:tcPr>
          <w:p>
            <w:pPr>
              <w:pStyle w:val="Normal"/>
              <w:spacing w:before="30" w:after="30"/>
            </w:pPr>
            <w:r>
              <w:rPr>
                <w:color w:val="1E2A2E"/>
                <w:sz w:val="18"/>
                <w:rFonts w:ascii="Garamond" w:hAnsi="Garamond" w:eastAsia="SimSun" w:cs="Garamond"/>
                <w:szCs w:val="18"/>
              </w:rPr>
              <w:t>International Response</w:t>
            </w:r>
          </w:p>
        </w:tc>
        <w:tc>
          <w:tcPr>
            <w:tcW w:w="2500" w:type="dxa"/>
          </w:tcPr>
          <w:p>
            <w:pPr>
              <w:pStyle w:val="Normal"/>
              <w:spacing w:before="30" w:after="30"/>
            </w:pPr>
            <w:r>
              <w:rPr>
                <w:color w:val="1E2A2E"/>
                <w:sz w:val="18"/>
                <w:rFonts w:ascii="Garamond" w:hAnsi="Garamond" w:eastAsia="SimSun" w:cs="Garamond"/>
                <w:szCs w:val="18"/>
              </w:rPr>
              <w:t>Allies</w:t>
            </w:r>
          </w:p>
        </w:tc>
        <w:tc>
          <w:tcPr>
            <w:tcW w:w="2800" w:type="dxa"/>
          </w:tcPr>
          <w:p>
            <w:pPr>
              <w:pStyle w:val="Normal"/>
              <w:spacing w:before="30" w:after="30"/>
            </w:pPr>
            <w:r>
              <w:rPr>
                <w:color w:val="1E2A2E"/>
                <w:sz w:val="18"/>
                <w:rFonts w:ascii="Garamond" w:hAnsi="Garamond" w:eastAsia="SimSun" w:cs="Garamond"/>
                <w:szCs w:val="18"/>
              </w:rPr>
              <w:t>Joint statement of support for reopening the Strait</w:t>
            </w:r>
          </w:p>
        </w:tc>
      </w:tr>
      <w:tr>
        <w:tc>
          <w:tcPr>
            <w:tcW w:w="1200" w:type="dxa"/>
          </w:tcPr>
          <w:p>
            <w:pPr>
              <w:pStyle w:val="Normal"/>
              <w:spacing w:before="30" w:after="30"/>
            </w:pPr>
            <w:r>
              <w:rPr>
                <w:color w:val="1E2A2E"/>
                <w:sz w:val="18"/>
                <w:rFonts w:ascii="Garamond" w:hAnsi="Garamond" w:eastAsia="SimSun" w:cs="Garamond"/>
                <w:szCs w:val="18"/>
              </w:rPr>
              <w:t>5:30 PM</w:t>
            </w:r>
          </w:p>
        </w:tc>
        <w:tc>
          <w:tcPr>
            <w:tcW w:w="2200" w:type="dxa"/>
          </w:tcPr>
          <w:p>
            <w:pPr>
              <w:pStyle w:val="Normal"/>
              <w:spacing w:before="30" w:after="30"/>
            </w:pPr>
            <w:r>
              <w:rPr>
                <w:color w:val="1E2A2E"/>
                <w:sz w:val="18"/>
                <w:rFonts w:ascii="Garamond" w:hAnsi="Garamond" w:eastAsia="SimSun" w:cs="Garamond"/>
                <w:szCs w:val="18"/>
              </w:rPr>
              <w:t>Truth Social Post</w:t>
            </w:r>
          </w:p>
        </w:tc>
        <w:tc>
          <w:tcPr>
            <w:tcW w:w="2500" w:type="dxa"/>
          </w:tcPr>
          <w:p>
            <w:pPr>
              <w:pStyle w:val="Normal"/>
              <w:spacing w:before="30" w:after="30"/>
            </w:pPr>
            <w:r>
              <w:rPr>
                <w:color w:val="1E2A2E"/>
                <w:sz w:val="18"/>
                <w:rFonts w:ascii="Garamond" w:hAnsi="Garamond" w:eastAsia="SimSun" w:cs="Garamond"/>
                <w:szCs w:val="18"/>
              </w:rPr>
              <w:t>President Trump</w:t>
            </w:r>
          </w:p>
        </w:tc>
        <w:tc>
          <w:tcPr>
            <w:tcW w:w="2800" w:type="dxa"/>
          </w:tcPr>
          <w:p>
            <w:pPr>
              <w:pStyle w:val="Normal"/>
              <w:spacing w:before="30" w:after="30"/>
            </w:pPr>
            <w:r>
              <w:rPr>
                <w:color w:val="1E2A2E"/>
                <w:sz w:val="18"/>
                <w:rFonts w:ascii="Garamond" w:hAnsi="Garamond" w:eastAsia="SimSun" w:cs="Garamond"/>
                <w:szCs w:val="18"/>
              </w:rPr>
              <w:t>Public statement on verified assurances and conditional pause</w:t>
            </w:r>
          </w:p>
        </w:tc>
      </w:tr>
      <w:tr>
        <w:tc>
          <w:tcPr>
            <w:tcW w:w="1200" w:type="dxa"/>
          </w:tcPr>
          <w:p>
            <w:pPr>
              <w:pStyle w:val="Normal"/>
              <w:spacing w:before="30" w:after="30"/>
            </w:pPr>
            <w:r>
              <w:rPr>
                <w:color w:val="1E2A2E"/>
                <w:sz w:val="18"/>
                <w:rFonts w:ascii="Garamond" w:hAnsi="Garamond" w:eastAsia="SimSun" w:cs="Garamond"/>
                <w:szCs w:val="18"/>
              </w:rPr>
              <w:t>2:00 PM</w:t>
            </w:r>
          </w:p>
        </w:tc>
        <w:tc>
          <w:tcPr>
            <w:tcW w:w="2200" w:type="dxa"/>
          </w:tcPr>
          <w:p>
            <w:pPr>
              <w:pStyle w:val="Normal"/>
              <w:spacing w:before="30" w:after="30"/>
            </w:pPr>
            <w:r>
              <w:rPr>
                <w:color w:val="1E2A2E"/>
                <w:sz w:val="18"/>
                <w:rFonts w:ascii="Garamond" w:hAnsi="Garamond" w:eastAsia="SimSun" w:cs="Garamond"/>
                <w:szCs w:val="18"/>
              </w:rPr>
              <w:t>Iranian Media Statement</w:t>
            </w:r>
          </w:p>
        </w:tc>
        <w:tc>
          <w:tcPr>
            <w:tcW w:w="2500" w:type="dxa"/>
          </w:tcPr>
          <w:p>
            <w:pPr>
              <w:pStyle w:val="Normal"/>
              <w:spacing w:before="30" w:after="30"/>
            </w:pPr>
            <w:r>
              <w:rPr>
                <w:color w:val="1E2A2E"/>
                <w:sz w:val="18"/>
                <w:rFonts w:ascii="Garamond" w:hAnsi="Garamond" w:eastAsia="SimSun" w:cs="Garamond"/>
                <w:szCs w:val="18"/>
              </w:rPr>
              <w:t>Iranian Foreign Ministry</w:t>
            </w:r>
          </w:p>
        </w:tc>
        <w:tc>
          <w:tcPr>
            <w:tcW w:w="2800" w:type="dxa"/>
          </w:tcPr>
          <w:p>
            <w:pPr>
              <w:pStyle w:val="Normal"/>
              <w:spacing w:before="30" w:after="30"/>
            </w:pPr>
            <w:r>
              <w:rPr>
                <w:color w:val="1E2A2E"/>
                <w:sz w:val="18"/>
                <w:rFonts w:ascii="Garamond" w:hAnsi="Garamond" w:eastAsia="SimSun" w:cs="Garamond"/>
                <w:szCs w:val="18"/>
              </w:rPr>
              <w:t>Technical statement on Article 5 implementation</w:t>
            </w:r>
          </w:p>
        </w:tc>
      </w:tr>
      <w:tr>
        <w:tc>
          <w:tcPr>
            <w:tcW w:w="1200" w:type="dxa"/>
          </w:tcPr>
          <w:p>
            <w:pPr>
              <w:pStyle w:val="Normal"/>
              <w:spacing w:before="30" w:after="30"/>
            </w:pPr>
            <w:r>
              <w:rPr>
                <w:b/>
                <w:color w:val="1E2A2E"/>
                <w:sz w:val="18"/>
                <w:rFonts w:ascii="Garamond" w:hAnsi="Garamond" w:eastAsia="SimSun" w:cs="Garamond"/>
                <w:szCs w:val="18"/>
              </w:rPr>
              <w:t>6:00 PM</w:t>
            </w:r>
          </w:p>
        </w:tc>
        <w:tc>
          <w:tcPr>
            <w:tcW w:w="2200" w:type="dxa"/>
          </w:tcPr>
          <w:p>
            <w:pPr>
              <w:pStyle w:val="Normal"/>
              <w:spacing w:before="30" w:after="30"/>
            </w:pPr>
            <w:r>
              <w:rPr>
                <w:b/>
                <w:color w:val="1E2A2E"/>
                <w:sz w:val="18"/>
                <w:rFonts w:ascii="Garamond" w:hAnsi="Garamond" w:eastAsia="SimSun" w:cs="Garamond"/>
                <w:szCs w:val="18"/>
              </w:rPr>
              <w:t>CENTCOM Update</w:t>
            </w:r>
          </w:p>
        </w:tc>
        <w:tc>
          <w:tcPr>
            <w:tcW w:w="2500" w:type="dxa"/>
          </w:tcPr>
          <w:p>
            <w:pPr>
              <w:pStyle w:val="Normal"/>
              <w:spacing w:before="30" w:after="30"/>
            </w:pPr>
            <w:r>
              <w:rPr>
                <w:color w:val="1E2A2E"/>
                <w:sz w:val="18"/>
                <w:rFonts w:ascii="Garamond" w:hAnsi="Garamond" w:eastAsia="SimSun" w:cs="Garamond"/>
                <w:szCs w:val="18"/>
              </w:rPr>
              <w:t>CENTCOM</w:t>
            </w:r>
          </w:p>
        </w:tc>
        <w:tc>
          <w:tcPr>
            <w:tcW w:w="2800" w:type="dxa"/>
          </w:tcPr>
          <w:p>
            <w:pPr>
              <w:pStyle w:val="Normal"/>
              <w:spacing w:before="30" w:after="30"/>
            </w:pPr>
            <w:r>
              <w:rPr>
                <w:color w:val="1E2A2E"/>
                <w:sz w:val="18"/>
                <w:rFonts w:ascii="Garamond" w:hAnsi="Garamond" w:eastAsia="SimSun" w:cs="Garamond"/>
                <w:szCs w:val="18"/>
              </w:rPr>
              <w:t>Confirms conditional pause in effect; monitoring protocols activated</w:t>
            </w:r>
          </w:p>
        </w:tc>
      </w:tr>
      <w:tr>
        <w:tc>
          <w:tcPr>
            <w:tcW w:w="1200" w:type="dxa"/>
          </w:tcPr>
          <w:p>
            <w:pPr>
              <w:pStyle w:val="Normal"/>
              <w:spacing w:before="30" w:after="30"/>
            </w:pPr>
            <w:r>
              <w:rPr>
                <w:b/>
                <w:color w:val="1E2A2E"/>
                <w:sz w:val="18"/>
                <w:rFonts w:ascii="Garamond" w:hAnsi="Garamond" w:eastAsia="SimSun" w:cs="Garamond"/>
                <w:szCs w:val="18"/>
              </w:rPr>
              <w:t>2:00 PM (July 13)</w:t>
            </w:r>
          </w:p>
        </w:tc>
        <w:tc>
          <w:tcPr>
            <w:tcW w:w="2200" w:type="dxa"/>
          </w:tcPr>
          <w:p>
            <w:pPr>
              <w:pStyle w:val="Normal"/>
              <w:spacing w:before="30" w:after="30"/>
            </w:pPr>
            <w:r>
              <w:rPr>
                <w:b/>
                <w:color w:val="D4B76A"/>
                <w:sz w:val="24"/>
                <w:rFonts w:ascii="Garamond" w:hAnsi="Garamond" w:eastAsia="SimSun" w:cs="Garamond"/>
                <w:szCs w:val="18"/>
                <w:i/>
              </w:rPr>
              <w:t>Joint Implementation Review</w:t>
            </w:r>
          </w:p>
        </w:tc>
        <w:tc>
          <w:tcPr>
            <w:tcW w:w="2500" w:type="dxa"/>
          </w:tcPr>
          <w:p>
            <w:pPr>
              <w:pStyle w:val="Normal"/>
              <w:spacing w:before="30" w:after="30"/>
            </w:pPr>
            <w:r>
              <w:rPr>
                <w:b/>
                <w:color w:val="1E2A2E"/>
                <w:sz w:val="18"/>
                <w:rFonts w:ascii="Garamond" w:hAnsi="Garamond" w:eastAsia="SimSun" w:cs="Garamond"/>
                <w:szCs w:val="18"/>
              </w:rPr>
              <w:t>All Parties</w:t>
            </w:r>
          </w:p>
        </w:tc>
        <w:tc>
          <w:tcPr>
            <w:tcW w:w="2800" w:type="dxa"/>
          </w:tcPr>
          <w:p>
            <w:pPr>
              <w:pStyle w:val="Normal"/>
              <w:spacing w:before="30" w:after="30"/>
            </w:pPr>
            <w:r>
              <w:rPr>
                <w:b/>
                <w:color w:val="1E2A2E"/>
                <w:sz w:val="18"/>
                <w:rFonts w:ascii="Garamond" w:hAnsi="Garamond" w:eastAsia="SimSun" w:cs="Garamond"/>
                <w:szCs w:val="18"/>
              </w:rPr>
              <w:t>First operational review of Article 5 implementation and transit corridor status</w:t>
            </w:r>
          </w:p>
        </w:tc>
      </w:tr>
    </w:tbl>
    <w:p>
      <w:pPr>
        <w:pStyle w:val="Heading2"/>
      </w:pPr>
      <w:r>
        <w:rPr>
          <w:rFonts w:ascii="Garamond" w:hAnsi="Garamond" w:eastAsia="Garamond" w:cs="Garamond"/>
          <w:b/>
          <w:color w:val="1A5F6A"/>
          <w:sz w:val="24"/>
          <w:szCs w:val="24"/>
        </w:rPr>
        <w:t>Scenario B: Iran Requests Additional Time (Hold Scenario)</w:t>
      </w:r>
    </w:p>
    <w:tbl>
      <w:tblPr>
        <w:tblW w:w="5000" w:type="pct"/>
        <w:tblBorders>
          <w:top w:val="single" w:color="1a5f6a" w:sz="8"/>
          <w:left w:val="nil"/>
          <w:bottom w:val="single" w:color="1a5f6a" w:sz="8"/>
          <w:right w:val="nil"/>
          <w:insideH w:val="single" w:color="2a5a60" w:sz="4"/>
          <w:insideV w:val="nil"/>
        </w:tblBorders>
      </w:tblPr>
      <w:tblGrid>
        <w:gridCol w:w="1200"/>
        <w:gridCol w:w="2200"/>
        <w:gridCol w:w="2500"/>
        <w:gridCol w:w="2800"/>
      </w:tblGrid>
      <w:tr>
        <w:trPr>
          <w:tblHeader w:val="1"/>
        </w:trPr>
        <w:tc>
          <w:tcPr>
            <w:tcW w:w="1200" w:type="dxa"/>
            <w:shd w:val="clear" w:fill="EDF3F4" w:color="auto"/>
          </w:tcPr>
          <w:p>
            <w:pPr>
              <w:pStyle w:val="Normal"/>
              <w:spacing w:before="30" w:after="30"/>
            </w:pPr>
            <w:r>
              <w:rPr>
                <w:b/>
                <w:color w:val="0D3D45"/>
                <w:sz w:val="18"/>
                <w:rFonts w:ascii="Garamond" w:hAnsi="Garamond" w:eastAsia="SimSun" w:cs="Garamond"/>
                <w:szCs w:val="18"/>
              </w:rPr>
              <w:t>Time (EST)</w:t>
            </w:r>
          </w:p>
        </w:tc>
        <w:tc>
          <w:tcPr>
            <w:tcW w:w="2200" w:type="dxa"/>
            <w:shd w:val="clear" w:fill="EDF3F4" w:color="auto"/>
          </w:tcPr>
          <w:p>
            <w:pPr>
              <w:pStyle w:val="Normal"/>
              <w:spacing w:before="30" w:after="30"/>
            </w:pPr>
            <w:r>
              <w:rPr>
                <w:b/>
                <w:color w:val="0D3D45"/>
                <w:sz w:val="18"/>
                <w:rFonts w:ascii="Garamond" w:hAnsi="Garamond" w:eastAsia="SimSun" w:cs="Garamond"/>
                <w:szCs w:val="18"/>
              </w:rPr>
              <w:t>Action</w:t>
            </w:r>
          </w:p>
        </w:tc>
        <w:tc>
          <w:tcPr>
            <w:tcW w:w="2500" w:type="dxa"/>
            <w:shd w:val="clear" w:fill="EDF3F4" w:color="auto"/>
          </w:tcPr>
          <w:p>
            <w:pPr>
              <w:pStyle w:val="Normal"/>
              <w:spacing w:before="30" w:after="30"/>
            </w:pPr>
            <w:r>
              <w:rPr>
                <w:b/>
                <w:color w:val="0D3D45"/>
                <w:sz w:val="18"/>
                <w:rFonts w:ascii="Garamond" w:hAnsi="Garamond" w:eastAsia="SimSun" w:cs="Garamond"/>
                <w:szCs w:val="18"/>
              </w:rPr>
              <w:t>Responsible Party</w:t>
            </w:r>
          </w:p>
        </w:tc>
        <w:tc>
          <w:tcPr>
            <w:tcW w:w="2800" w:type="dxa"/>
            <w:shd w:val="clear" w:fill="EDF3F4" w:color="auto"/>
          </w:tcPr>
          <w:p>
            <w:pPr>
              <w:pStyle w:val="Normal"/>
              <w:spacing w:before="30" w:after="30"/>
            </w:pPr>
            <w:r>
              <w:rPr>
                <w:b/>
                <w:color w:val="0D3D45"/>
                <w:sz w:val="18"/>
                <w:rFonts w:ascii="Garamond" w:hAnsi="Garamond" w:eastAsia="SimSun" w:cs="Garamond"/>
                <w:szCs w:val="18"/>
              </w:rPr>
              <w:t>Details</w:t>
            </w:r>
          </w:p>
        </w:tc>
      </w:tr>
      <w:tr>
        <w:trPr>
          <w:tblHeader w:val="1"/>
        </w:trPr>
        <w:tc>
          <w:tcPr>
            <w:tcW w:w="1200" w:type="dxa"/>
            <w:shd w:val="clear" w:fill="EDF3F4" w:color="auto"/>
          </w:tcPr>
          <w:p>
            <w:pPr>
              <w:pStyle w:val="Normal"/>
              <w:spacing w:before="30" w:after="30"/>
            </w:pPr>
            <w:r>
              <w:rPr>
                <w:b/>
                <w:color w:val="1E2A2E"/>
                <w:sz w:val="18"/>
                <w:rFonts w:ascii="Garamond" w:hAnsi="Garamond" w:eastAsia="SimSun" w:cs="Garamond"/>
                <w:szCs w:val="18"/>
              </w:rPr>
              <w:t>6:00 PM</w:t>
            </w:r>
          </w:p>
        </w:tc>
        <w:tc>
          <w:tcPr>
            <w:tcW w:w="2200" w:type="dxa"/>
            <w:shd w:val="clear" w:fill="EDF3F4" w:color="auto"/>
          </w:tcPr>
          <w:p>
            <w:pPr>
              <w:pStyle w:val="Normal"/>
              <w:spacing w:before="30" w:after="30"/>
            </w:pPr>
            <w:r>
              <w:rPr>
                <w:color w:val="1E2A2E"/>
                <w:sz w:val="18"/>
                <w:rFonts w:ascii="Garamond" w:hAnsi="Garamond" w:eastAsia="SimSun" w:cs="Garamond"/>
                <w:szCs w:val="18"/>
              </w:rPr>
              <w:t>Omani Notification</w:t>
            </w:r>
          </w:p>
        </w:tc>
        <w:tc>
          <w:tcPr>
            <w:tcW w:w="2500" w:type="dxa"/>
            <w:shd w:val="clear" w:fill="EDF3F4" w:color="auto"/>
          </w:tcPr>
          <w:p>
            <w:pPr>
              <w:pStyle w:val="Normal"/>
              <w:spacing w:before="30" w:after="30"/>
            </w:pPr>
            <w:r>
              <w:rPr>
                <w:color w:val="1E2A2E"/>
                <w:sz w:val="18"/>
                <w:rFonts w:ascii="Garamond" w:hAnsi="Garamond" w:eastAsia="SimSun" w:cs="Garamond"/>
                <w:szCs w:val="18"/>
              </w:rPr>
              <w:t>Sultanate of Oman</w:t>
            </w:r>
          </w:p>
        </w:tc>
        <w:tc>
          <w:tcPr>
            <w:tcW w:w="2800" w:type="dxa"/>
            <w:shd w:val="clear" w:fill="EDF3F4" w:color="auto"/>
          </w:tcPr>
          <w:p>
            <w:pPr>
              <w:pStyle w:val="Normal"/>
              <w:spacing w:before="30" w:after="30"/>
            </w:pPr>
            <w:r>
              <w:rPr>
                <w:color w:val="1E2A2E"/>
                <w:sz w:val="18"/>
                <w:rFonts w:ascii="Garamond" w:hAnsi="Garamond" w:eastAsia="SimSun" w:cs="Garamond"/>
                <w:szCs w:val="18"/>
              </w:rPr>
              <w:t>Oman informs U.S. that Iran requires additional internal consultations</w:t>
            </w:r>
          </w:p>
        </w:tc>
      </w:tr>
      <w:tr>
        <w:tc>
          <w:tcPr>
            <w:tcW w:w="1200" w:type="dxa"/>
          </w:tcPr>
          <w:p>
            <w:pPr>
              <w:pStyle w:val="Normal"/>
              <w:spacing w:before="30" w:after="30"/>
            </w:pPr>
            <w:r>
              <w:rPr>
                <w:color w:val="1E2A2E"/>
                <w:sz w:val="18"/>
                <w:rFonts w:ascii="Garamond" w:hAnsi="Garamond" w:eastAsia="SimSun" w:cs="Garamond"/>
                <w:szCs w:val="18"/>
              </w:rPr>
              <w:t>3:00 PM</w:t>
            </w:r>
          </w:p>
        </w:tc>
        <w:tc>
          <w:tcPr>
            <w:tcW w:w="2200" w:type="dxa"/>
          </w:tcPr>
          <w:p>
            <w:pPr>
              <w:pStyle w:val="Normal"/>
              <w:spacing w:before="30" w:after="30"/>
            </w:pPr>
            <w:r>
              <w:rPr>
                <w:color w:val="1E2A2E"/>
                <w:sz w:val="18"/>
                <w:rFonts w:ascii="Garamond" w:hAnsi="Garamond" w:eastAsia="SimSun" w:cs="Garamond"/>
                <w:szCs w:val="18"/>
              </w:rPr>
              <w:t>White House Statement</w:t>
            </w:r>
          </w:p>
        </w:tc>
        <w:tc>
          <w:tcPr>
            <w:tcW w:w="2500" w:type="dxa"/>
          </w:tcPr>
          <w:p>
            <w:pPr>
              <w:pStyle w:val="Normal"/>
              <w:spacing w:before="30" w:after="30"/>
            </w:pPr>
            <w:r>
              <w:rPr>
                <w:color w:val="1E2A2E"/>
                <w:sz w:val="18"/>
                <w:rFonts w:ascii="Garamond" w:hAnsi="Garamond" w:eastAsia="SimSun" w:cs="Garamond"/>
                <w:szCs w:val="18"/>
              </w:rPr>
              <w:t>Press Secretary</w:t>
            </w:r>
          </w:p>
        </w:tc>
        <w:tc>
          <w:tcPr>
            <w:tcW w:w="2800" w:type="dxa"/>
          </w:tcPr>
          <w:p>
            <w:pPr>
              <w:pStyle w:val="Normal"/>
              <w:spacing w:before="30" w:after="30"/>
            </w:pPr>
            <w:r>
              <w:rPr>
                <w:color w:val="1E2A2E"/>
                <w:sz w:val="18"/>
                <w:rFonts w:ascii="Garamond" w:hAnsi="Garamond" w:eastAsia="SimSun" w:cs="Garamond"/>
                <w:szCs w:val="18"/>
              </w:rPr>
              <w:t>Acknowledges Iran is continuing consultations; no commitment on strikes or pause</w:t>
            </w:r>
          </w:p>
        </w:tc>
      </w:tr>
      <w:tr>
        <w:tc>
          <w:tcPr>
            <w:tcW w:w="1200" w:type="dxa"/>
          </w:tcPr>
          <w:p>
            <w:pPr>
              <w:pStyle w:val="Normal"/>
              <w:spacing w:before="30" w:after="30"/>
            </w:pPr>
            <w:r>
              <w:rPr>
                <w:color w:val="1E2A2E"/>
                <w:sz w:val="18"/>
                <w:rFonts w:ascii="Garamond" w:hAnsi="Garamond" w:eastAsia="SimSun" w:cs="Garamond"/>
                <w:szCs w:val="18"/>
              </w:rPr>
              <w:t>4:00 PM</w:t>
            </w:r>
          </w:p>
        </w:tc>
        <w:tc>
          <w:tcPr>
            <w:tcW w:w="2200" w:type="dxa"/>
          </w:tcPr>
          <w:p>
            <w:pPr>
              <w:pStyle w:val="Normal"/>
              <w:spacing w:before="30" w:after="30"/>
            </w:pPr>
            <w:r>
              <w:rPr>
                <w:color w:val="1E2A2E"/>
                <w:sz w:val="18"/>
                <w:rFonts w:ascii="Garamond" w:hAnsi="Garamond" w:eastAsia="SimSun" w:cs="Garamond"/>
                <w:szCs w:val="18"/>
              </w:rPr>
              <w:t>Trump Statement</w:t>
            </w:r>
          </w:p>
        </w:tc>
        <w:tc>
          <w:tcPr>
            <w:tcW w:w="2500" w:type="dxa"/>
          </w:tcPr>
          <w:p>
            <w:pPr>
              <w:pStyle w:val="Normal"/>
              <w:spacing w:before="30" w:after="30"/>
            </w:pPr>
            <w:r>
              <w:rPr>
                <w:color w:val="1E2A2E"/>
                <w:sz w:val="18"/>
                <w:rFonts w:ascii="Garamond" w:hAnsi="Garamond" w:eastAsia="SimSun" w:cs="Garamond"/>
                <w:szCs w:val="18"/>
              </w:rPr>
              <w:t>Truth Social</w:t>
            </w:r>
          </w:p>
        </w:tc>
        <w:tc>
          <w:tcPr>
            <w:tcW w:w="2800" w:type="dxa"/>
          </w:tcPr>
          <w:p>
            <w:pPr>
              <w:pStyle w:val="Normal"/>
              <w:spacing w:before="30" w:after="30"/>
            </w:pPr>
            <w:r>
              <w:rPr>
                <w:color w:val="1E2A2E"/>
                <w:sz w:val="18"/>
                <w:rFonts w:ascii="Garamond" w:hAnsi="Garamond" w:eastAsia="SimSun" w:cs="Garamond"/>
                <w:szCs w:val="18"/>
              </w:rPr>
              <w:t>Iran is stalling. Deadline tonight or strikes continue.</w:t>
            </w:r>
          </w:p>
        </w:tc>
      </w:tr>
      <w:tr>
        <w:tc>
          <w:tcPr>
            <w:tcW w:w="1200" w:type="dxa"/>
          </w:tcPr>
          <w:p>
            <w:pPr>
              <w:pStyle w:val="Normal"/>
              <w:spacing w:before="30" w:after="30"/>
            </w:pPr>
            <w:r>
              <w:rPr>
                <w:color w:val="1E2A2E"/>
                <w:sz w:val="18"/>
                <w:rFonts w:ascii="Garamond" w:hAnsi="Garamond" w:eastAsia="SimSun" w:cs="Garamond"/>
                <w:szCs w:val="18"/>
              </w:rPr>
              <w:t>4:30 PM</w:t>
            </w:r>
          </w:p>
        </w:tc>
        <w:tc>
          <w:tcPr>
            <w:tcW w:w="2200" w:type="dxa"/>
          </w:tcPr>
          <w:p>
            <w:pPr>
              <w:pStyle w:val="Normal"/>
              <w:spacing w:before="30" w:after="30"/>
            </w:pPr>
            <w:r>
              <w:rPr>
                <w:color w:val="1E2A2E"/>
                <w:sz w:val="18"/>
                <w:rFonts w:ascii="Garamond" w:hAnsi="Garamond" w:eastAsia="SimSun" w:cs="Garamond"/>
                <w:szCs w:val="18"/>
              </w:rPr>
              <w:t>Mediator Push</w:t>
            </w:r>
          </w:p>
        </w:tc>
        <w:tc>
          <w:tcPr>
            <w:tcW w:w="2500" w:type="dxa"/>
          </w:tcPr>
          <w:p>
            <w:pPr>
              <w:pStyle w:val="Normal"/>
              <w:spacing w:before="30" w:after="30"/>
            </w:pPr>
            <w:r>
              <w:rPr>
                <w:color w:val="1E2A2E"/>
                <w:sz w:val="18"/>
                <w:rFonts w:ascii="Garamond" w:hAnsi="Garamond" w:eastAsia="SimSun" w:cs="Garamond"/>
                <w:szCs w:val="18"/>
              </w:rPr>
              <w:t>Oman and Qatar</w:t>
            </w:r>
          </w:p>
        </w:tc>
        <w:tc>
          <w:tcPr>
            <w:tcW w:w="2800" w:type="dxa"/>
          </w:tcPr>
          <w:p>
            <w:pPr>
              <w:pStyle w:val="Normal"/>
              <w:spacing w:before="30" w:after="30"/>
            </w:pPr>
            <w:r>
              <w:rPr>
                <w:color w:val="1E2A2E"/>
                <w:sz w:val="18"/>
                <w:rFonts w:ascii="Garamond" w:hAnsi="Garamond" w:eastAsia="SimSun" w:cs="Garamond"/>
                <w:szCs w:val="18"/>
              </w:rPr>
              <w:t>Mediators intensify pressure on Iran to sign; signal urgency of deadline</w:t>
            </w:r>
          </w:p>
        </w:tc>
      </w:tr>
      <w:tr>
        <w:tc>
          <w:tcPr>
            <w:tcW w:w="1200" w:type="dxa"/>
          </w:tcPr>
          <w:p>
            <w:pPr>
              <w:pStyle w:val="Normal"/>
              <w:spacing w:before="30" w:after="30"/>
            </w:pPr>
            <w:r>
              <w:rPr>
                <w:color w:val="1E2A2E"/>
                <w:sz w:val="18"/>
                <w:rFonts w:ascii="Garamond" w:hAnsi="Garamond" w:eastAsia="SimSun" w:cs="Garamond"/>
                <w:szCs w:val="18"/>
              </w:rPr>
              <w:t>5:00 PM</w:t>
            </w:r>
          </w:p>
        </w:tc>
        <w:tc>
          <w:tcPr>
            <w:tcW w:w="2200" w:type="dxa"/>
          </w:tcPr>
          <w:p>
            <w:pPr>
              <w:pStyle w:val="Normal"/>
              <w:spacing w:before="30" w:after="30"/>
            </w:pPr>
            <w:r>
              <w:rPr>
                <w:color w:val="1E2A2E"/>
                <w:sz w:val="18"/>
                <w:rFonts w:ascii="Garamond" w:hAnsi="Garamond" w:eastAsia="SimSun" w:cs="Garamond"/>
                <w:szCs w:val="18"/>
              </w:rPr>
              <w:t>Extended Deadline</w:t>
            </w:r>
          </w:p>
        </w:tc>
        <w:tc>
          <w:tcPr>
            <w:tcW w:w="2500" w:type="dxa"/>
          </w:tcPr>
          <w:p>
            <w:pPr>
              <w:pStyle w:val="Normal"/>
              <w:spacing w:before="30" w:after="30"/>
            </w:pPr>
            <w:r>
              <w:rPr>
                <w:color w:val="1E2A2E"/>
                <w:sz w:val="18"/>
                <w:rFonts w:ascii="Garamond" w:hAnsi="Garamond" w:eastAsia="SimSun" w:cs="Garamond"/>
                <w:szCs w:val="18"/>
              </w:rPr>
              <w:t>Trump Administration</w:t>
            </w:r>
          </w:p>
        </w:tc>
        <w:tc>
          <w:tcPr>
            <w:tcW w:w="2800" w:type="dxa"/>
          </w:tcPr>
          <w:p>
            <w:pPr>
              <w:pStyle w:val="Normal"/>
              <w:spacing w:before="30" w:after="30"/>
            </w:pPr>
            <w:r>
              <w:rPr>
                <w:color w:val="1E2A2E"/>
                <w:sz w:val="18"/>
                <w:rFonts w:ascii="Garamond" w:hAnsi="Garamond" w:eastAsia="SimSun" w:cs="Garamond"/>
                <w:szCs w:val="18"/>
              </w:rPr>
              <w:t>New deadline set for 6:00 PM EST tonight</w:t>
            </w:r>
          </w:p>
        </w:tc>
      </w:tr>
      <w:tr>
        <w:tc>
          <w:tcPr>
            <w:tcW w:w="1200" w:type="dxa"/>
          </w:tcPr>
          <w:p>
            <w:pPr>
              <w:pStyle w:val="Normal"/>
              <w:spacing w:before="30" w:after="30"/>
            </w:pPr>
            <w:r>
              <w:rPr>
                <w:b/>
                <w:color w:val="1E2A2E"/>
                <w:sz w:val="18"/>
                <w:rFonts w:ascii="Garamond" w:hAnsi="Garamond" w:eastAsia="SimSun" w:cs="Garamond"/>
                <w:szCs w:val="18"/>
              </w:rPr>
              <w:t>5:00 PM</w:t>
            </w:r>
          </w:p>
        </w:tc>
        <w:tc>
          <w:tcPr>
            <w:tcW w:w="2200" w:type="dxa"/>
          </w:tcPr>
          <w:p>
            <w:pPr>
              <w:pStyle w:val="Normal"/>
              <w:spacing w:before="30" w:after="30"/>
            </w:pPr>
            <w:r>
              <w:rPr>
                <w:color w:val="1E2A2E"/>
                <w:sz w:val="18"/>
                <w:rFonts w:ascii="Garamond" w:hAnsi="Garamond" w:eastAsia="SimSun" w:cs="Garamond"/>
                <w:szCs w:val="18"/>
              </w:rPr>
              <w:t>Decision Point</w:t>
            </w:r>
          </w:p>
        </w:tc>
        <w:tc>
          <w:tcPr>
            <w:tcW w:w="2500" w:type="dxa"/>
          </w:tcPr>
          <w:p>
            <w:pPr>
              <w:pStyle w:val="Normal"/>
              <w:spacing w:before="30" w:after="30"/>
            </w:pPr>
            <w:r>
              <w:rPr>
                <w:color w:val="1E2A2E"/>
                <w:sz w:val="18"/>
                <w:rFonts w:ascii="Garamond" w:hAnsi="Garamond" w:eastAsia="SimSun" w:cs="Garamond"/>
                <w:szCs w:val="18"/>
              </w:rPr>
              <w:t>All Parties</w:t>
            </w:r>
          </w:p>
        </w:tc>
        <w:tc>
          <w:tcPr>
            <w:tcW w:w="2800" w:type="dxa"/>
          </w:tcPr>
          <w:p>
            <w:pPr>
              <w:pStyle w:val="Normal"/>
              <w:spacing w:before="30" w:after="30"/>
            </w:pPr>
            <w:r>
              <w:rPr>
                <w:color w:val="1E2A2E"/>
                <w:sz w:val="18"/>
                <w:rFonts w:ascii="Garamond" w:hAnsi="Garamond" w:eastAsia="SimSun" w:cs="Garamond"/>
                <w:szCs w:val="18"/>
              </w:rPr>
              <w:t>If Iran signs: execute Scenario A timeline for July 13. If not: proceed to Scenario C.</w:t>
            </w:r>
          </w:p>
        </w:tc>
      </w:tr>
    </w:tbl>
    <w:p>
      <w:pPr>
        <w:pStyle w:val="Normal"/>
        <w:sectPr>
          <w:headerReference w:type="default" r:id="R007b0de66e254131"/>
          <w:footerReference w:type="default" r:id="R258f129e10e948cf"/>
          <w:type w:val="nextPage"/>
          <w:pgSz w:w="11906" w:h="16838"/>
          <w:pgMar w:top="1800" w:right="1440" w:bottom="1440" w:left="1440" w:header="720" w:footer="720"/>
        </w:sectPr>
      </w:pPr>
    </w:p>
    <w:p>
      <w:pPr>
        <w:pStyle w:val="Normal"/>
        <w:jc w:val="both"/>
      </w:pPr>
      <w:r>
        <w:rPr>
          <w:rFonts w:ascii="Garamond" w:hAnsi="Garamond" w:eastAsia="SimSun" w:cs="Garamond"/>
          <w:color w:val="0D3D45"/>
          <w:sz w:val="18"/>
          <w:szCs w:val="22"/>
          <w:b/>
        </w:rPr>
        <w:t>Iran confirms that transit through all lanes of the Strait of Hormuz will continue on a toll-free basis. Iran will refrain from any action that endangers commercial shipping.</w:t>
      </w:r>
    </w:p>
    <w:p>
      <w:pPr>
        <w:pStyle w:val="Normal"/>
        <w:jc w:val="both"/>
      </w:pPr>
      <w:r>
        <w:rPr>
          <w:rFonts w:ascii="Garamond" w:hAnsi="Garamond" w:eastAsia="SimSun" w:cs="Garamond"/>
          <w:color w:val="0D3D45"/>
          <w:sz w:val="18"/>
          <w:szCs w:val="22"/>
          <w:b/>
        </w:rPr>
        <w:t>Iran acknowledges that the Islamabad Memorandum of Understanding establishes a 60-day process for addressing outstanding nuclear material concerns. Iran is prepared to engage in this process in accordance with its sovereign rights and through established regional mechanisms.</w:t>
      </w:r>
    </w:p>
    <w:p>
      <w:pPr>
        <w:pStyle w:val="Heading2"/>
      </w:pPr>
      <w:r>
        <w:rPr>
          <w:rFonts w:ascii="Garamond" w:hAnsi="Garamond" w:eastAsia="Garamond" w:cs="Garamond"/>
          <w:b/>
          <w:color w:val="1A5F6A"/>
          <w:sz w:val="24"/>
          <w:szCs w:val="24"/>
        </w:rPr>
        <w:t>Public Statement by the United States of America</w:t>
      </w:r>
    </w:p>
    <w:p>
      <w:pPr>
        <w:pStyle w:val="Normal"/>
        <w:jc w:val="both"/>
      </w:pPr>
      <w:r>
        <w:rPr>
          <w:rFonts w:ascii="Garamond" w:hAnsi="Garamond" w:eastAsia="SimSun" w:cs="Garamond"/>
          <w:color w:val="0D3D45"/>
          <w:sz w:val="18"/>
          <w:szCs w:val="22"/>
          <w:b/>
        </w:rPr>
        <w:t>The United States acknowledges the public commitments issued today by the Islamic Republic of Iran regarding maritime safety in the Strait of Hormuz. These commitments constitute verified assurances that meet the de-escalation criteria established by the United States.</w:t>
      </w:r>
    </w:p>
    <w:p>
      <w:pPr>
        <w:pStyle w:val="Normal"/>
        <w:jc w:val="both"/>
      </w:pPr>
      <w:r>
        <w:rPr>
          <w:rFonts w:ascii="Garamond" w:hAnsi="Garamond" w:eastAsia="SimSun" w:cs="Garamond"/>
          <w:color w:val="0D3D45"/>
          <w:sz w:val="18"/>
          <w:szCs w:val="22"/>
          <w:b/>
        </w:rPr>
        <w:t>Iran's commitments address the concerns raised by recent maritime disruptions.</w:t>
      </w:r>
    </w:p>
    <w:p>
      <w:pPr>
        <w:pStyle w:val="Normal"/>
        <w:jc w:val="both"/>
      </w:pPr>
      <w:r>
        <w:rPr>
          <w:rFonts w:ascii="Garamond" w:hAnsi="Garamond" w:eastAsia="SimSun" w:cs="Garamond"/>
          <w:color w:val="0D3D45"/>
          <w:sz w:val="18"/>
          <w:szCs w:val="22"/>
          <w:b/>
        </w:rPr>
        <w:t>The United States notes Iran’s readiness to engage in the 60-day process established under the Islamabad Memorandum of Understanding to address outstanding nuclear material issues.</w:t>
      </w:r>
    </w:p>
    <w:p>
      <w:pPr>
        <w:pStyle w:val="Normal"/>
        <w:jc w:val="both"/>
      </w:pPr>
      <w:r>
        <w:rPr>
          <w:rFonts w:ascii="Garamond" w:hAnsi="Garamond" w:eastAsia="SimSun" w:cs="Garamond"/>
          <w:color w:val="0D3D45"/>
          <w:sz w:val="18"/>
          <w:szCs w:val="22"/>
          <w:b/>
        </w:rPr>
        <w:t>In response to these verified assurances, the United States will implement a strictly conditional and fully reversible pause in offensive military strikes. Any violation of Iran’s commitments will result in an immediate and decisive U.S. response.</w:t>
      </w:r>
    </w:p>
    <w:p>
      <w:pPr>
        <w:pStyle w:val="Heading2"/>
      </w:pPr>
      <w:r>
        <w:rPr>
          <w:rFonts w:ascii="Garamond" w:hAnsi="Garamond" w:eastAsia="Garamond" w:cs="Garamond"/>
          <w:b/>
          <w:color w:val="1A5F6A"/>
          <w:sz w:val="24"/>
          <w:szCs w:val="24"/>
        </w:rPr>
        <w:t>Scenario C: Iran Refuses (Escalation Scenario)</w:t>
      </w:r>
    </w:p>
    <w:tbl>
      <w:tblPr>
        <w:tblW w:w="5000" w:type="pct"/>
        <w:tblBorders>
          <w:top w:val="single" w:color="1a5f6a" w:sz="8"/>
          <w:left w:val="nil"/>
          <w:bottom w:val="single" w:color="1a5f6a" w:sz="8"/>
          <w:right w:val="nil"/>
          <w:insideH w:val="single" w:color="2a5a60" w:sz="4"/>
          <w:insideV w:val="nil"/>
        </w:tblBorders>
      </w:tblPr>
      <w:tblGrid>
        <w:gridCol w:w="1200"/>
        <w:gridCol w:w="2200"/>
        <w:gridCol w:w="2500"/>
        <w:gridCol w:w="2800"/>
      </w:tblGrid>
      <w:tr>
        <w:trPr>
          <w:tblHeader w:val="1"/>
        </w:trPr>
        <w:tc>
          <w:tcPr>
            <w:tcW w:w="1200" w:type="dxa"/>
            <w:shd w:val="clear" w:fill="EDF3F4" w:color="auto"/>
          </w:tcPr>
          <w:p>
            <w:pPr>
              <w:pStyle w:val="Normal"/>
              <w:spacing w:before="30" w:after="30"/>
            </w:pPr>
            <w:r>
              <w:rPr>
                <w:b/>
                <w:color w:val="0D3D45"/>
                <w:sz w:val="18"/>
                <w:rFonts w:ascii="Garamond" w:hAnsi="Garamond" w:eastAsia="SimSun" w:cs="Garamond"/>
                <w:szCs w:val="18"/>
              </w:rPr>
              <w:t>Time (EST)</w:t>
            </w:r>
          </w:p>
        </w:tc>
        <w:tc>
          <w:tcPr>
            <w:tcW w:w="2200" w:type="dxa"/>
            <w:shd w:val="clear" w:fill="EDF3F4" w:color="auto"/>
          </w:tcPr>
          <w:p>
            <w:pPr>
              <w:pStyle w:val="Normal"/>
              <w:spacing w:before="30" w:after="30"/>
            </w:pPr>
            <w:r>
              <w:rPr>
                <w:b/>
                <w:color w:val="0D3D45"/>
                <w:sz w:val="18"/>
                <w:rFonts w:ascii="Garamond" w:hAnsi="Garamond" w:eastAsia="SimSun" w:cs="Garamond"/>
                <w:szCs w:val="18"/>
              </w:rPr>
              <w:t>Action</w:t>
            </w:r>
          </w:p>
        </w:tc>
        <w:tc>
          <w:tcPr>
            <w:tcW w:w="2500" w:type="dxa"/>
            <w:shd w:val="clear" w:fill="EDF3F4" w:color="auto"/>
          </w:tcPr>
          <w:p>
            <w:pPr>
              <w:pStyle w:val="Normal"/>
              <w:spacing w:before="30" w:after="30"/>
            </w:pPr>
            <w:r>
              <w:rPr>
                <w:b/>
                <w:color w:val="0D3D45"/>
                <w:sz w:val="18"/>
                <w:rFonts w:ascii="Garamond" w:hAnsi="Garamond" w:eastAsia="SimSun" w:cs="Garamond"/>
                <w:szCs w:val="18"/>
              </w:rPr>
              <w:t>Responsible Party</w:t>
            </w:r>
          </w:p>
        </w:tc>
        <w:tc>
          <w:tcPr>
            <w:tcW w:w="2800" w:type="dxa"/>
            <w:shd w:val="clear" w:fill="EDF3F4" w:color="auto"/>
          </w:tcPr>
          <w:p>
            <w:pPr>
              <w:pStyle w:val="Normal"/>
              <w:spacing w:before="30" w:after="30"/>
            </w:pPr>
            <w:r>
              <w:rPr>
                <w:b/>
                <w:color w:val="0D3D45"/>
                <w:sz w:val="18"/>
                <w:rFonts w:ascii="Garamond" w:hAnsi="Garamond" w:eastAsia="SimSun" w:cs="Garamond"/>
                <w:szCs w:val="18"/>
              </w:rPr>
              <w:t>Details</w:t>
            </w:r>
          </w:p>
        </w:tc>
      </w:tr>
      <w:tr>
        <w:tc>
          <w:tcPr>
            <w:tcW w:w="1200" w:type="dxa"/>
          </w:tcPr>
          <w:p>
            <w:pPr>
              <w:pStyle w:val="Normal"/>
              <w:spacing w:before="30" w:after="30"/>
            </w:pPr>
            <w:r>
              <w:rPr>
                <w:color w:val="1E2A2E"/>
                <w:sz w:val="18"/>
                <w:rFonts w:ascii="Garamond" w:hAnsi="Garamond" w:eastAsia="SimSun" w:cs="Garamond"/>
                <w:szCs w:val="18"/>
              </w:rPr>
              <w:t>2:00 PM</w:t>
            </w:r>
          </w:p>
        </w:tc>
        <w:tc>
          <w:tcPr>
            <w:tcW w:w="2200" w:type="dxa"/>
          </w:tcPr>
          <w:p>
            <w:pPr>
              <w:pStyle w:val="Normal"/>
              <w:spacing w:before="30" w:after="30"/>
            </w:pPr>
            <w:r>
              <w:rPr>
                <w:color w:val="1E2A2E"/>
                <w:sz w:val="18"/>
                <w:rFonts w:ascii="Garamond" w:hAnsi="Garamond" w:eastAsia="SimSun" w:cs="Garamond"/>
                <w:szCs w:val="18"/>
              </w:rPr>
              <w:t>Omani Notification</w:t>
            </w:r>
          </w:p>
        </w:tc>
        <w:tc>
          <w:tcPr>
            <w:tcW w:w="2500" w:type="dxa"/>
          </w:tcPr>
          <w:p>
            <w:pPr>
              <w:pStyle w:val="Normal"/>
              <w:spacing w:before="30" w:after="30"/>
            </w:pPr>
            <w:r>
              <w:rPr>
                <w:color w:val="1E2A2E"/>
                <w:sz w:val="18"/>
                <w:rFonts w:ascii="Garamond" w:hAnsi="Garamond" w:eastAsia="SimSun" w:cs="Garamond"/>
                <w:szCs w:val="18"/>
              </w:rPr>
              <w:t>Sultanate of Oman</w:t>
            </w:r>
          </w:p>
        </w:tc>
        <w:tc>
          <w:tcPr>
            <w:tcW w:w="2800" w:type="dxa"/>
          </w:tcPr>
          <w:p>
            <w:pPr>
              <w:pStyle w:val="Normal"/>
              <w:spacing w:before="30" w:after="30"/>
            </w:pPr>
            <w:r>
              <w:rPr>
                <w:color w:val="1E2A2E"/>
                <w:sz w:val="18"/>
                <w:rFonts w:ascii="Garamond" w:hAnsi="Garamond" w:eastAsia="SimSun" w:cs="Garamond"/>
                <w:szCs w:val="18"/>
              </w:rPr>
              <w:t>Oman confirms Iran has refused to sign the joint statement</w:t>
            </w:r>
          </w:p>
        </w:tc>
      </w:tr>
      <w:tr>
        <w:tc>
          <w:tcPr>
            <w:tcW w:w="1200" w:type="dxa"/>
          </w:tcPr>
          <w:p>
            <w:pPr>
              <w:pStyle w:val="Normal"/>
              <w:spacing w:before="30" w:after="30"/>
            </w:pPr>
            <w:r>
              <w:rPr>
                <w:color w:val="1E2A2E"/>
                <w:sz w:val="18"/>
                <w:rFonts w:ascii="Garamond" w:hAnsi="Garamond" w:eastAsia="SimSun" w:cs="Garamond"/>
                <w:szCs w:val="18"/>
              </w:rPr>
              <w:t>3:00 PM</w:t>
            </w:r>
          </w:p>
        </w:tc>
        <w:tc>
          <w:tcPr>
            <w:tcW w:w="2200" w:type="dxa"/>
          </w:tcPr>
          <w:p>
            <w:pPr>
              <w:pStyle w:val="Normal"/>
              <w:spacing w:before="30" w:after="30"/>
            </w:pPr>
            <w:r>
              <w:rPr>
                <w:color w:val="1E2A2E"/>
                <w:sz w:val="18"/>
                <w:rFonts w:ascii="Garamond" w:hAnsi="Garamond" w:eastAsia="SimSun" w:cs="Garamond"/>
                <w:szCs w:val="18"/>
              </w:rPr>
              <w:t>White House Statement</w:t>
            </w:r>
          </w:p>
        </w:tc>
        <w:tc>
          <w:tcPr>
            <w:tcW w:w="2500" w:type="dxa"/>
          </w:tcPr>
          <w:p>
            <w:pPr>
              <w:pStyle w:val="Normal"/>
              <w:spacing w:before="30" w:after="30"/>
            </w:pPr>
            <w:r>
              <w:rPr>
                <w:color w:val="1E2A2E"/>
                <w:sz w:val="18"/>
                <w:rFonts w:ascii="Garamond" w:hAnsi="Garamond" w:eastAsia="SimSun" w:cs="Garamond"/>
                <w:szCs w:val="18"/>
              </w:rPr>
              <w:t>Press Secretary</w:t>
            </w:r>
          </w:p>
        </w:tc>
        <w:tc>
          <w:tcPr>
            <w:tcW w:w="2800" w:type="dxa"/>
          </w:tcPr>
          <w:p>
            <w:pPr>
              <w:pStyle w:val="Normal"/>
              <w:spacing w:before="30" w:after="30"/>
            </w:pPr>
            <w:r>
              <w:rPr>
                <w:color w:val="1E2A2E"/>
                <w:sz w:val="18"/>
                <w:rFonts w:ascii="Garamond" w:hAnsi="Garamond" w:eastAsia="SimSun" w:cs="Garamond"/>
                <w:szCs w:val="18"/>
              </w:rPr>
              <w:t>Announces Iran has rejected diplomatic off-ramp; escalation imminent</w:t>
            </w:r>
          </w:p>
        </w:tc>
      </w:tr>
      <w:tr>
        <w:tc>
          <w:tcPr>
            <w:tcW w:w="1200" w:type="dxa"/>
          </w:tcPr>
          <w:p>
            <w:pPr>
              <w:pStyle w:val="Normal"/>
              <w:spacing w:before="30" w:after="30"/>
            </w:pPr>
            <w:r>
              <w:rPr>
                <w:color w:val="1E2A2E"/>
                <w:sz w:val="18"/>
                <w:rFonts w:ascii="Garamond" w:hAnsi="Garamond" w:eastAsia="SimSun" w:cs="Garamond"/>
                <w:szCs w:val="18"/>
              </w:rPr>
              <w:t>4:00 PM</w:t>
            </w:r>
          </w:p>
        </w:tc>
        <w:tc>
          <w:tcPr>
            <w:tcW w:w="2200" w:type="dxa"/>
          </w:tcPr>
          <w:p>
            <w:pPr>
              <w:pStyle w:val="Normal"/>
              <w:spacing w:before="30" w:after="30"/>
            </w:pPr>
            <w:r>
              <w:rPr>
                <w:color w:val="1E2A2E"/>
                <w:sz w:val="18"/>
                <w:rFonts w:ascii="Garamond" w:hAnsi="Garamond" w:eastAsia="SimSun" w:cs="Garamond"/>
                <w:szCs w:val="18"/>
              </w:rPr>
              <w:t>CENTCOM Order</w:t>
            </w:r>
          </w:p>
        </w:tc>
        <w:tc>
          <w:tcPr>
            <w:tcW w:w="2500" w:type="dxa"/>
          </w:tcPr>
          <w:p>
            <w:pPr>
              <w:pStyle w:val="Normal"/>
              <w:spacing w:before="30" w:after="30"/>
            </w:pPr>
            <w:r>
              <w:rPr>
                <w:color w:val="1E2A2E"/>
                <w:sz w:val="18"/>
                <w:rFonts w:ascii="Garamond" w:hAnsi="Garamond" w:eastAsia="SimSun" w:cs="Garamond"/>
                <w:szCs w:val="18"/>
              </w:rPr>
              <w:t>CENTCOM</w:t>
            </w:r>
          </w:p>
        </w:tc>
        <w:tc>
          <w:tcPr>
            <w:tcW w:w="2800" w:type="dxa"/>
          </w:tcPr>
          <w:p>
            <w:pPr>
              <w:pStyle w:val="Normal"/>
              <w:spacing w:before="30" w:after="30"/>
            </w:pPr>
            <w:r>
              <w:rPr>
                <w:color w:val="1E2A2E"/>
                <w:sz w:val="18"/>
                <w:rFonts w:ascii="Garamond" w:hAnsi="Garamond" w:eastAsia="SimSun" w:cs="Garamond"/>
                <w:szCs w:val="18"/>
              </w:rPr>
              <w:t>Pause terminated; strikes resume against Iranian maritime assets</w:t>
            </w:r>
          </w:p>
        </w:tc>
      </w:tr>
      <w:tr>
        <w:tc>
          <w:tcPr>
            <w:tcW w:w="1200" w:type="dxa"/>
          </w:tcPr>
          <w:p>
            <w:pPr>
              <w:pStyle w:val="Normal"/>
              <w:spacing w:before="30" w:after="30"/>
            </w:pPr>
            <w:r>
              <w:rPr>
                <w:color w:val="1E2A2E"/>
                <w:sz w:val="18"/>
                <w:rFonts w:ascii="Garamond" w:hAnsi="Garamond" w:eastAsia="SimSun" w:cs="Garamond"/>
                <w:szCs w:val="18"/>
              </w:rPr>
              <w:t>5:00 PM</w:t>
            </w:r>
          </w:p>
        </w:tc>
        <w:tc>
          <w:tcPr>
            <w:tcW w:w="2200" w:type="dxa"/>
          </w:tcPr>
          <w:p>
            <w:pPr>
              <w:pStyle w:val="Normal"/>
              <w:spacing w:before="30" w:after="30"/>
            </w:pPr>
            <w:r>
              <w:rPr>
                <w:color w:val="1E2A2E"/>
                <w:sz w:val="18"/>
                <w:rFonts w:ascii="Garamond" w:hAnsi="Garamond" w:eastAsia="SimSun" w:cs="Garamond"/>
                <w:szCs w:val="18"/>
              </w:rPr>
              <w:t>Trump Statement</w:t>
            </w:r>
          </w:p>
        </w:tc>
        <w:tc>
          <w:tcPr>
            <w:tcW w:w="2500" w:type="dxa"/>
          </w:tcPr>
          <w:p>
            <w:pPr>
              <w:pStyle w:val="Normal"/>
              <w:spacing w:before="30" w:after="30"/>
            </w:pPr>
            <w:r>
              <w:rPr>
                <w:color w:val="1E2A2E"/>
                <w:sz w:val="18"/>
                <w:rFonts w:ascii="Garamond" w:hAnsi="Garamond" w:eastAsia="SimSun" w:cs="Garamond"/>
                <w:szCs w:val="18"/>
              </w:rPr>
              <w:t>President Trump</w:t>
            </w:r>
          </w:p>
        </w:tc>
        <w:tc>
          <w:tcPr>
            <w:tcW w:w="2800" w:type="dxa"/>
          </w:tcPr>
          <w:p>
            <w:pPr>
              <w:pStyle w:val="Normal"/>
              <w:spacing w:before="30" w:after="30"/>
            </w:pPr>
            <w:r>
              <w:rPr>
                <w:color w:val="1E2A2E"/>
                <w:sz w:val="18"/>
                <w:rFonts w:ascii="Garamond" w:hAnsi="Garamond" w:eastAsia="SimSun" w:cs="Garamond"/>
                <w:szCs w:val="18"/>
              </w:rPr>
              <w:t>Iran refused to make the statement. Strikes have resumed.</w:t>
            </w:r>
          </w:p>
        </w:tc>
      </w:tr>
      <w:tr>
        <w:tc>
          <w:tcPr>
            <w:tcW w:w="1200" w:type="dxa"/>
          </w:tcPr>
          <w:p>
            <w:pPr>
              <w:pStyle w:val="Normal"/>
              <w:spacing w:before="30" w:after="30"/>
            </w:pPr>
            <w:r>
              <w:rPr>
                <w:color w:val="1E2A2E"/>
                <w:sz w:val="18"/>
                <w:rFonts w:ascii="Garamond" w:hAnsi="Garamond" w:eastAsia="SimSun" w:cs="Garamond"/>
                <w:szCs w:val="18"/>
              </w:rPr>
              <w:t>6:00 PM</w:t>
            </w:r>
          </w:p>
        </w:tc>
        <w:tc>
          <w:tcPr>
            <w:tcW w:w="2200" w:type="dxa"/>
          </w:tcPr>
          <w:p>
            <w:pPr>
              <w:pStyle w:val="Normal"/>
              <w:spacing w:before="30" w:after="30"/>
            </w:pPr>
            <w:r>
              <w:rPr>
                <w:color w:val="1E2A2E"/>
                <w:sz w:val="18"/>
                <w:rFonts w:ascii="Garamond" w:hAnsi="Garamond" w:eastAsia="SimSun" w:cs="Garamond"/>
                <w:szCs w:val="18"/>
              </w:rPr>
              <w:t>Oil Market Warning</w:t>
            </w:r>
          </w:p>
        </w:tc>
        <w:tc>
          <w:tcPr>
            <w:tcW w:w="2500" w:type="dxa"/>
          </w:tcPr>
          <w:p>
            <w:pPr>
              <w:pStyle w:val="Normal"/>
              <w:spacing w:before="30" w:after="30"/>
            </w:pPr>
            <w:r>
              <w:rPr>
                <w:color w:val="1E2A2E"/>
                <w:sz w:val="18"/>
                <w:rFonts w:ascii="Garamond" w:hAnsi="Garamond" w:eastAsia="SimSun" w:cs="Garamond"/>
                <w:szCs w:val="18"/>
              </w:rPr>
              <w:t>Treasury / State Dept</w:t>
            </w:r>
          </w:p>
        </w:tc>
        <w:tc>
          <w:tcPr>
            <w:tcW w:w="2800" w:type="dxa"/>
          </w:tcPr>
          <w:p>
            <w:pPr>
              <w:pStyle w:val="Normal"/>
              <w:spacing w:before="30" w:after="30"/>
            </w:pPr>
            <w:r>
              <w:rPr>
                <w:color w:val="1E2A2E"/>
                <w:sz w:val="18"/>
                <w:rFonts w:ascii="Garamond" w:hAnsi="Garamond" w:eastAsia="SimSun" w:cs="Garamond"/>
                <w:szCs w:val="18"/>
              </w:rPr>
              <w:t>Notification to allies regarding oil price stability; strategic reserves triggered</w:t>
            </w:r>
          </w:p>
        </w:tc>
      </w:tr>
      <w:tr>
        <w:tc>
          <w:tcPr>
            <w:tcW w:w="1200" w:type="dxa"/>
          </w:tcPr>
          <w:p>
            <w:pPr>
              <w:pStyle w:val="Normal"/>
              <w:spacing w:before="30" w:after="30"/>
            </w:pPr>
            <w:r>
              <w:rPr>
                <w:color w:val="1E2A2E"/>
                <w:sz w:val="18"/>
                <w:rFonts w:ascii="Garamond" w:hAnsi="Garamond" w:eastAsia="SimSun" w:cs="Garamond"/>
                <w:szCs w:val="18"/>
              </w:rPr>
              <w:t>7:00 PM</w:t>
            </w:r>
          </w:p>
        </w:tc>
        <w:tc>
          <w:tcPr>
            <w:tcW w:w="2200" w:type="dxa"/>
          </w:tcPr>
          <w:p>
            <w:pPr>
              <w:pStyle w:val="Normal"/>
              <w:spacing w:before="30" w:after="30"/>
            </w:pPr>
            <w:r>
              <w:rPr>
                <w:color w:val="1E2A2E"/>
                <w:sz w:val="18"/>
                <w:rFonts w:ascii="Garamond" w:hAnsi="Garamond" w:eastAsia="SimSun" w:cs="Garamond"/>
                <w:szCs w:val="18"/>
              </w:rPr>
              <w:t>Iranian Response</w:t>
            </w:r>
          </w:p>
        </w:tc>
        <w:tc>
          <w:tcPr>
            <w:tcW w:w="2500" w:type="dxa"/>
          </w:tcPr>
          <w:p>
            <w:pPr>
              <w:pStyle w:val="Normal"/>
              <w:spacing w:before="30" w:after="30"/>
            </w:pPr>
            <w:r>
              <w:rPr>
                <w:color w:val="1E2A2E"/>
                <w:sz w:val="18"/>
                <w:rFonts w:ascii="Garamond" w:hAnsi="Garamond" w:eastAsia="SimSun" w:cs="Garamond"/>
                <w:szCs w:val="18"/>
              </w:rPr>
              <w:t>IRGC / Iranian Govt</w:t>
            </w:r>
          </w:p>
        </w:tc>
        <w:tc>
          <w:tcPr>
            <w:tcW w:w="2800" w:type="dxa"/>
          </w:tcPr>
          <w:p>
            <w:pPr>
              <w:pStyle w:val="Normal"/>
              <w:spacing w:before="30" w:after="30"/>
            </w:pPr>
            <w:r>
              <w:rPr>
                <w:color w:val="1E2A2E"/>
                <w:sz w:val="18"/>
                <w:rFonts w:ascii="Garamond" w:hAnsi="Garamond" w:eastAsia="SimSun" w:cs="Garamond"/>
                <w:szCs w:val="18"/>
              </w:rPr>
              <w:t>Iranian media declares strait remains closed; warns of retaliation</w:t>
            </w:r>
          </w:p>
        </w:tc>
      </w:tr>
      <w:tr>
        <w:tc>
          <w:tcPr>
            <w:tcW w:w="1200" w:type="dxa"/>
          </w:tcPr>
          <w:p>
            <w:pPr>
              <w:pStyle w:val="Normal"/>
              <w:spacing w:before="30" w:after="30"/>
            </w:pPr>
            <w:r>
              <w:rPr>
                <w:color w:val="1E2A2E"/>
                <w:sz w:val="18"/>
                <w:rFonts w:ascii="Garamond" w:hAnsi="Garamond" w:eastAsia="SimSun" w:cs="Garamond"/>
                <w:szCs w:val="18"/>
              </w:rPr>
              <w:t>7:30 PM</w:t>
            </w:r>
          </w:p>
        </w:tc>
        <w:tc>
          <w:tcPr>
            <w:tcW w:w="2200" w:type="dxa"/>
          </w:tcPr>
          <w:p>
            <w:pPr>
              <w:pStyle w:val="Normal"/>
              <w:spacing w:before="30" w:after="30"/>
            </w:pPr>
            <w:r>
              <w:rPr>
                <w:color w:val="1E2A2E"/>
                <w:sz w:val="18"/>
                <w:rFonts w:ascii="Garamond" w:hAnsi="Garamond" w:eastAsia="SimSun" w:cs="Garamond"/>
                <w:szCs w:val="18"/>
              </w:rPr>
              <w:t>Escalation Monitoring</w:t>
            </w:r>
          </w:p>
        </w:tc>
        <w:tc>
          <w:tcPr>
            <w:tcW w:w="2500" w:type="dxa"/>
          </w:tcPr>
          <w:p>
            <w:pPr>
              <w:pStyle w:val="Normal"/>
              <w:spacing w:before="30" w:after="30"/>
            </w:pPr>
            <w:r>
              <w:rPr>
                <w:color w:val="1E2A2E"/>
                <w:sz w:val="18"/>
                <w:rFonts w:ascii="Garamond" w:hAnsi="Garamond" w:eastAsia="SimSun" w:cs="Garamond"/>
                <w:szCs w:val="18"/>
              </w:rPr>
              <w:t>Pentagon / CENTCOM</w:t>
            </w:r>
          </w:p>
        </w:tc>
        <w:tc>
          <w:tcPr>
            <w:tcW w:w="2800" w:type="dxa"/>
          </w:tcPr>
          <w:p>
            <w:pPr>
              <w:pStyle w:val="Normal"/>
              <w:spacing w:before="30" w:after="30"/>
            </w:pPr>
            <w:r>
              <w:rPr>
                <w:color w:val="1E2A2E"/>
                <w:sz w:val="18"/>
                <w:rFonts w:ascii="Garamond" w:hAnsi="Garamond" w:eastAsia="SimSun" w:cs="Garamond"/>
                <w:szCs w:val="18"/>
              </w:rPr>
              <w:t>24/7 monitoring; potential for additional strikes</w:t>
            </w:r>
          </w:p>
        </w:tc>
      </w:tr>
    </w:tbl>
    <w:p>
      <w:pPr>
        <w:pStyle w:val="Normal"/>
        <w:sectPr>
          <w:type w:val="nextPage"/>
          <w:pgSz w:w="11906" w:h="16838"/>
          <w:pgMar w:top="1800" w:right="1440" w:bottom="1440" w:left="1440" w:header="720" w:footer="720"/>
        </w:sectPr>
      </w:pPr>
    </w:p>
    <w:p>
      <w:pPr>
        <w:pStyle w:val="Heading1"/>
      </w:pPr>
      <w:r>
        <w:rPr>
          <w:rFonts w:ascii="Garamond" w:hAnsi="Garamond" w:eastAsia="Garamond" w:cs="Garamond"/>
          <w:b/>
          <w:color w:val="0D3D45"/>
          <w:sz w:val="28"/>
          <w:szCs w:val="28"/>
        </w:rPr>
        <w:t>PART IV: PUBLIC STATEMENTS — JULY 13, 2026</w:t>
      </w:r>
    </w:p>
    <w:p>
      <w:pPr>
        <w:pStyle w:val="Heading2"/>
      </w:pPr>
      <w:r>
        <w:rPr>
          <w:rFonts w:ascii="Garamond" w:hAnsi="Garamond" w:eastAsia="Garamond" w:cs="Garamond"/>
          <w:b/>
          <w:color w:val="1A5F6A"/>
          <w:sz w:val="24"/>
          <w:szCs w:val="24"/>
        </w:rPr>
        <w:t>Public Statement by the Islamic Republic of Iran</w:t>
      </w:r>
    </w:p>
    <w:p>
      <w:pPr>
        <w:pStyle w:val="Normal"/>
        <w:jc w:val="both"/>
      </w:pPr>
      <w:r>
        <w:rPr>
          <w:rFonts w:ascii="Garamond" w:hAnsi="Garamond" w:eastAsia="SimSun" w:cs="Garamond"/>
          <w:color w:val="0D3D45"/>
          <w:sz w:val="18"/>
          <w:szCs w:val="22"/>
          <w:b/>
        </w:rPr>
        <w:t>The Islamic Republic of Iran reaffirms its longstanding commitment to the safety and stability of commercial navigation in the Strait of Hormuz. Recent disruptions to maritime traffic have raised legitimate concerns among regional and international stakeholders, and Iran will take no actions that contribute to such disruptions in the future. Iran will implement all necessary measures to ensure predictable and stable maritime conditions for all commercial vessels.</w:t>
      </w:r>
    </w:p>
    <w:p>
      <w:pPr>
        <w:pStyle w:val="Normal"/>
        <w:jc w:val="both"/>
      </w:pPr>
      <w:r>
        <w:rPr>
          <w:rFonts w:ascii="Garamond" w:hAnsi="Garamond" w:eastAsia="SimSun" w:cs="Garamond"/>
          <w:color w:val="0D3D45"/>
          <w:sz w:val="18"/>
          <w:szCs w:val="22"/>
          <w:b/>
        </w:rPr>
        <w:t>Iran confirms that transit through all lanes of the Strait of Hormuz will continue on a toll-free basis. Iran will refrain from any action that endangers commercial shipping.</w:t>
      </w:r>
    </w:p>
    <w:p>
      <w:pPr>
        <w:pStyle w:val="Normal"/>
        <w:jc w:val="both"/>
      </w:pPr>
      <w:r>
        <w:rPr>
          <w:rFonts w:ascii="Garamond" w:hAnsi="Garamond" w:eastAsia="SimSun" w:cs="Garamond"/>
          <w:color w:val="0D3D45"/>
          <w:sz w:val="18"/>
          <w:szCs w:val="22"/>
          <w:b/>
        </w:rPr>
        <w:t>Iran acknowledges that the Islamabad Memorandum of Understanding establishes a 60-day process for addressing outstanding nuclear material concerns. Iran is prepared to engage in this process in accordance with its sovereign rights and through established regional mechanisms.</w:t>
      </w:r>
    </w:p>
    <w:p>
      <w:pPr>
        <w:pStyle w:val="Heading2"/>
      </w:pPr>
      <w:r>
        <w:rPr>
          <w:rFonts w:ascii="Garamond" w:hAnsi="Garamond" w:eastAsia="Garamond" w:cs="Garamond"/>
          <w:b/>
          <w:color w:val="1A5F6A"/>
          <w:sz w:val="24"/>
          <w:szCs w:val="24"/>
        </w:rPr>
        <w:t>Public Statement by the United States of America</w:t>
      </w:r>
    </w:p>
    <w:p>
      <w:pPr>
        <w:pStyle w:val="Normal"/>
        <w:jc w:val="both"/>
      </w:pPr>
      <w:r>
        <w:rPr>
          <w:rFonts w:ascii="Garamond" w:hAnsi="Garamond" w:eastAsia="SimSun" w:cs="Garamond"/>
          <w:color w:val="0D3D45"/>
          <w:sz w:val="18"/>
          <w:szCs w:val="22"/>
          <w:b/>
        </w:rPr>
        <w:t>The United States acknowledges the public commitments issued today by the Islamic Republic of Iran regarding maritime safety in the Strait of Hormuz. These commitments constitute verified assurances that meet the de-escalation criteria established by the United States.</w:t>
      </w:r>
    </w:p>
    <w:p>
      <w:pPr>
        <w:pStyle w:val="Normal"/>
        <w:jc w:val="both"/>
      </w:pPr>
      <w:r>
        <w:rPr>
          <w:rFonts w:ascii="Garamond" w:hAnsi="Garamond" w:eastAsia="SimSun" w:cs="Garamond"/>
          <w:color w:val="0D3D45"/>
          <w:sz w:val="18"/>
          <w:szCs w:val="22"/>
          <w:b/>
        </w:rPr>
        <w:t>Iran's commitments address the concerns raised by recent maritime disruptions.</w:t>
      </w:r>
    </w:p>
    <w:p>
      <w:pPr>
        <w:pStyle w:val="Normal"/>
        <w:jc w:val="both"/>
      </w:pPr>
      <w:r>
        <w:rPr>
          <w:rFonts w:ascii="Garamond" w:hAnsi="Garamond" w:eastAsia="SimSun" w:cs="Garamond"/>
          <w:color w:val="0D3D45"/>
          <w:sz w:val="18"/>
          <w:szCs w:val="22"/>
          <w:b/>
        </w:rPr>
        <w:t>The United States notes Iran’s readiness to engage in the 60-day process established under the Islamabad Memorandum of Understanding to address outstanding nuclear material issues.</w:t>
      </w:r>
    </w:p>
    <w:p>
      <w:pPr>
        <w:pStyle w:val="Normal"/>
        <w:jc w:val="both"/>
      </w:pPr>
      <w:r>
        <w:rPr>
          <w:rFonts w:ascii="Garamond" w:hAnsi="Garamond" w:eastAsia="SimSun" w:cs="Garamond"/>
          <w:color w:val="0D3D45"/>
          <w:sz w:val="18"/>
          <w:szCs w:val="22"/>
          <w:b/>
        </w:rPr>
        <w:t>In response to these verified assurances, the United States will implement a strictly conditional and fully reversible pause in offensive military strikes. Any violation of Iran’s commitments will result in an immediate and decisive U.S. response.</w:t>
      </w:r>
    </w:p>
    <w:p>
      <w:pPr>
        <w:pStyle w:val="Heading1"/>
      </w:pPr>
      <w:r>
        <w:rPr>
          <w:rFonts w:ascii="Garamond" w:hAnsi="Garamond" w:eastAsia="Garamond" w:cs="Garamond"/>
          <w:b/>
          <w:color w:val="0D3D45"/>
          <w:sz w:val="28"/>
          <w:szCs w:val="28"/>
        </w:rPr>
        <w:t>PART III: MEDIA GUIDANCE — JULY 13, 2026</w:t>
      </w:r>
    </w:p>
    <w:p>
      <w:pPr>
        <w:pStyle w:val="Heading2"/>
      </w:pPr>
      <w:r>
        <w:rPr>
          <w:rFonts w:ascii="Garamond" w:hAnsi="Garamond" w:eastAsia="Garamond" w:cs="Garamond"/>
          <w:b/>
          <w:color w:val="1A5F6A"/>
          <w:sz w:val="24"/>
          <w:szCs w:val="24"/>
        </w:rPr>
        <w:t>Talking Points for Press Briefings (Scenario A)</w:t>
      </w:r>
    </w:p>
    <w:tbl>
      <w:tblPr>
        <w:tblW w:w="5000" w:type="pct"/>
        <w:tblBorders>
          <w:top w:val="single" w:color="1a5f6a" w:sz="8"/>
          <w:left w:val="nil"/>
          <w:bottom w:val="single" w:color="1a5f6a" w:sz="8"/>
          <w:right w:val="nil"/>
          <w:insideH w:val="single" w:color="2a5a60" w:sz="4"/>
          <w:insideV w:val="nil"/>
        </w:tblBorders>
      </w:tblPr>
      <w:tblGrid>
        <w:gridCol w:w="3500"/>
        <w:gridCol w:w="5500"/>
      </w:tblGrid>
      <w:tr>
        <w:trPr>
          <w:tblHeader w:val="1"/>
        </w:trPr>
        <w:tc>
          <w:tcPr>
            <w:tcW w:w="3500" w:type="dxa"/>
            <w:shd w:val="clear" w:fill="EDF3F4" w:color="auto"/>
          </w:tcPr>
          <w:p>
            <w:pPr>
              <w:pStyle w:val="Normal"/>
              <w:spacing w:before="40" w:after="40"/>
            </w:pPr>
            <w:r>
              <w:rPr>
                <w:b/>
                <w:color w:val="0D3D45"/>
                <w:sz w:val="20"/>
                <w:rFonts w:ascii="Garamond" w:hAnsi="Garamond" w:eastAsia="SimSun" w:cs="Garamond"/>
                <w:szCs w:val="20"/>
              </w:rPr>
              <w:t>Question</w:t>
            </w:r>
          </w:p>
        </w:tc>
        <w:tc>
          <w:tcPr>
            <w:tcW w:w="5500" w:type="dxa"/>
            <w:shd w:val="clear" w:fill="EDF3F4" w:color="auto"/>
          </w:tcPr>
          <w:p>
            <w:pPr>
              <w:pStyle w:val="Normal"/>
              <w:spacing w:before="40" w:after="40"/>
            </w:pPr>
            <w:r>
              <w:rPr>
                <w:b/>
                <w:color w:val="0D3D45"/>
                <w:sz w:val="20"/>
                <w:rFonts w:ascii="Garamond" w:hAnsi="Garamond" w:eastAsia="SimSun" w:cs="Garamond"/>
                <w:szCs w:val="20"/>
              </w:rPr>
              <w:t>Recommended Response</w:t>
            </w:r>
          </w:p>
        </w:tc>
      </w:tr>
      <w:tr>
        <w:tc>
          <w:tcPr>
            <w:tcW w:w="3500" w:type="dxa"/>
          </w:tcPr>
          <w:p>
            <w:pPr>
              <w:pStyle w:val="Normal"/>
              <w:spacing w:before="40" w:after="40"/>
            </w:pPr>
            <w:r>
              <w:rPr>
                <w:color w:val="1E2A2E"/>
                <w:sz w:val="20"/>
                <w:rFonts w:ascii="Garamond" w:hAnsi="Garamond" w:eastAsia="SimSun" w:cs="Garamond"/>
                <w:szCs w:val="20"/>
              </w:rPr>
              <w:t>Has Iran capitulated?</w:t>
            </w:r>
          </w:p>
        </w:tc>
        <w:tc>
          <w:tcPr>
            <w:tcW w:w="5500" w:type="dxa"/>
          </w:tcPr>
          <w:p>
            <w:pPr>
              <w:pStyle w:val="Normal"/>
              <w:spacing w:before="40" w:after="40"/>
            </w:pPr>
            <w:r>
              <w:rPr>
                <w:color w:val="1E2A2E"/>
                <w:sz w:val="20"/>
                <w:rFonts w:ascii="Garamond" w:hAnsi="Garamond" w:eastAsia="SimSun" w:cs="Garamond"/>
                <w:szCs w:val="20"/>
              </w:rPr>
              <w:t>Iran has provided verified assurances that meet U.S. requirements. This is a direct result of President Trump's maximum pressure campaign.</w:t>
            </w:r>
          </w:p>
        </w:tc>
      </w:tr>
      <w:tr>
        <w:tc>
          <w:tcPr>
            <w:tcW w:w="3500" w:type="dxa"/>
          </w:tcPr>
          <w:p>
            <w:pPr>
              <w:pStyle w:val="Normal"/>
              <w:spacing w:before="40" w:after="40"/>
            </w:pPr>
            <w:r>
              <w:rPr>
                <w:color w:val="1E2A2E"/>
                <w:sz w:val="20"/>
                <w:rFonts w:ascii="Garamond" w:hAnsi="Garamond" w:eastAsia="SimSun" w:cs="Garamond"/>
                <w:szCs w:val="20"/>
              </w:rPr>
              <w:t>Is this permanent?</w:t>
            </w:r>
          </w:p>
        </w:tc>
        <w:tc>
          <w:tcPr>
            <w:tcW w:w="5500" w:type="dxa"/>
          </w:tcPr>
          <w:p>
            <w:pPr>
              <w:pStyle w:val="Normal"/>
              <w:spacing w:before="40" w:after="40"/>
            </w:pPr>
            <w:r>
              <w:rPr>
                <w:color w:val="1E2A2E"/>
                <w:sz w:val="20"/>
                <w:rFonts w:ascii="Garamond" w:hAnsi="Garamond" w:eastAsia="SimSun" w:cs="Garamond"/>
                <w:szCs w:val="20"/>
              </w:rPr>
              <w:t>Yes. The commitment to toll-free transit is permanent, not limited to the 60-day period.</w:t>
            </w:r>
          </w:p>
        </w:tc>
      </w:tr>
      <w:tr>
        <w:tc>
          <w:tcPr>
            <w:tcW w:w="3500" w:type="dxa"/>
          </w:tcPr>
          <w:p>
            <w:pPr>
              <w:pStyle w:val="Normal"/>
              <w:spacing w:before="40" w:after="40"/>
            </w:pPr>
            <w:r>
              <w:rPr>
                <w:color w:val="1E2A2E"/>
                <w:sz w:val="20"/>
                <w:rFonts w:ascii="Garamond" w:hAnsi="Garamond" w:eastAsia="SimSun" w:cs="Garamond"/>
                <w:szCs w:val="20"/>
              </w:rPr>
              <w:t>What about the blockade?</w:t>
            </w:r>
          </w:p>
        </w:tc>
        <w:tc>
          <w:tcPr>
            <w:tcW w:w="5500" w:type="dxa"/>
          </w:tcPr>
          <w:p>
            <w:pPr>
              <w:pStyle w:val="Normal"/>
              <w:spacing w:before="40" w:after="40"/>
            </w:pPr>
            <w:r>
              <w:rPr>
                <w:color w:val="1E2A2E"/>
                <w:sz w:val="20"/>
                <w:rFonts w:ascii="Garamond" w:hAnsi="Garamond" w:eastAsia="SimSun" w:cs="Garamond"/>
                <w:szCs w:val="20"/>
              </w:rPr>
              <w:t>The U.S. remains committed to removing the blockade. Removal is contingent on Iran's compliance with its assurances.</w:t>
            </w:r>
          </w:p>
        </w:tc>
      </w:tr>
      <w:tr>
        <w:tc>
          <w:tcPr>
            <w:tcW w:w="3500" w:type="dxa"/>
          </w:tcPr>
          <w:p>
            <w:pPr>
              <w:pStyle w:val="Normal"/>
              <w:spacing w:before="40" w:after="40"/>
            </w:pPr>
            <w:r>
              <w:rPr>
                <w:color w:val="1E2A2E"/>
                <w:sz w:val="20"/>
                <w:rFonts w:ascii="Garamond" w:hAnsi="Garamond" w:eastAsia="SimSun" w:cs="Garamond"/>
                <w:szCs w:val="20"/>
              </w:rPr>
              <w:t>What if Iran violates?</w:t>
            </w:r>
          </w:p>
        </w:tc>
        <w:tc>
          <w:tcPr>
            <w:tcW w:w="5500" w:type="dxa"/>
          </w:tcPr>
          <w:p>
            <w:pPr>
              <w:pStyle w:val="Normal"/>
              <w:spacing w:before="40" w:after="40"/>
            </w:pPr>
            <w:r>
              <w:rPr>
                <w:color w:val="1E2A2E"/>
                <w:sz w:val="20"/>
                <w:rFonts w:ascii="Garamond" w:hAnsi="Garamond" w:eastAsia="SimSun" w:cs="Garamond"/>
                <w:szCs w:val="20"/>
              </w:rPr>
              <w:t>Any violation will trigger an immediate and decisive U.S. response. The pause is conditional.</w:t>
            </w:r>
          </w:p>
        </w:tc>
      </w:tr>
    </w:tbl>
    <w:p>
      <w:pPr>
        <w:pStyle w:val="Normal"/>
        <w:sectPr>
          <w:type w:val="nextPage"/>
          <w:pgSz w:w="11906" w:h="16838"/>
          <w:pgMar w:top="1800" w:right="1440" w:bottom="1440" w:left="1440" w:header="720" w:footer="720"/>
        </w:sectPr>
      </w:pPr>
    </w:p>
    <w:p>
      <w:pPr>
        <w:pStyle w:val="Normal"/>
        <w:spacing w:after="400" w:before="1800"/>
        <w:jc w:val="center"/>
      </w:pPr>
      <w:r>
        <w:rPr>
          <w:b/>
          <w:color w:val="E8E2D4"/>
          <w:sz w:val="36"/>
          <w:rFonts w:ascii="Garamond" w:hAnsi="Garamond" w:eastAsia="SimSun" w:cs="Garamond"/>
          <w:szCs w:val="36"/>
          <w:spacing w:val="40"/>
        </w:rPr>
        <w:t>DRAFT — FOR CONSULTATION</w:t>
      </w:r>
    </w:p>
    <w:p>
      <w:pPr>
        <w:pStyle w:val="Normal"/>
        <w:spacing w:after="600"/>
        <w:jc w:val="center"/>
      </w:pPr>
      <w:r>
        <w:rPr>
          <w:i/>
          <w:color w:val="C8C2B4"/>
          <w:sz w:val="22"/>
          <w:rFonts w:ascii="Garamond" w:hAnsi="Garamond" w:eastAsia="SimSun" w:cs="Garamond"/>
          <w:szCs w:val="22"/>
        </w:rPr>
        <w:t>Joint Statement | Strait of Hormuz</w:t>
      </w:r>
    </w:p>
    <w:p>
      <w:pPr>
        <w:pStyle w:val="Normal"/>
        <w:spacing w:after="200"/>
        <w:jc w:val="center"/>
      </w:pPr>
      <w:r>
        <w:rPr>
          <w:color w:val="C8C2B4"/>
          <w:sz w:val="20"/>
          <w:rFonts w:ascii="Garamond" w:hAnsi="Garamond" w:eastAsia="SimSun" w:cs="Garamond"/>
          <w:szCs w:val="20"/>
        </w:rPr>
        <w:t>Distribution: Official Channels Only</w:t>
      </w:r>
    </w:p>
    <w:p>
      <w:pPr>
        <w:pStyle w:val="Normal"/>
        <w:jc w:val="center"/>
      </w:pPr>
      <w:r>
        <w:rPr>
          <w:color w:val="C8C2B4"/>
          <w:sz w:val="20"/>
          <w:rFonts w:ascii="Garamond" w:hAnsi="Garamond" w:eastAsia="SimSun" w:cs="Garamond"/>
          <w:szCs w:val="20"/>
        </w:rPr>
        <w:t>July 13, 2026</w:t>
      </w:r>
    </w:p>
    <w:sectPr>
      <w:pgSz w:w="11906" w:h="16838"/>
      <w:pgMar w:top="0" w:right="0" w:bottom="0" w:left="0" w:header="0" w:footer="0"/>
    </w:sectPr>
  </w:body>
</w:document>
</file>

<file path=word/footer1.xml><?xml version="1.0" encoding="utf-8"?>
<w:ftr xmlns:w="http://schemas.openxmlformats.org/wordprocessingml/2006/main">
  <w:p>
    <w:pPr>
      <w:jc w:val="center"/>
    </w:pPr>
    <w:r>
      <w:rPr>
        <w:color w:val="7a8a8e"/>
        <w:sz w:val="18"/>
      </w:rPr>
      <w:t xml:space="preserve">Page </w:t>
    </w:r>
    <w:r>
      <w:rPr>
        <w:color w:val="7a8a8e"/>
        <w:sz w:val="18"/>
      </w:rPr>
      <w:fldChar w:fldCharType="begin"/>
    </w:r>
    <w:r>
      <w:rPr>
        <w:color w:val="7a8a8e"/>
        <w:sz w:val="18"/>
      </w:rPr>
      <w:instrText xml:space="preserve"> PAGE </w:instrText>
    </w:r>
    <w:r>
      <w:rPr>
        <w:color w:val="7a8a8e"/>
        <w:sz w:val="18"/>
      </w:rPr>
      <w:fldChar w:fldCharType="separate"/>
    </w:r>
    <w:r>
      <w:rPr>
        <w:color w:val="7a8a8e"/>
        <w:sz w:val="18"/>
      </w:rPr>
      <w:t>1</w:t>
    </w:r>
    <w:r>
      <w:rPr>
        <w:color w:val="7a8a8e"/>
        <w:sz w:val="18"/>
      </w:rPr>
      <w:fldChar w:fldCharType="end"/>
    </w:r>
    <w:r>
      <w:rPr>
        <w:color w:val="7a8a8e"/>
        <w:sz w:val="18"/>
      </w:rPr>
      <w:t xml:space="preserve"> of </w:t>
    </w:r>
    <w:r>
      <w:rPr>
        <w:color w:val="7a8a8e"/>
        <w:sz w:val="18"/>
      </w:rPr>
      <w:fldChar w:fldCharType="begin"/>
    </w:r>
    <w:r>
      <w:rPr>
        <w:color w:val="7a8a8e"/>
        <w:sz w:val="18"/>
      </w:rPr>
      <w:instrText xml:space="preserve"> NUMPAGES </w:instrText>
    </w:r>
    <w:r>
      <w:rPr>
        <w:color w:val="7a8a8e"/>
        <w:sz w:val="18"/>
      </w:rPr>
      <w:fldChar w:fldCharType="separate"/>
    </w:r>
    <w:r>
      <w:rPr>
        <w:color w:val="7a8a8e"/>
        <w:sz w:val="18"/>
      </w:rPr>
      <w:t>1</w:t>
    </w:r>
    <w:r>
      <w:rPr>
        <w:color w:val="7a8a8e"/>
        <w:sz w:val="18"/>
      </w:rPr>
      <w:fldChar w:fldCharType="end"/>
    </w:r>
  </w:p>
</w:ftr>
</file>

<file path=word/header1.xml><?xml version="1.0" encoding="utf-8"?>
<w:hdr xmlns:w="http://schemas.openxmlformats.org/wordprocessingml/2006/main">
  <w:p>
    <w:pPr>
      <w:pBdr>
        <w:bottom w:val="single" w:color="c9a84c" w:sz="4" w:space="1"/>
      </w:pBdr>
      <w:jc w:val="center"/>
    </w:pPr>
    <w:r>
      <w:rPr>
        <w:i/>
        <w:color w:val="7a8a8e"/>
        <w:sz w:val="18"/>
      </w:rPr>
      <w:t>Joint Statement | Strait of Hormuz | July 11, 2026 | DRAFT</w:t>
    </w:r>
  </w:p>
</w:hdr>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180" w:line="276" w:lineRule="auto"/>
    </w:pPr>
    <w:rPr>
      <w:rFonts w:ascii="Garamond" w:hAnsi="Garamond" w:eastAsia="SimSun"/>
      <w:color w:val="1e2a2e"/>
      <w:sz w:val="22"/>
    </w:rPr>
  </w:style>
  <w:style w:type="paragraph" w:styleId="Heading1">
    <w:name w:val="heading 1"/>
    <w:basedOn w:val="Normal"/>
    <w:pPr>
      <w:keepNext/>
      <w:keepLines/>
      <w:spacing w:before="400" w:after="200"/>
      <w:outlineLvl w:val="0"/>
    </w:pPr>
    <w:rPr>
      <w:rFonts w:ascii="Garamond" w:hAnsi="Garamond"/>
      <w:b/>
      <w:color w:val="0d3d45"/>
      <w:sz w:val="28"/>
    </w:rPr>
  </w:style>
  <w:style w:type="paragraph" w:styleId="Heading2">
    <w:name w:val="heading 2"/>
    <w:basedOn w:val="Normal"/>
    <w:pPr>
      <w:keepNext/>
      <w:keepLines/>
      <w:spacing w:before="280" w:after="140"/>
      <w:outlineLvl w:val="1"/>
    </w:pPr>
    <w:rPr>
      <w:rFonts w:ascii="Garamond" w:hAnsi="Garamond"/>
      <w:b/>
      <w:color w:val="1a5f6a"/>
      <w:sz w:val="24"/>
    </w:rPr>
  </w:style>
  <w:style w:type="paragraph" w:styleId="Heading3">
    <w:name w:val="heading 3"/>
    <w:basedOn w:val="Normal"/>
    <w:pPr>
      <w:keepNext/>
      <w:keepLines/>
      <w:spacing w:before="200" w:after="100"/>
      <w:outlineLvl w:val="2"/>
    </w:pPr>
    <w:rPr>
      <w:rFonts w:ascii="Garamond" w:hAnsi="Garamond"/>
      <w:b/>
      <w:color w:val="4a5a5e"/>
      <w:sz w:val="22"/>
    </w:rPr>
  </w:style>
</w:styles>
</file>

<file path=word/_rels/document.xml.rels><?xml version='1.0' encoding='UTF-8'?>
<Relationships xmlns="http://schemas.openxmlformats.org/package/2006/relationships"><Relationship Id="R007b0de66e254131" Type="http://schemas.openxmlformats.org/officeDocument/2006/relationships/header" Target="header1.xml" /><Relationship Id="R258f129e10e948cf" Type="http://schemas.openxmlformats.org/officeDocument/2006/relationships/footer" Target="footer1.xml" /><Relationship Id="R4e859bf49db2491f" Type="http://schemas.openxmlformats.org/officeDocument/2006/relationships/settings" Target="settings.xml" /><Relationship Id="Rb324e166d15645c0" Type="http://schemas.openxmlformats.org/officeDocument/2006/relationships/styles" Target="styles.xml" /></Relationships>
</file>