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FC6C" w14:textId="77777777" w:rsidR="0041658A" w:rsidRDefault="00000000">
      <w:r>
        <w:rPr>
          <w:noProof/>
        </w:rPr>
        <w:drawing>
          <wp:anchor distT="0" distB="0" distL="0" distR="0" simplePos="0" relativeHeight="251657216" behindDoc="1" locked="0" layoutInCell="1" allowOverlap="1" wp14:anchorId="765389A6" wp14:editId="7DD49FA9">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6"/>
                    <a:stretch>
                      <a:fillRect/>
                    </a:stretch>
                  </pic:blipFill>
                  <pic:spPr>
                    <a:xfrm>
                      <a:off x="0" y="0"/>
                      <a:ext cx="7560000" cy="10692000"/>
                    </a:xfrm>
                    <a:prstGeom prst="rect">
                      <a:avLst/>
                    </a:prstGeom>
                  </pic:spPr>
                </pic:pic>
              </a:graphicData>
            </a:graphic>
          </wp:anchor>
        </w:drawing>
      </w:r>
    </w:p>
    <w:p w14:paraId="3C196DF6" w14:textId="77777777" w:rsidR="0041658A" w:rsidRDefault="0041658A">
      <w:pPr>
        <w:spacing w:before="4200"/>
      </w:pPr>
    </w:p>
    <w:p w14:paraId="369C4F15" w14:textId="77777777" w:rsidR="0041658A" w:rsidRPr="00967F91" w:rsidRDefault="00000000">
      <w:pPr>
        <w:spacing w:after="200"/>
        <w:jc w:val="center"/>
        <w:rPr>
          <w:color w:val="747474" w:themeColor="background2" w:themeShade="80"/>
        </w:rPr>
      </w:pPr>
      <w:r w:rsidRPr="00967F91">
        <w:rPr>
          <w:b/>
          <w:color w:val="747474" w:themeColor="background2" w:themeShade="80"/>
          <w:spacing w:val="30"/>
          <w:sz w:val="72"/>
        </w:rPr>
        <w:t>ANNEX E</w:t>
      </w:r>
    </w:p>
    <w:p w14:paraId="2592B4DE" w14:textId="77777777" w:rsidR="0041658A" w:rsidRPr="00967F91" w:rsidRDefault="00000000">
      <w:pPr>
        <w:spacing w:after="120"/>
        <w:jc w:val="center"/>
        <w:rPr>
          <w:color w:val="747474" w:themeColor="background2" w:themeShade="80"/>
        </w:rPr>
      </w:pPr>
      <w:r w:rsidRPr="00967F91">
        <w:rPr>
          <w:b/>
          <w:color w:val="747474" w:themeColor="background2" w:themeShade="80"/>
          <w:spacing w:val="20"/>
          <w:sz w:val="40"/>
        </w:rPr>
        <w:t>Joint Iran-Oman Committee on the Strait of Hormuz</w:t>
      </w:r>
    </w:p>
    <w:p w14:paraId="08317322" w14:textId="77777777" w:rsidR="0041658A" w:rsidRPr="00967F91" w:rsidRDefault="00000000">
      <w:pPr>
        <w:spacing w:after="600"/>
        <w:jc w:val="center"/>
        <w:rPr>
          <w:color w:val="747474" w:themeColor="background2" w:themeShade="80"/>
        </w:rPr>
      </w:pPr>
      <w:r w:rsidRPr="00967F91">
        <w:rPr>
          <w:color w:val="747474" w:themeColor="background2" w:themeShade="80"/>
          <w:sz w:val="28"/>
        </w:rPr>
        <w:t>Operational Procedures</w:t>
      </w:r>
    </w:p>
    <w:p w14:paraId="6C1A8197" w14:textId="77777777" w:rsidR="0041658A" w:rsidRPr="00967F91" w:rsidRDefault="00000000">
      <w:pPr>
        <w:spacing w:after="80"/>
        <w:jc w:val="center"/>
        <w:rPr>
          <w:color w:val="747474" w:themeColor="background2" w:themeShade="80"/>
        </w:rPr>
      </w:pPr>
      <w:r w:rsidRPr="00967F91">
        <w:rPr>
          <w:color w:val="747474" w:themeColor="background2" w:themeShade="80"/>
        </w:rPr>
        <w:t>Coordinated Technical Activation Framework</w:t>
      </w:r>
    </w:p>
    <w:p w14:paraId="4FEA7E6F" w14:textId="77777777" w:rsidR="0041658A" w:rsidRPr="00967F91" w:rsidRDefault="00000000">
      <w:pPr>
        <w:spacing w:after="400"/>
        <w:jc w:val="center"/>
        <w:rPr>
          <w:color w:val="747474" w:themeColor="background2" w:themeShade="80"/>
        </w:rPr>
      </w:pPr>
      <w:r w:rsidRPr="00967F91">
        <w:rPr>
          <w:color w:val="747474" w:themeColor="background2" w:themeShade="80"/>
        </w:rPr>
        <w:t>CTAF-2026-001</w:t>
      </w:r>
      <w:proofErr w:type="gramStart"/>
      <w:r w:rsidRPr="00967F91">
        <w:rPr>
          <w:color w:val="747474" w:themeColor="background2" w:themeShade="80"/>
        </w:rPr>
        <w:t>|  Version</w:t>
      </w:r>
      <w:proofErr w:type="gramEnd"/>
      <w:r w:rsidRPr="00967F91">
        <w:rPr>
          <w:color w:val="747474" w:themeColor="background2" w:themeShade="80"/>
        </w:rPr>
        <w:t xml:space="preserve"> </w:t>
      </w:r>
      <w:proofErr w:type="gramStart"/>
      <w:r w:rsidRPr="00967F91">
        <w:rPr>
          <w:color w:val="747474" w:themeColor="background2" w:themeShade="80"/>
        </w:rPr>
        <w:t>1.0  |</w:t>
      </w:r>
      <w:proofErr w:type="gramEnd"/>
      <w:r w:rsidRPr="00967F91">
        <w:rPr>
          <w:color w:val="747474" w:themeColor="background2" w:themeShade="80"/>
        </w:rPr>
        <w:t xml:space="preserve">  June 2026</w:t>
      </w:r>
    </w:p>
    <w:p w14:paraId="72013679" w14:textId="77777777" w:rsidR="0041658A" w:rsidRPr="00967F91" w:rsidRDefault="00000000">
      <w:pPr>
        <w:spacing w:after="60"/>
        <w:jc w:val="center"/>
        <w:rPr>
          <w:color w:val="747474" w:themeColor="background2" w:themeShade="80"/>
        </w:rPr>
      </w:pPr>
      <w:r w:rsidRPr="00967F91">
        <w:rPr>
          <w:color w:val="747474" w:themeColor="background2" w:themeShade="80"/>
          <w:sz w:val="18"/>
        </w:rPr>
        <w:t>Incorporated by Reference:</w:t>
      </w:r>
    </w:p>
    <w:p w14:paraId="3393AB1B" w14:textId="77777777" w:rsidR="0041658A" w:rsidRPr="00967F91" w:rsidRDefault="00000000">
      <w:pPr>
        <w:spacing w:after="600"/>
        <w:jc w:val="center"/>
        <w:rPr>
          <w:color w:val="747474" w:themeColor="background2" w:themeShade="80"/>
        </w:rPr>
      </w:pPr>
      <w:r w:rsidRPr="00967F91">
        <w:rPr>
          <w:color w:val="747474" w:themeColor="background2" w:themeShade="80"/>
          <w:sz w:val="18"/>
        </w:rPr>
        <w:t>MENOC Charter | Islamabad MoU | CTAF-2026-001 | Annex B | Annex F</w:t>
      </w:r>
    </w:p>
    <w:p w14:paraId="4317FB0F" w14:textId="77777777" w:rsidR="0041658A" w:rsidRPr="00967F91" w:rsidRDefault="00000000">
      <w:pPr>
        <w:jc w:val="center"/>
        <w:rPr>
          <w:color w:val="747474" w:themeColor="background2" w:themeShade="80"/>
        </w:rPr>
      </w:pPr>
      <w:r w:rsidRPr="00967F91">
        <w:rPr>
          <w:color w:val="747474" w:themeColor="background2" w:themeShade="80"/>
          <w:sz w:val="18"/>
        </w:rPr>
        <w:t>CONFIDENTIAL / FOR MEDIATOR USE ONLY / NON-PAPER</w:t>
      </w:r>
    </w:p>
    <w:p w14:paraId="0A073689" w14:textId="77777777" w:rsidR="0041658A" w:rsidRDefault="0041658A">
      <w:pPr>
        <w:sectPr w:rsidR="0041658A">
          <w:pgSz w:w="11906" w:h="16838"/>
          <w:pgMar w:top="0" w:right="0" w:bottom="0" w:left="0" w:header="0" w:footer="0" w:gutter="0"/>
          <w:cols w:space="720"/>
          <w:titlePg/>
        </w:sectPr>
      </w:pPr>
    </w:p>
    <w:p w14:paraId="51C3CF34" w14:textId="77777777" w:rsidR="0041658A" w:rsidRDefault="00000000">
      <w:pPr>
        <w:spacing w:before="400" w:after="200"/>
      </w:pPr>
      <w:r>
        <w:rPr>
          <w:b/>
          <w:color w:val="1E3A4C"/>
          <w:sz w:val="36"/>
        </w:rPr>
        <w:lastRenderedPageBreak/>
        <w:t>Table of Contents</w:t>
      </w:r>
    </w:p>
    <w:p w14:paraId="5FF0E8E3" w14:textId="77777777" w:rsidR="0041658A" w:rsidRDefault="00000000">
      <w:pPr>
        <w:spacing w:after="240"/>
      </w:pPr>
      <w:r>
        <w:rPr>
          <w:color w:val="78909C"/>
          <w:sz w:val="18"/>
        </w:rPr>
        <w:t>Right-click the TOC and select "Update Field" to refresh page numbers</w:t>
      </w:r>
    </w:p>
    <w:p w14:paraId="382334FE" w14:textId="77777777" w:rsidR="0041658A" w:rsidRDefault="00000000">
      <w:r>
        <w:fldChar w:fldCharType="begin"/>
      </w:r>
      <w:r>
        <w:instrText xml:space="preserve"> TOC \o "1-3" \h \z \u </w:instrText>
      </w:r>
      <w:r>
        <w:fldChar w:fldCharType="separate"/>
      </w:r>
    </w:p>
    <w:p w14:paraId="39B4B6A9" w14:textId="77777777" w:rsidR="0041658A" w:rsidRDefault="00000000">
      <w:pPr>
        <w:pStyle w:val="TOC1"/>
      </w:pPr>
      <w:r>
        <w:t>Preamble</w:t>
      </w:r>
      <w:r>
        <w:tab/>
        <w:t>1</w:t>
      </w:r>
    </w:p>
    <w:p w14:paraId="64D048AF" w14:textId="77777777" w:rsidR="0041658A" w:rsidRDefault="00000000">
      <w:pPr>
        <w:pStyle w:val="TOC1"/>
      </w:pPr>
      <w:r>
        <w:t>Article 1: Purpose and Scope</w:t>
      </w:r>
      <w:r>
        <w:tab/>
        <w:t>2</w:t>
      </w:r>
    </w:p>
    <w:p w14:paraId="258152DE" w14:textId="77777777" w:rsidR="0041658A" w:rsidRDefault="00000000">
      <w:pPr>
        <w:pStyle w:val="TOC1"/>
      </w:pPr>
      <w:r>
        <w:t>Article 2: Legal Basis and Authority</w:t>
      </w:r>
      <w:r>
        <w:tab/>
        <w:t>3</w:t>
      </w:r>
    </w:p>
    <w:p w14:paraId="6D54DAB3" w14:textId="77777777" w:rsidR="0041658A" w:rsidRDefault="00000000">
      <w:pPr>
        <w:pStyle w:val="TOC1"/>
      </w:pPr>
      <w:r>
        <w:t>Article 3: Composition and Representation</w:t>
      </w:r>
      <w:r>
        <w:tab/>
        <w:t>4</w:t>
      </w:r>
    </w:p>
    <w:p w14:paraId="6B56ECE0" w14:textId="77777777" w:rsidR="0041658A" w:rsidRDefault="00000000">
      <w:pPr>
        <w:pStyle w:val="TOC1"/>
      </w:pPr>
      <w:r>
        <w:t>Article 4: Meeting Schedule and Procedures</w:t>
      </w:r>
      <w:r>
        <w:tab/>
        <w:t>5</w:t>
      </w:r>
    </w:p>
    <w:p w14:paraId="00CA444A" w14:textId="77777777" w:rsidR="0041658A" w:rsidRDefault="00000000">
      <w:pPr>
        <w:pStyle w:val="TOC1"/>
      </w:pPr>
      <w:r>
        <w:t>Article 5: Data Collection and Receipt</w:t>
      </w:r>
      <w:r>
        <w:tab/>
        <w:t>7</w:t>
      </w:r>
    </w:p>
    <w:p w14:paraId="6AAA888C" w14:textId="77777777" w:rsidR="0041658A" w:rsidRDefault="00000000">
      <w:pPr>
        <w:pStyle w:val="TOC1"/>
      </w:pPr>
      <w:r>
        <w:t>Article 6: Data Transmission to Swiss Relay</w:t>
      </w:r>
      <w:r>
        <w:tab/>
        <w:t>8</w:t>
      </w:r>
    </w:p>
    <w:p w14:paraId="2B454F82" w14:textId="77777777" w:rsidR="0041658A" w:rsidRDefault="00000000">
      <w:pPr>
        <w:pStyle w:val="TOC1"/>
      </w:pPr>
      <w:r>
        <w:t>Article 7: Interface with Persian Gulf Strait Authority (PGSA)</w:t>
      </w:r>
      <w:r>
        <w:tab/>
        <w:t>9</w:t>
      </w:r>
    </w:p>
    <w:p w14:paraId="1D07FBB4" w14:textId="77777777" w:rsidR="0041658A" w:rsidRDefault="00000000">
      <w:pPr>
        <w:pStyle w:val="TOC1"/>
      </w:pPr>
      <w:r>
        <w:t>Article 8: Interface with Technical Working Group</w:t>
      </w:r>
      <w:r>
        <w:tab/>
        <w:t>10</w:t>
      </w:r>
    </w:p>
    <w:p w14:paraId="564FFB2F" w14:textId="77777777" w:rsidR="0041658A" w:rsidRDefault="00000000">
      <w:pPr>
        <w:pStyle w:val="TOC1"/>
      </w:pPr>
      <w:r>
        <w:t>Article 9: Confidentiality and Data Security</w:t>
      </w:r>
      <w:r>
        <w:tab/>
        <w:t>11</w:t>
      </w:r>
    </w:p>
    <w:p w14:paraId="55642F43" w14:textId="77777777" w:rsidR="0041658A" w:rsidRDefault="00000000">
      <w:pPr>
        <w:pStyle w:val="TOC1"/>
      </w:pPr>
      <w:r>
        <w:t>Article 10: Dispute Resolution</w:t>
      </w:r>
      <w:r>
        <w:tab/>
        <w:t>12</w:t>
      </w:r>
    </w:p>
    <w:p w14:paraId="7F75FA79" w14:textId="77777777" w:rsidR="0041658A" w:rsidRDefault="00000000">
      <w:pPr>
        <w:pStyle w:val="TOC1"/>
      </w:pPr>
      <w:r>
        <w:t>Article 11: Review and Amendment</w:t>
      </w:r>
      <w:r>
        <w:tab/>
        <w:t>13</w:t>
      </w:r>
    </w:p>
    <w:p w14:paraId="6C16EBB1" w14:textId="77777777" w:rsidR="0041658A" w:rsidRDefault="00000000">
      <w:pPr>
        <w:pStyle w:val="TOC1"/>
      </w:pPr>
      <w:r>
        <w:t>Article 12: Non-Recognition Clause</w:t>
      </w:r>
      <w:r>
        <w:tab/>
        <w:t>14</w:t>
      </w:r>
    </w:p>
    <w:p w14:paraId="465CC954" w14:textId="77777777" w:rsidR="0041658A" w:rsidRDefault="00000000">
      <w:pPr>
        <w:pStyle w:val="TOC1"/>
      </w:pPr>
      <w:r>
        <w:t>Appendix A: Data Transmission Template</w:t>
      </w:r>
      <w:r>
        <w:tab/>
        <w:t>15</w:t>
      </w:r>
    </w:p>
    <w:p w14:paraId="70A4883C" w14:textId="77777777" w:rsidR="0041658A" w:rsidRDefault="00000000">
      <w:pPr>
        <w:pStyle w:val="TOC1"/>
      </w:pPr>
      <w:r>
        <w:t>Appendix B: Meeting Agenda Template</w:t>
      </w:r>
      <w:r>
        <w:tab/>
        <w:t>16</w:t>
      </w:r>
    </w:p>
    <w:p w14:paraId="730B5523" w14:textId="77777777" w:rsidR="0041658A" w:rsidRDefault="00000000">
      <w:pPr>
        <w:pStyle w:val="TOC1"/>
      </w:pPr>
      <w:r>
        <w:t>Appendix C: Contact List</w:t>
      </w:r>
      <w:r>
        <w:tab/>
        <w:t>17</w:t>
      </w:r>
    </w:p>
    <w:p w14:paraId="14CE1CEC" w14:textId="77777777" w:rsidR="0041658A" w:rsidRDefault="00000000">
      <w:pPr>
        <w:pStyle w:val="TOC1"/>
      </w:pPr>
      <w:r>
        <w:t>Signature Block</w:t>
      </w:r>
      <w:r>
        <w:tab/>
        <w:t>18</w:t>
      </w:r>
    </w:p>
    <w:p w14:paraId="4238514B" w14:textId="77777777" w:rsidR="0041658A" w:rsidRDefault="00000000">
      <w:r>
        <w:fldChar w:fldCharType="end"/>
      </w:r>
    </w:p>
    <w:p w14:paraId="05936FA2" w14:textId="77777777" w:rsidR="0041658A" w:rsidRDefault="0041658A">
      <w:pPr>
        <w:sectPr w:rsidR="0041658A">
          <w:pgSz w:w="11906" w:h="16838"/>
          <w:pgMar w:top="1800" w:right="1440" w:bottom="1440" w:left="1440" w:header="720" w:footer="720" w:gutter="0"/>
          <w:cols w:space="720"/>
        </w:sectPr>
      </w:pPr>
    </w:p>
    <w:p w14:paraId="042E54F9" w14:textId="77777777" w:rsidR="0041658A" w:rsidRDefault="00000000">
      <w:pPr>
        <w:pStyle w:val="Heading1"/>
      </w:pPr>
      <w:r>
        <w:lastRenderedPageBreak/>
        <w:t>Preamble</w:t>
      </w:r>
      <w:bookmarkStart w:id="0" w:name="_TocPreamble"/>
      <w:bookmarkEnd w:id="0"/>
    </w:p>
    <w:p w14:paraId="007E9400" w14:textId="77777777" w:rsidR="0041658A" w:rsidRDefault="00000000">
      <w:pPr>
        <w:jc w:val="both"/>
      </w:pPr>
      <w:r>
        <w:t>This Annex E establishes the operational procedures for the Joint Iran-Oman Committee on the Strait of Hormuz, established under Article 5 of the Islamabad Memorandum of Understanding. The Committee serves as the operational conduit between the Persian Gulf Strait Authority (PGSA) and the Swiss relay, as referenced in Sections 1.6, 3.2, and 5.3 of the CTAF.</w:t>
      </w:r>
    </w:p>
    <w:p w14:paraId="130078AD" w14:textId="77777777" w:rsidR="0041658A" w:rsidRDefault="00000000">
      <w:pPr>
        <w:jc w:val="both"/>
      </w:pPr>
      <w:r>
        <w:t>The Parties incorporate the following instruments by reference into this Annex E:</w:t>
      </w:r>
    </w:p>
    <w:p w14:paraId="142252ED" w14:textId="77777777" w:rsidR="0041658A" w:rsidRDefault="00000000">
      <w:pPr>
        <w:ind w:left="720" w:hanging="360"/>
        <w:jc w:val="both"/>
      </w:pPr>
      <w:r>
        <w:t>• The Islamabad Memorandum of Understanding Article 5, for the establishment and mandate of the Joint Iran-Oman Committee.</w:t>
      </w:r>
    </w:p>
    <w:p w14:paraId="03D4176B" w14:textId="77777777" w:rsidR="0041658A" w:rsidRDefault="00000000">
      <w:pPr>
        <w:ind w:left="720" w:hanging="360"/>
        <w:jc w:val="both"/>
      </w:pPr>
      <w:r>
        <w:t>• The MENOC Charter, for the governance structure of the Joint Management Board, the Joint Commission, and the dispute resolution framework.</w:t>
      </w:r>
    </w:p>
    <w:p w14:paraId="7A93205F" w14:textId="77777777" w:rsidR="0041658A" w:rsidRDefault="00000000">
      <w:pPr>
        <w:ind w:left="720" w:hanging="360"/>
        <w:jc w:val="both"/>
      </w:pPr>
      <w:r>
        <w:t>• The Coordinated Technical Activation Framework (CTAF-2026-001), for the operational context, data-sharing protocols, and verification architecture.</w:t>
      </w:r>
    </w:p>
    <w:p w14:paraId="794DE36B" w14:textId="77777777" w:rsidR="0041658A" w:rsidRDefault="00000000">
      <w:pPr>
        <w:ind w:left="720" w:hanging="360"/>
        <w:jc w:val="both"/>
      </w:pPr>
      <w:r>
        <w:t>• Annex B (Maritime Monitoring and Verification Protocol), for the monitoring systems, data collection standards, and Verification Package procedures.</w:t>
      </w:r>
    </w:p>
    <w:p w14:paraId="3C1A6EB1" w14:textId="77777777" w:rsidR="0041658A" w:rsidRDefault="00000000">
      <w:pPr>
        <w:ind w:left="720" w:hanging="360"/>
        <w:jc w:val="both"/>
      </w:pPr>
      <w:r>
        <w:t>• Annex F (Technical Communications Specifications), for the secure communications infrastructure and encryption standards.</w:t>
      </w:r>
    </w:p>
    <w:p w14:paraId="5D1548A7" w14:textId="77777777" w:rsidR="0041658A" w:rsidRDefault="00000000">
      <w:pPr>
        <w:jc w:val="both"/>
      </w:pPr>
      <w:r>
        <w:t>In the event of an inconsistency between this Annex E and any of the incorporated instruments, the normative hierarchy in MENOC Charter Article 20 and Islamabad MoU Article 1.3 governs. This Annex operates as a technical implementation document and does not amend the substantive obligations of the Parties under the Islamabad MoU or the MENOC Charter.</w:t>
      </w:r>
    </w:p>
    <w:p w14:paraId="14910C08" w14:textId="77777777" w:rsidR="0041658A" w:rsidRDefault="00000000">
      <w:pPr>
        <w:jc w:val="both"/>
      </w:pPr>
      <w:r>
        <w:t>All references to "the Committee" in this Annex mean the Joint Iran-Oman Committee on the Strait of Hormuz. All references to "the Parties" mean the Islamic Republic of Iran and the Sultanate of Oman as Committee members, with the United States of America and other framework participants as beneficiaries of the Committee's outputs. All references to "the Framework" mean the combined architecture of the Islamabad MoU, the MENOC Charter, the CTAF, and all annexes incorporated by reference.</w:t>
      </w:r>
    </w:p>
    <w:p w14:paraId="1B874ED3" w14:textId="77777777" w:rsidR="0041658A" w:rsidRDefault="00000000">
      <w:pPr>
        <w:pStyle w:val="Heading1"/>
      </w:pPr>
      <w:r>
        <w:lastRenderedPageBreak/>
        <w:t>Article 1: Purpose and Scope</w:t>
      </w:r>
      <w:bookmarkStart w:id="1" w:name="_Toc001"/>
      <w:bookmarkEnd w:id="1"/>
    </w:p>
    <w:p w14:paraId="30E7A5CE" w14:textId="77777777" w:rsidR="0041658A" w:rsidRDefault="00000000">
      <w:pPr>
        <w:pStyle w:val="Heading2"/>
      </w:pPr>
      <w:r>
        <w:t>1.1 Purpose</w:t>
      </w:r>
    </w:p>
    <w:p w14:paraId="41D0AFAB" w14:textId="77777777" w:rsidR="0041658A" w:rsidRDefault="00000000">
      <w:pPr>
        <w:jc w:val="both"/>
      </w:pPr>
      <w:r>
        <w:t>This Annex establishes the operational procedures for the Joint Iran-Oman Committee on the Strait of Hormuz, established under Article 5 of the Islamabad Memorandum of Understanding. The Committee serves as the operational conduit between the Persian Gulf Strait Authority (PGSA) and the Swiss relay, as referenced in Sections 1.6, 3.2, and 5.3 of the CTAF.</w:t>
      </w:r>
    </w:p>
    <w:p w14:paraId="7DF0192C" w14:textId="77777777" w:rsidR="0041658A" w:rsidRDefault="00000000">
      <w:pPr>
        <w:pStyle w:val="Heading2"/>
      </w:pPr>
      <w:r>
        <w:t>1.2 Scope</w:t>
      </w:r>
    </w:p>
    <w:p w14:paraId="7F0295F5" w14:textId="77777777" w:rsidR="0041658A" w:rsidRDefault="00000000">
      <w:pPr>
        <w:jc w:val="both"/>
      </w:pPr>
      <w:r>
        <w:t>This Annex governs the Committee's operational functions:</w:t>
      </w:r>
    </w:p>
    <w:p w14:paraId="213FC447" w14:textId="77777777" w:rsidR="0041658A" w:rsidRDefault="00000000">
      <w:pPr>
        <w:ind w:left="720" w:hanging="360"/>
        <w:jc w:val="both"/>
      </w:pPr>
      <w:r>
        <w:t>• Composition and representation of the Committee</w:t>
      </w:r>
    </w:p>
    <w:p w14:paraId="26599D67" w14:textId="77777777" w:rsidR="0041658A" w:rsidRDefault="00000000">
      <w:pPr>
        <w:ind w:left="720" w:hanging="360"/>
        <w:jc w:val="both"/>
      </w:pPr>
      <w:r>
        <w:t>• Meeting schedule and procedures</w:t>
      </w:r>
    </w:p>
    <w:p w14:paraId="56F84871" w14:textId="77777777" w:rsidR="0041658A" w:rsidRDefault="00000000">
      <w:pPr>
        <w:ind w:left="720" w:hanging="360"/>
        <w:jc w:val="both"/>
      </w:pPr>
      <w:r>
        <w:t>• Data collection and receipt from the PGSA</w:t>
      </w:r>
    </w:p>
    <w:p w14:paraId="0DFFF098" w14:textId="77777777" w:rsidR="0041658A" w:rsidRDefault="00000000">
      <w:pPr>
        <w:ind w:left="720" w:hanging="360"/>
        <w:jc w:val="both"/>
      </w:pPr>
      <w:r>
        <w:t>• Data transmission to the Swiss relay</w:t>
      </w:r>
    </w:p>
    <w:p w14:paraId="2EBDAD05" w14:textId="77777777" w:rsidR="0041658A" w:rsidRDefault="00000000">
      <w:pPr>
        <w:ind w:left="720" w:hanging="360"/>
        <w:jc w:val="both"/>
      </w:pPr>
      <w:r>
        <w:t>• Interface with the Technical Working Group (TWG)</w:t>
      </w:r>
    </w:p>
    <w:p w14:paraId="3DA35C54" w14:textId="77777777" w:rsidR="0041658A" w:rsidRDefault="00000000">
      <w:pPr>
        <w:ind w:left="720" w:hanging="360"/>
        <w:jc w:val="both"/>
      </w:pPr>
      <w:r>
        <w:t>• Confidentiality and data security obligations</w:t>
      </w:r>
    </w:p>
    <w:p w14:paraId="3F19CF3E" w14:textId="77777777" w:rsidR="0041658A" w:rsidRDefault="00000000">
      <w:pPr>
        <w:pStyle w:val="Heading2"/>
      </w:pPr>
      <w:r>
        <w:t>1.3 Relationship to Other Instruments</w:t>
      </w:r>
    </w:p>
    <w:p w14:paraId="5C30575C" w14:textId="77777777" w:rsidR="0041658A" w:rsidRDefault="00000000">
      <w:pPr>
        <w:jc w:val="both"/>
      </w:pPr>
      <w:r>
        <w:t>This Annex operates in conjunction with the following framework instruments:</w:t>
      </w:r>
    </w:p>
    <w:p w14:paraId="45945C75" w14:textId="77777777" w:rsidR="0041658A" w:rsidRDefault="00000000">
      <w:pPr>
        <w:ind w:left="720" w:hanging="360"/>
        <w:jc w:val="both"/>
      </w:pPr>
      <w:r>
        <w:t>• Islamabad MoU Article 5: Establishes the Committee and defines its bilateral mandate.</w:t>
      </w:r>
    </w:p>
    <w:p w14:paraId="67ABCDE4" w14:textId="77777777" w:rsidR="0041658A" w:rsidRDefault="00000000">
      <w:pPr>
        <w:ind w:left="720" w:hanging="360"/>
        <w:jc w:val="both"/>
      </w:pPr>
      <w:r>
        <w:t>• CTAF Section 3.2: Defines the data-sharing protocol that the Committee implements.</w:t>
      </w:r>
    </w:p>
    <w:p w14:paraId="4506986B" w14:textId="77777777" w:rsidR="0041658A" w:rsidRDefault="00000000">
      <w:pPr>
        <w:ind w:left="720" w:hanging="360"/>
        <w:jc w:val="both"/>
      </w:pPr>
      <w:r>
        <w:t>• Annex B: Defines the monitoring and verification framework within which the Committee's data feeds.</w:t>
      </w:r>
    </w:p>
    <w:p w14:paraId="29120CA0" w14:textId="77777777" w:rsidR="0041658A" w:rsidRDefault="00000000">
      <w:pPr>
        <w:ind w:left="720" w:hanging="360"/>
        <w:jc w:val="both"/>
      </w:pPr>
      <w:r>
        <w:t>• Annex F: Defines the technical communications specifications governing all Committee transmissions.</w:t>
      </w:r>
    </w:p>
    <w:p w14:paraId="347B221A" w14:textId="77777777" w:rsidR="0041658A" w:rsidRDefault="00000000">
      <w:pPr>
        <w:pStyle w:val="Heading2"/>
      </w:pPr>
      <w:r>
        <w:t>1.4 Duration</w:t>
      </w:r>
    </w:p>
    <w:p w14:paraId="72D82053" w14:textId="77777777" w:rsidR="0041658A" w:rsidRDefault="00000000">
      <w:pPr>
        <w:jc w:val="both"/>
      </w:pPr>
      <w:r>
        <w:t>This Annex remains in effect for the duration of the CTAF. Termination of the CTAF automatically terminates this Annex, subject to orderly wind-down procedures for any pending data transmissions.</w:t>
      </w:r>
    </w:p>
    <w:p w14:paraId="685D0B08" w14:textId="77777777" w:rsidR="0041658A" w:rsidRDefault="00000000">
      <w:pPr>
        <w:pStyle w:val="Heading1"/>
      </w:pPr>
      <w:r>
        <w:lastRenderedPageBreak/>
        <w:t>Article 2: Legal Basis and Authority</w:t>
      </w:r>
      <w:bookmarkStart w:id="2" w:name="_Toc002"/>
      <w:bookmarkEnd w:id="2"/>
    </w:p>
    <w:p w14:paraId="547D2DE9" w14:textId="77777777" w:rsidR="0041658A" w:rsidRDefault="00000000">
      <w:pPr>
        <w:pStyle w:val="Heading2"/>
      </w:pPr>
      <w:r>
        <w:t>2.1 Establishment</w:t>
      </w:r>
    </w:p>
    <w:p w14:paraId="61573516" w14:textId="77777777" w:rsidR="0041658A" w:rsidRDefault="00000000">
      <w:pPr>
        <w:jc w:val="both"/>
      </w:pPr>
      <w:r>
        <w:t>The Joint Iran-Oman Committee on the Strait of Hormuz exists under Article 5 of the Islamabad Memorandum of Understanding. Its mandate is to coordinate transit management and data-sharing for the Strait of Hormuz. The Committee operates as a bilateral body; its authority derives exclusively from the mutual consent of Iran and Oman as expressed in the Islamabad MoU.</w:t>
      </w:r>
    </w:p>
    <w:p w14:paraId="699C66FB" w14:textId="77777777" w:rsidR="0041658A" w:rsidRDefault="00000000">
      <w:pPr>
        <w:pStyle w:val="Heading2"/>
      </w:pPr>
      <w:r>
        <w:t>2.2 Authority</w:t>
      </w:r>
    </w:p>
    <w:p w14:paraId="30278ACB" w14:textId="77777777" w:rsidR="0041658A" w:rsidRDefault="00000000">
      <w:pPr>
        <w:jc w:val="both"/>
      </w:pPr>
      <w:r>
        <w:t>The Committee exercises the following authority under the Framework:</w:t>
      </w:r>
    </w:p>
    <w:p w14:paraId="78045EE4" w14:textId="77777777" w:rsidR="0041658A" w:rsidRDefault="00000000">
      <w:pPr>
        <w:ind w:left="720" w:hanging="360"/>
        <w:jc w:val="both"/>
      </w:pPr>
      <w:r>
        <w:t>• The Committee collects transit and scheduling data from the PGSA.</w:t>
      </w:r>
    </w:p>
    <w:p w14:paraId="5AB9462A" w14:textId="77777777" w:rsidR="0041658A" w:rsidRDefault="00000000">
      <w:pPr>
        <w:ind w:left="720" w:hanging="360"/>
        <w:jc w:val="both"/>
      </w:pPr>
      <w:r>
        <w:t>• The Committee relays data to the Swiss relay for onward distribution.</w:t>
      </w:r>
    </w:p>
    <w:p w14:paraId="10C5A47C" w14:textId="77777777" w:rsidR="0041658A" w:rsidRDefault="00000000">
      <w:pPr>
        <w:ind w:left="720" w:hanging="360"/>
        <w:jc w:val="both"/>
      </w:pPr>
      <w:r>
        <w:t>• The Committee coordinates with the Technical Working Group on verification matters.</w:t>
      </w:r>
    </w:p>
    <w:p w14:paraId="0943D9C1" w14:textId="77777777" w:rsidR="0041658A" w:rsidRDefault="00000000">
      <w:pPr>
        <w:ind w:left="720" w:hanging="360"/>
        <w:jc w:val="both"/>
      </w:pPr>
      <w:r>
        <w:t>• The Committee maintains operational continuity of the data-sharing chain.</w:t>
      </w:r>
    </w:p>
    <w:p w14:paraId="0B057724" w14:textId="77777777" w:rsidR="0041658A" w:rsidRDefault="00000000">
      <w:pPr>
        <w:pStyle w:val="Heading2"/>
      </w:pPr>
      <w:r>
        <w:t>2.3 No Independent Verification Authority</w:t>
      </w:r>
    </w:p>
    <w:p w14:paraId="6BB85221" w14:textId="77777777" w:rsidR="0041658A" w:rsidRDefault="00000000">
      <w:pPr>
        <w:jc w:val="both"/>
      </w:pPr>
      <w:r>
        <w:t>The Committee exercises no independent verification authority. The Committee's function is operational and administrative: it receives data and transmits it. The Committee does not assess, interpret, or verify data. Verification remains the exclusive function of the Technical Working Group under CTAF Section 5.3 and Annex A.</w:t>
      </w:r>
    </w:p>
    <w:p w14:paraId="1933A2B8" w14:textId="77777777" w:rsidR="0041658A" w:rsidRDefault="00000000">
      <w:pPr>
        <w:jc w:val="both"/>
      </w:pPr>
      <w:r>
        <w:t>The Committee does not make determinations regarding compliance, non-compliance, or tranche activation. Those determinations belong exclusively to the IAEA, the PCC, and the Technical Working Group under their respective authorities.</w:t>
      </w:r>
    </w:p>
    <w:p w14:paraId="6CF62184" w14:textId="77777777" w:rsidR="0041658A" w:rsidRDefault="00000000">
      <w:pPr>
        <w:pStyle w:val="Heading1"/>
      </w:pPr>
      <w:r>
        <w:t>Article 3: Composition and Representation</w:t>
      </w:r>
      <w:bookmarkStart w:id="3" w:name="_Toc003"/>
      <w:bookmarkEnd w:id="3"/>
    </w:p>
    <w:p w14:paraId="3970B964" w14:textId="77777777" w:rsidR="0041658A" w:rsidRDefault="00000000">
      <w:pPr>
        <w:pStyle w:val="Heading2"/>
      </w:pPr>
      <w:r>
        <w:t>3.1 Iranian Representation</w:t>
      </w:r>
    </w:p>
    <w:p w14:paraId="348515A8" w14:textId="77777777" w:rsidR="0041658A" w:rsidRDefault="00000000">
      <w:pPr>
        <w:jc w:val="both"/>
      </w:pPr>
      <w:r>
        <w:t>The Islamic Republic of Iran designates the following representatives to the Committee:</w:t>
      </w:r>
    </w:p>
    <w:p w14:paraId="709CB02F" w14:textId="77777777" w:rsidR="0041658A" w:rsidRDefault="00000000">
      <w:pPr>
        <w:ind w:left="720" w:hanging="360"/>
        <w:jc w:val="both"/>
      </w:pPr>
      <w:r>
        <w:t>• A senior official from the Iranian Ministry of Foreign Affairs, serving as the Iranian Co-Chair.</w:t>
      </w:r>
    </w:p>
    <w:p w14:paraId="461FF954" w14:textId="77777777" w:rsidR="0041658A" w:rsidRDefault="00000000">
      <w:pPr>
        <w:ind w:left="720" w:hanging="360"/>
        <w:jc w:val="both"/>
      </w:pPr>
      <w:r>
        <w:t>• A technical representative from the Iranian maritime authority.</w:t>
      </w:r>
    </w:p>
    <w:p w14:paraId="53ACE7E7" w14:textId="77777777" w:rsidR="0041658A" w:rsidRDefault="00000000">
      <w:pPr>
        <w:ind w:left="720" w:hanging="360"/>
        <w:jc w:val="both"/>
      </w:pPr>
      <w:r>
        <w:lastRenderedPageBreak/>
        <w:t>• A representative from the Persian Gulf Strait Authority (PGSA).</w:t>
      </w:r>
    </w:p>
    <w:p w14:paraId="2B496156" w14:textId="77777777" w:rsidR="0041658A" w:rsidRDefault="00000000">
      <w:pPr>
        <w:pStyle w:val="Heading2"/>
      </w:pPr>
      <w:r>
        <w:t>3.2 Omani Representation</w:t>
      </w:r>
    </w:p>
    <w:p w14:paraId="3927E09B" w14:textId="77777777" w:rsidR="0041658A" w:rsidRDefault="00000000">
      <w:pPr>
        <w:jc w:val="both"/>
      </w:pPr>
      <w:r>
        <w:t>The Sultanate of Oman designates the following representatives to the Committee:</w:t>
      </w:r>
    </w:p>
    <w:p w14:paraId="49E07545" w14:textId="77777777" w:rsidR="0041658A" w:rsidRDefault="00000000">
      <w:pPr>
        <w:ind w:left="720" w:hanging="360"/>
        <w:jc w:val="both"/>
      </w:pPr>
      <w:r>
        <w:t>• A senior official from the Omani Ministry of Foreign Affairs, serving as the Omani Co-Chair.</w:t>
      </w:r>
    </w:p>
    <w:p w14:paraId="42FFC589" w14:textId="77777777" w:rsidR="0041658A" w:rsidRDefault="00000000">
      <w:pPr>
        <w:ind w:left="720" w:hanging="360"/>
        <w:jc w:val="both"/>
      </w:pPr>
      <w:r>
        <w:t>• A technical representative from the Omani maritime authority.</w:t>
      </w:r>
    </w:p>
    <w:p w14:paraId="694A0111" w14:textId="77777777" w:rsidR="0041658A" w:rsidRDefault="00000000">
      <w:pPr>
        <w:ind w:left="720" w:hanging="360"/>
        <w:jc w:val="both"/>
      </w:pPr>
      <w:r>
        <w:t>• A representative from the Omani port authority.</w:t>
      </w:r>
    </w:p>
    <w:p w14:paraId="5717E362" w14:textId="77777777" w:rsidR="0041658A" w:rsidRDefault="00000000">
      <w:pPr>
        <w:pStyle w:val="Heading2"/>
      </w:pPr>
      <w:r>
        <w:t>3.3 Alternates</w:t>
      </w:r>
    </w:p>
    <w:p w14:paraId="4A7B0A42" w14:textId="77777777" w:rsidR="0041658A" w:rsidRDefault="00000000">
      <w:pPr>
        <w:jc w:val="both"/>
      </w:pPr>
      <w:r>
        <w:t xml:space="preserve">Each representative designates an alternate with full authority to act in the representative's absence. The designation of alternates occurs in </w:t>
      </w:r>
      <w:proofErr w:type="gramStart"/>
      <w:r>
        <w:t>writing</w:t>
      </w:r>
      <w:proofErr w:type="gramEnd"/>
      <w:r>
        <w:t xml:space="preserve"> and the Joint Secretariat maintains the current list of alternates.</w:t>
      </w:r>
    </w:p>
    <w:p w14:paraId="6D454FC7" w14:textId="77777777" w:rsidR="0041658A" w:rsidRDefault="00000000">
      <w:pPr>
        <w:pStyle w:val="Heading2"/>
      </w:pPr>
      <w:r>
        <w:t>3.4 Co-Chairs</w:t>
      </w:r>
    </w:p>
    <w:p w14:paraId="17128247" w14:textId="77777777" w:rsidR="0041658A" w:rsidRDefault="00000000">
      <w:pPr>
        <w:jc w:val="both"/>
      </w:pPr>
      <w:r>
        <w:t>The Committee operates with two Co-Chairs:</w:t>
      </w:r>
    </w:p>
    <w:p w14:paraId="3C1C905F" w14:textId="77777777" w:rsidR="0041658A" w:rsidRDefault="00000000">
      <w:pPr>
        <w:ind w:left="720" w:hanging="360"/>
        <w:jc w:val="both"/>
      </w:pPr>
      <w:r>
        <w:t>• Iranian Co-Chair: Senior official from the Iranian Ministry of Foreign Affairs.</w:t>
      </w:r>
    </w:p>
    <w:p w14:paraId="2EDB574B" w14:textId="77777777" w:rsidR="0041658A" w:rsidRDefault="00000000">
      <w:pPr>
        <w:ind w:left="720" w:hanging="360"/>
        <w:jc w:val="both"/>
      </w:pPr>
      <w:r>
        <w:t>• Omani Co-Chair: Senior official from the Omani Ministry of Foreign Affairs.</w:t>
      </w:r>
    </w:p>
    <w:p w14:paraId="2FB0965D" w14:textId="77777777" w:rsidR="0041658A" w:rsidRDefault="00000000">
      <w:pPr>
        <w:jc w:val="both"/>
      </w:pPr>
      <w:r>
        <w:t>The Co-Chairs jointly convene meetings, set the agenda, and ensure the Committee's proper functioning. Neither Co-Chair acts unilaterally on matters requiring Committee consensus.</w:t>
      </w:r>
    </w:p>
    <w:p w14:paraId="24853784" w14:textId="77777777" w:rsidR="0041658A" w:rsidRDefault="00000000">
      <w:pPr>
        <w:pStyle w:val="Heading2"/>
      </w:pPr>
      <w:r>
        <w:t>3.5 Swiss Relay Liaison</w:t>
      </w:r>
    </w:p>
    <w:p w14:paraId="25AF929B" w14:textId="77777777" w:rsidR="0041658A" w:rsidRDefault="00000000">
      <w:pPr>
        <w:jc w:val="both"/>
      </w:pPr>
      <w:r>
        <w:t>The Swiss Federal Department of Foreign Affairs designates a liaison officer to the Committee. The liaison officer attends Committee meetings as an observer, receives data transmissions from the Committee, confirms receipt of data to both Parties, and does not participate in Committee decision-making.</w:t>
      </w:r>
    </w:p>
    <w:p w14:paraId="5B97FB01" w14:textId="77777777" w:rsidR="0041658A" w:rsidRDefault="00000000">
      <w:pPr>
        <w:pStyle w:val="Heading2"/>
      </w:pPr>
      <w:r>
        <w:t>3.6 Joint Secretariat Observer</w:t>
      </w:r>
    </w:p>
    <w:p w14:paraId="70854621" w14:textId="77777777" w:rsidR="0041658A" w:rsidRDefault="00000000">
      <w:pPr>
        <w:jc w:val="both"/>
      </w:pPr>
      <w:r>
        <w:t>The Joint Secretariat in Muscat designates an observer to the Committee. The observer attends Committee meetings as an observer, coordinates scheduling and logistics, maintains the official record of Committee proceedings, and does not participate in Committee decision-making.</w:t>
      </w:r>
    </w:p>
    <w:p w14:paraId="43E047FD" w14:textId="77777777" w:rsidR="0041658A" w:rsidRDefault="00000000">
      <w:pPr>
        <w:pStyle w:val="Heading1"/>
      </w:pPr>
      <w:r>
        <w:lastRenderedPageBreak/>
        <w:t>Article 4: Meeting Schedule and Procedures</w:t>
      </w:r>
      <w:bookmarkStart w:id="4" w:name="_Toc004"/>
      <w:bookmarkEnd w:id="4"/>
    </w:p>
    <w:p w14:paraId="0E369340" w14:textId="77777777" w:rsidR="0041658A" w:rsidRDefault="00000000">
      <w:pPr>
        <w:pStyle w:val="Heading2"/>
      </w:pPr>
      <w:r>
        <w:t>4.1 Regular Meetings</w:t>
      </w:r>
    </w:p>
    <w:p w14:paraId="5EBBA5A9" w14:textId="77777777" w:rsidR="0041658A" w:rsidRDefault="00000000">
      <w:pPr>
        <w:jc w:val="both"/>
      </w:pPr>
      <w:r>
        <w:t>The Committee convenes regular meetings on the following schedule:</w:t>
      </w:r>
    </w:p>
    <w:p w14:paraId="5FCF3310" w14:textId="77777777" w:rsidR="0041658A" w:rsidRDefault="00000000">
      <w:pPr>
        <w:ind w:left="720" w:hanging="360"/>
        <w:jc w:val="both"/>
      </w:pPr>
      <w:r>
        <w:t>• Weekly meetings: For operational coordination and data transmission review.</w:t>
      </w:r>
    </w:p>
    <w:p w14:paraId="2AE6D185" w14:textId="77777777" w:rsidR="0041658A" w:rsidRDefault="00000000">
      <w:pPr>
        <w:ind w:left="720" w:hanging="360"/>
        <w:jc w:val="both"/>
      </w:pPr>
      <w:r>
        <w:t>• Monthly meetings: For strategic review and procedural updates.</w:t>
      </w:r>
    </w:p>
    <w:p w14:paraId="74009396" w14:textId="77777777" w:rsidR="0041658A" w:rsidRDefault="00000000">
      <w:pPr>
        <w:pStyle w:val="Heading2"/>
      </w:pPr>
      <w:r>
        <w:t>4.2 Emergency Meetings</w:t>
      </w:r>
    </w:p>
    <w:p w14:paraId="552ACB24" w14:textId="77777777" w:rsidR="0041658A" w:rsidRDefault="00000000">
      <w:pPr>
        <w:jc w:val="both"/>
      </w:pPr>
      <w:r>
        <w:t>Either Co-Chair convenes an emergency meeting within 24 hours of a written request from either Party, the PGSA, or the Swiss relay. Emergency meetings address: data transmission failures; significant discrepancies in transit data; security incidents affecting data collection or transmission; and any other matter requiring immediate Committee attention.</w:t>
      </w:r>
    </w:p>
    <w:p w14:paraId="65C00269" w14:textId="77777777" w:rsidR="0041658A" w:rsidRDefault="00000000">
      <w:pPr>
        <w:pStyle w:val="Heading2"/>
      </w:pPr>
      <w:r>
        <w:t>4.3 Meeting Location</w:t>
      </w:r>
    </w:p>
    <w:p w14:paraId="12296A49" w14:textId="77777777" w:rsidR="0041658A" w:rsidRDefault="00000000">
      <w:pPr>
        <w:jc w:val="both"/>
      </w:pPr>
      <w:r>
        <w:t>Meetings alternate between the following venues:</w:t>
      </w:r>
    </w:p>
    <w:p w14:paraId="59DF3AD3" w14:textId="77777777" w:rsidR="0041658A" w:rsidRDefault="00000000">
      <w:pPr>
        <w:ind w:left="720" w:hanging="360"/>
        <w:jc w:val="both"/>
      </w:pPr>
      <w:r>
        <w:t>• Muscat, Sultanate of Oman</w:t>
      </w:r>
    </w:p>
    <w:p w14:paraId="63E0955B" w14:textId="77777777" w:rsidR="0041658A" w:rsidRDefault="00000000">
      <w:pPr>
        <w:ind w:left="720" w:hanging="360"/>
        <w:jc w:val="both"/>
      </w:pPr>
      <w:r>
        <w:t>• Tehran, Islamic Republic of Iran</w:t>
      </w:r>
    </w:p>
    <w:p w14:paraId="39CEA2B2" w14:textId="77777777" w:rsidR="0041658A" w:rsidRDefault="00000000">
      <w:pPr>
        <w:ind w:left="720" w:hanging="360"/>
        <w:jc w:val="both"/>
      </w:pPr>
      <w:r>
        <w:t>• Virtual (secure videoconference) for routine coordination</w:t>
      </w:r>
    </w:p>
    <w:p w14:paraId="474449F3" w14:textId="77777777" w:rsidR="0041658A" w:rsidRDefault="00000000">
      <w:pPr>
        <w:pStyle w:val="Heading2"/>
      </w:pPr>
      <w:r>
        <w:t>4.4 Agenda</w:t>
      </w:r>
    </w:p>
    <w:p w14:paraId="21D5CD77" w14:textId="77777777" w:rsidR="0041658A" w:rsidRDefault="00000000">
      <w:pPr>
        <w:jc w:val="both"/>
      </w:pPr>
      <w:r>
        <w:t>The Co-Chairs jointly set the agenda for each meeting. The agenda circulates to all Committee members and observers at least 48 hours before the meeting.</w:t>
      </w:r>
    </w:p>
    <w:p w14:paraId="22380E12" w14:textId="77777777" w:rsidR="0041658A" w:rsidRDefault="00000000">
      <w:pPr>
        <w:pStyle w:val="Heading2"/>
      </w:pPr>
      <w:r>
        <w:t>4.5 Agenda Items</w:t>
      </w:r>
    </w:p>
    <w:p w14:paraId="5B809916" w14:textId="77777777" w:rsidR="0041658A" w:rsidRDefault="00000000">
      <w:pPr>
        <w:jc w:val="both"/>
      </w:pPr>
      <w:r>
        <w:t>The Committee's standing agenda includes the following items:</w:t>
      </w:r>
    </w:p>
    <w:p w14:paraId="6F7DC4F2" w14:textId="77777777" w:rsidR="0041658A" w:rsidRDefault="00000000">
      <w:pPr>
        <w:ind w:left="720" w:hanging="360"/>
        <w:jc w:val="both"/>
      </w:pPr>
      <w:r>
        <w:t>1. Review of transit data collected since the last meeting.</w:t>
      </w:r>
    </w:p>
    <w:p w14:paraId="46F95D97" w14:textId="77777777" w:rsidR="0041658A" w:rsidRDefault="00000000">
      <w:pPr>
        <w:ind w:left="720" w:hanging="360"/>
        <w:jc w:val="both"/>
      </w:pPr>
      <w:r>
        <w:t>2. Confirmation of data transmissions to the Swiss relay.</w:t>
      </w:r>
    </w:p>
    <w:p w14:paraId="6788566D" w14:textId="77777777" w:rsidR="0041658A" w:rsidRDefault="00000000">
      <w:pPr>
        <w:ind w:left="720" w:hanging="360"/>
        <w:jc w:val="both"/>
      </w:pPr>
      <w:r>
        <w:t>3. Review of any data discrepancies or anomalies.</w:t>
      </w:r>
    </w:p>
    <w:p w14:paraId="74687500" w14:textId="77777777" w:rsidR="0041658A" w:rsidRDefault="00000000">
      <w:pPr>
        <w:ind w:left="720" w:hanging="360"/>
        <w:jc w:val="both"/>
      </w:pPr>
      <w:r>
        <w:t>4. Coordination with the TWG on verification matters.</w:t>
      </w:r>
    </w:p>
    <w:p w14:paraId="665D864C" w14:textId="77777777" w:rsidR="0041658A" w:rsidRDefault="00000000">
      <w:pPr>
        <w:ind w:left="720" w:hanging="360"/>
        <w:jc w:val="both"/>
      </w:pPr>
      <w:r>
        <w:lastRenderedPageBreak/>
        <w:t>5. Review of Committee procedures and performance.</w:t>
      </w:r>
    </w:p>
    <w:p w14:paraId="2CF5F0D8" w14:textId="77777777" w:rsidR="0041658A" w:rsidRDefault="00000000">
      <w:pPr>
        <w:pStyle w:val="Heading2"/>
      </w:pPr>
      <w:r>
        <w:t>4.6 Decision-Making</w:t>
      </w:r>
    </w:p>
    <w:p w14:paraId="72256323" w14:textId="77777777" w:rsidR="0041658A" w:rsidRDefault="00000000">
      <w:pPr>
        <w:jc w:val="both"/>
      </w:pPr>
      <w:r>
        <w:t xml:space="preserve">The Committee operates </w:t>
      </w:r>
      <w:proofErr w:type="gramStart"/>
      <w:r>
        <w:t>on the basis of</w:t>
      </w:r>
      <w:proofErr w:type="gramEnd"/>
      <w:r>
        <w:t xml:space="preserve"> consensus between the Iranian and Omani Co-Chairs. Where consensus is not achieved, the matter refers to the Co-Chairs of the CTAF (Qatar and Oman) for resolution, or the matter escalates to the Joint Secretariat for facilitation.</w:t>
      </w:r>
    </w:p>
    <w:p w14:paraId="1F59194C" w14:textId="77777777" w:rsidR="0041658A" w:rsidRDefault="00000000">
      <w:pPr>
        <w:pStyle w:val="Heading2"/>
      </w:pPr>
      <w:r>
        <w:t>4.7 Minutes</w:t>
      </w:r>
    </w:p>
    <w:p w14:paraId="382C3B85" w14:textId="77777777" w:rsidR="0041658A" w:rsidRDefault="00000000">
      <w:pPr>
        <w:jc w:val="both"/>
      </w:pPr>
      <w:r>
        <w:t xml:space="preserve">The Joint Secretariat observer maintains minutes of each Committee meeting. Minutes </w:t>
      </w:r>
      <w:proofErr w:type="gramStart"/>
      <w:r>
        <w:t>include:</w:t>
      </w:r>
      <w:proofErr w:type="gramEnd"/>
      <w:r>
        <w:t xml:space="preserve"> date and location of meeting; attendees and observers; agenda items discussed; decisions taken; action items and responsible parties; and any dissenting views recorded.</w:t>
      </w:r>
    </w:p>
    <w:p w14:paraId="13F43F07" w14:textId="77777777" w:rsidR="0041658A" w:rsidRDefault="00000000">
      <w:pPr>
        <w:jc w:val="both"/>
      </w:pPr>
      <w:r>
        <w:t>The Joint Secretariat circulates minutes to all Committee members and observers within 72 hours of the meeting.</w:t>
      </w:r>
    </w:p>
    <w:p w14:paraId="1C229DA0" w14:textId="77777777" w:rsidR="0041658A" w:rsidRDefault="00000000">
      <w:pPr>
        <w:pStyle w:val="Heading1"/>
      </w:pPr>
      <w:r>
        <w:t>Article 5: Data Collection and Receipt</w:t>
      </w:r>
      <w:bookmarkStart w:id="5" w:name="_Toc005"/>
      <w:bookmarkEnd w:id="5"/>
    </w:p>
    <w:p w14:paraId="7705D1CC" w14:textId="77777777" w:rsidR="0041658A" w:rsidRDefault="00000000">
      <w:pPr>
        <w:pStyle w:val="Heading2"/>
      </w:pPr>
      <w:r>
        <w:t>5.1 Data Sources</w:t>
      </w:r>
    </w:p>
    <w:p w14:paraId="354E74AC" w14:textId="77777777" w:rsidR="0041658A" w:rsidRDefault="00000000">
      <w:pPr>
        <w:jc w:val="both"/>
      </w:pPr>
      <w:r>
        <w:t>The Committee receives transit and scheduling data from the Persian Gulf Strait Authority (PGSA). The PGSA collects and compiles transit data for all commercial vessels transiting the Strait of Hormuz.</w:t>
      </w:r>
    </w:p>
    <w:p w14:paraId="1DDEC42D" w14:textId="77777777" w:rsidR="0041658A" w:rsidRDefault="00000000">
      <w:pPr>
        <w:pStyle w:val="Heading2"/>
      </w:pPr>
      <w:r>
        <w:t>5.2 Data Elements</w:t>
      </w:r>
    </w:p>
    <w:p w14:paraId="0618B616" w14:textId="77777777" w:rsidR="0041658A" w:rsidRDefault="00000000">
      <w:pPr>
        <w:jc w:val="both"/>
      </w:pPr>
      <w:r>
        <w:t>The PGSA provides the Committee with the following data elements, as specified in Annex B Article 4.2:</w:t>
      </w:r>
    </w:p>
    <w:p w14:paraId="7D0E2542" w14:textId="77777777" w:rsidR="0041658A" w:rsidRDefault="00000000">
      <w:pPr>
        <w:ind w:left="720" w:hanging="360"/>
        <w:jc w:val="both"/>
      </w:pPr>
      <w:r>
        <w:t>• Vessel identity: MMSI, IMO number, name, flag state.</w:t>
      </w:r>
    </w:p>
    <w:p w14:paraId="22B848D1" w14:textId="77777777" w:rsidR="0041658A" w:rsidRDefault="00000000">
      <w:pPr>
        <w:ind w:left="720" w:hanging="360"/>
        <w:jc w:val="both"/>
      </w:pPr>
      <w:r>
        <w:t>• Position: latitude and longitude in WGS84 format, with timestamp.</w:t>
      </w:r>
    </w:p>
    <w:p w14:paraId="12CE4CE0" w14:textId="77777777" w:rsidR="0041658A" w:rsidRDefault="00000000">
      <w:pPr>
        <w:ind w:left="720" w:hanging="360"/>
        <w:jc w:val="both"/>
      </w:pPr>
      <w:r>
        <w:t>• Movement: speed over ground, course over ground.</w:t>
      </w:r>
    </w:p>
    <w:p w14:paraId="0F67E3C7" w14:textId="77777777" w:rsidR="0041658A" w:rsidRDefault="00000000">
      <w:pPr>
        <w:ind w:left="720" w:hanging="360"/>
        <w:jc w:val="both"/>
      </w:pPr>
      <w:r>
        <w:t>• Voyage: destination, estimated time of arrival.</w:t>
      </w:r>
    </w:p>
    <w:p w14:paraId="1F99F7D3" w14:textId="77777777" w:rsidR="0041658A" w:rsidRDefault="00000000">
      <w:pPr>
        <w:ind w:left="720" w:hanging="360"/>
        <w:jc w:val="both"/>
      </w:pPr>
      <w:r>
        <w:t>• Transit corridor assignment: northern or southern corridor.</w:t>
      </w:r>
    </w:p>
    <w:p w14:paraId="70C52BC5" w14:textId="77777777" w:rsidR="0041658A" w:rsidRDefault="00000000">
      <w:pPr>
        <w:pStyle w:val="Heading2"/>
      </w:pPr>
      <w:r>
        <w:lastRenderedPageBreak/>
        <w:t>5.3 Data Format</w:t>
      </w:r>
    </w:p>
    <w:p w14:paraId="572D27C4" w14:textId="77777777" w:rsidR="0041658A" w:rsidRDefault="00000000">
      <w:pPr>
        <w:jc w:val="both"/>
      </w:pPr>
      <w:r>
        <w:t>The PGSA provides data in the standardized format specified in Annex B Appendix B. The primary interchange format is JSON. Historical data archives use CSV format.</w:t>
      </w:r>
    </w:p>
    <w:p w14:paraId="7A5B6623" w14:textId="77777777" w:rsidR="0041658A" w:rsidRDefault="00000000">
      <w:pPr>
        <w:pStyle w:val="Heading2"/>
      </w:pPr>
      <w:r>
        <w:t>5.4 Data Frequency</w:t>
      </w:r>
    </w:p>
    <w:p w14:paraId="1F6A480D" w14:textId="77777777" w:rsidR="0041658A" w:rsidRDefault="00000000">
      <w:pPr>
        <w:jc w:val="both"/>
      </w:pPr>
      <w:r>
        <w:t>The PGSA transmits data to the Committee on the following schedule:</w:t>
      </w:r>
    </w:p>
    <w:p w14:paraId="4B5ACD99" w14:textId="77777777" w:rsidR="0041658A" w:rsidRDefault="00000000">
      <w:pPr>
        <w:ind w:left="720" w:hanging="360"/>
        <w:jc w:val="both"/>
      </w:pPr>
      <w:r>
        <w:t>• Real-time: For active transits, with position updates as they occur.</w:t>
      </w:r>
    </w:p>
    <w:p w14:paraId="758E4D3B" w14:textId="77777777" w:rsidR="0041658A" w:rsidRDefault="00000000">
      <w:pPr>
        <w:ind w:left="720" w:hanging="360"/>
        <w:jc w:val="both"/>
      </w:pPr>
      <w:r>
        <w:t>• Daily: For compiled transit summaries.</w:t>
      </w:r>
    </w:p>
    <w:p w14:paraId="6F35CACA" w14:textId="77777777" w:rsidR="0041658A" w:rsidRDefault="00000000">
      <w:pPr>
        <w:ind w:left="720" w:hanging="360"/>
        <w:jc w:val="both"/>
      </w:pPr>
      <w:r>
        <w:t>• Weekly: For comprehensive transit reports.</w:t>
      </w:r>
    </w:p>
    <w:p w14:paraId="7DB1990C" w14:textId="77777777" w:rsidR="0041658A" w:rsidRDefault="00000000">
      <w:pPr>
        <w:pStyle w:val="Heading2"/>
      </w:pPr>
      <w:r>
        <w:t>5.5 Data Completeness Check</w:t>
      </w:r>
    </w:p>
    <w:p w14:paraId="21495055" w14:textId="77777777" w:rsidR="0041658A" w:rsidRDefault="00000000">
      <w:pPr>
        <w:jc w:val="both"/>
      </w:pPr>
      <w:r>
        <w:t>Upon receipt of data from the PGSA, the Committee conducts a completeness check, verifying that all required data fields are present. Incomplete data triggers a request for clarification to the PGSA within 24 hours.</w:t>
      </w:r>
    </w:p>
    <w:p w14:paraId="149B80CF" w14:textId="77777777" w:rsidR="0041658A" w:rsidRDefault="00000000">
      <w:pPr>
        <w:pStyle w:val="Heading2"/>
      </w:pPr>
      <w:r>
        <w:t>5.6 Data Integrity Check</w:t>
      </w:r>
    </w:p>
    <w:p w14:paraId="2CA933F5" w14:textId="77777777" w:rsidR="0041658A" w:rsidRDefault="00000000">
      <w:pPr>
        <w:jc w:val="both"/>
      </w:pPr>
      <w:r>
        <w:t xml:space="preserve">The Committee verifies the integrity of received data </w:t>
      </w:r>
      <w:proofErr w:type="gramStart"/>
      <w:r>
        <w:t>using:</w:t>
      </w:r>
      <w:proofErr w:type="gramEnd"/>
      <w:r>
        <w:t xml:space="preserve"> checksum validation; timestamp verification; and consistency checks against previous data transmissions.</w:t>
      </w:r>
    </w:p>
    <w:p w14:paraId="723AFEAA" w14:textId="77777777" w:rsidR="0041658A" w:rsidRDefault="00000000">
      <w:pPr>
        <w:pStyle w:val="Heading1"/>
      </w:pPr>
      <w:r>
        <w:t>Article 6: Data Transmission to Swiss Relay</w:t>
      </w:r>
      <w:bookmarkStart w:id="6" w:name="_Toc006"/>
      <w:bookmarkEnd w:id="6"/>
    </w:p>
    <w:p w14:paraId="5C48B698" w14:textId="77777777" w:rsidR="0041658A" w:rsidRDefault="00000000">
      <w:pPr>
        <w:pStyle w:val="Heading2"/>
      </w:pPr>
      <w:r>
        <w:t>6.1 Transmission Obligation</w:t>
      </w:r>
    </w:p>
    <w:p w14:paraId="6C91C25A" w14:textId="77777777" w:rsidR="0041658A" w:rsidRDefault="00000000">
      <w:pPr>
        <w:jc w:val="both"/>
      </w:pPr>
      <w:r>
        <w:t>The Committee transmits the received transit and scheduling data to the Swiss Federal Department of Foreign Affairs (Swiss relay) for onward distribution to the Technical Working Group. This transmission obligation is continuous and applies to all data received from the PGSA.</w:t>
      </w:r>
    </w:p>
    <w:p w14:paraId="2ED9EE6F" w14:textId="77777777" w:rsidR="0041658A" w:rsidRDefault="00000000">
      <w:pPr>
        <w:pStyle w:val="Heading2"/>
      </w:pPr>
      <w:r>
        <w:t>6.2 Transmission Timing</w:t>
      </w:r>
    </w:p>
    <w:p w14:paraId="799CD5FD" w14:textId="77777777" w:rsidR="0041658A" w:rsidRDefault="00000000">
      <w:pPr>
        <w:jc w:val="both"/>
      </w:pPr>
      <w:r>
        <w:t>The Committee transmits data to the Swiss relay according to the following timelines:</w:t>
      </w:r>
    </w:p>
    <w:p w14:paraId="10CA378F" w14:textId="77777777" w:rsidR="0041658A" w:rsidRDefault="00000000">
      <w:pPr>
        <w:ind w:left="720" w:hanging="360"/>
        <w:jc w:val="both"/>
      </w:pPr>
      <w:r>
        <w:t>• Real-time: For urgent data requiring immediate verification.</w:t>
      </w:r>
    </w:p>
    <w:p w14:paraId="38C22B1D" w14:textId="77777777" w:rsidR="0041658A" w:rsidRDefault="00000000">
      <w:pPr>
        <w:ind w:left="720" w:hanging="360"/>
        <w:jc w:val="both"/>
      </w:pPr>
      <w:r>
        <w:t>• Within 6 hours: For routine data packages.</w:t>
      </w:r>
    </w:p>
    <w:p w14:paraId="0BFCB9ED" w14:textId="77777777" w:rsidR="0041658A" w:rsidRDefault="00000000">
      <w:pPr>
        <w:ind w:left="720" w:hanging="360"/>
        <w:jc w:val="both"/>
      </w:pPr>
      <w:r>
        <w:lastRenderedPageBreak/>
        <w:t>• Immediately: For data discrepancies or anomalies.</w:t>
      </w:r>
    </w:p>
    <w:p w14:paraId="79756A06" w14:textId="77777777" w:rsidR="0041658A" w:rsidRDefault="00000000">
      <w:pPr>
        <w:pStyle w:val="Heading2"/>
      </w:pPr>
      <w:r>
        <w:t>6.3 Transmission Format</w:t>
      </w:r>
    </w:p>
    <w:p w14:paraId="28715979" w14:textId="77777777" w:rsidR="0041658A" w:rsidRDefault="00000000">
      <w:pPr>
        <w:jc w:val="both"/>
      </w:pPr>
      <w:r>
        <w:t>The Committee transmits data in the standardized format specified in Annex B Appendix B. The Committee uses secure communications channels specified in Annex F.</w:t>
      </w:r>
    </w:p>
    <w:p w14:paraId="1F824303" w14:textId="77777777" w:rsidR="0041658A" w:rsidRDefault="00000000">
      <w:pPr>
        <w:pStyle w:val="Heading2"/>
      </w:pPr>
      <w:r>
        <w:t>6.4 Transmission Security</w:t>
      </w:r>
    </w:p>
    <w:p w14:paraId="63518B93" w14:textId="77777777" w:rsidR="0041658A" w:rsidRDefault="00000000">
      <w:pPr>
        <w:jc w:val="both"/>
      </w:pPr>
      <w:r>
        <w:t>All transmissions use the following security measures:</w:t>
      </w:r>
    </w:p>
    <w:p w14:paraId="4A647D2A" w14:textId="77777777" w:rsidR="0041658A" w:rsidRDefault="00000000">
      <w:pPr>
        <w:ind w:left="720" w:hanging="360"/>
        <w:jc w:val="both"/>
      </w:pPr>
      <w:r>
        <w:t>• AES-256 encryption in Galois/Counter Mode (per Annex B Article 10.1).</w:t>
      </w:r>
    </w:p>
    <w:p w14:paraId="0C228A47" w14:textId="77777777" w:rsidR="0041658A" w:rsidRDefault="00000000">
      <w:pPr>
        <w:ind w:left="720" w:hanging="360"/>
        <w:jc w:val="both"/>
      </w:pPr>
      <w:r>
        <w:t>• Multi-factor authentication (per Annex B Article 10.3).</w:t>
      </w:r>
    </w:p>
    <w:p w14:paraId="241F8D5A" w14:textId="77777777" w:rsidR="0041658A" w:rsidRDefault="00000000">
      <w:pPr>
        <w:ind w:left="720" w:hanging="360"/>
        <w:jc w:val="both"/>
      </w:pPr>
      <w:r>
        <w:t>• The Swiss relay's end-to-end encryption layer (per Annex B Article 10.5).</w:t>
      </w:r>
    </w:p>
    <w:p w14:paraId="697E7B14" w14:textId="77777777" w:rsidR="0041658A" w:rsidRDefault="00000000">
      <w:pPr>
        <w:pStyle w:val="Heading2"/>
      </w:pPr>
      <w:r>
        <w:t>6.5 Transmission Confirmation</w:t>
      </w:r>
    </w:p>
    <w:p w14:paraId="34448FC0" w14:textId="77777777" w:rsidR="0041658A" w:rsidRDefault="00000000">
      <w:pPr>
        <w:jc w:val="both"/>
      </w:pPr>
      <w:r>
        <w:t xml:space="preserve">The Swiss relay confirms receipt of each transmission </w:t>
      </w:r>
      <w:proofErr w:type="gramStart"/>
      <w:r>
        <w:t>to:</w:t>
      </w:r>
      <w:proofErr w:type="gramEnd"/>
      <w:r>
        <w:t xml:space="preserve"> the Committee (both Co-Chairs); the Joint Secretariat; and both Parties through the Joint Secretariat.</w:t>
      </w:r>
    </w:p>
    <w:p w14:paraId="454B784A" w14:textId="77777777" w:rsidR="0041658A" w:rsidRDefault="00000000">
      <w:pPr>
        <w:jc w:val="both"/>
      </w:pPr>
      <w:r>
        <w:t xml:space="preserve">The confirmation </w:t>
      </w:r>
      <w:proofErr w:type="gramStart"/>
      <w:r>
        <w:t>includes:</w:t>
      </w:r>
      <w:proofErr w:type="gramEnd"/>
      <w:r>
        <w:t xml:space="preserve"> time and date of receipt; data package reference number; and confirmation of data integrity.</w:t>
      </w:r>
    </w:p>
    <w:p w14:paraId="7B5289EB" w14:textId="77777777" w:rsidR="0041658A" w:rsidRDefault="00000000">
      <w:pPr>
        <w:pStyle w:val="Heading2"/>
      </w:pPr>
      <w:r>
        <w:t>6.6 Transmission Failure Protocol</w:t>
      </w:r>
    </w:p>
    <w:p w14:paraId="2881F0D0" w14:textId="77777777" w:rsidR="0041658A" w:rsidRDefault="00000000">
      <w:pPr>
        <w:jc w:val="both"/>
      </w:pPr>
      <w:r>
        <w:t>If the Swiss relay does not confirm receipt within 2 hours of transmission, the Committee takes the following steps:</w:t>
      </w:r>
    </w:p>
    <w:p w14:paraId="1C001988" w14:textId="77777777" w:rsidR="0041658A" w:rsidRDefault="00000000">
      <w:pPr>
        <w:ind w:left="720" w:hanging="360"/>
        <w:jc w:val="both"/>
      </w:pPr>
      <w:r>
        <w:t>1. The Committee contacts the Swiss relay directly for confirmation.</w:t>
      </w:r>
    </w:p>
    <w:p w14:paraId="4AE03233" w14:textId="77777777" w:rsidR="0041658A" w:rsidRDefault="00000000">
      <w:pPr>
        <w:ind w:left="720" w:hanging="360"/>
        <w:jc w:val="both"/>
      </w:pPr>
      <w:r>
        <w:t>2. The Committee retransmits the data package.</w:t>
      </w:r>
    </w:p>
    <w:p w14:paraId="15F2A66C" w14:textId="77777777" w:rsidR="0041658A" w:rsidRDefault="00000000">
      <w:pPr>
        <w:ind w:left="720" w:hanging="360"/>
        <w:jc w:val="both"/>
      </w:pPr>
      <w:r>
        <w:t>3. The Committee notifies the Joint Secretariat of the transmission issue.</w:t>
      </w:r>
    </w:p>
    <w:p w14:paraId="18E7332F" w14:textId="77777777" w:rsidR="0041658A" w:rsidRDefault="00000000">
      <w:pPr>
        <w:ind w:left="720" w:hanging="360"/>
        <w:jc w:val="both"/>
      </w:pPr>
      <w:r>
        <w:t>4. If the issue persists beyond 4 hours, the Committee escalates to the Co-Chairs of the CTAF.</w:t>
      </w:r>
    </w:p>
    <w:p w14:paraId="78A36385" w14:textId="77777777" w:rsidR="0041658A" w:rsidRDefault="00000000">
      <w:pPr>
        <w:pStyle w:val="Heading1"/>
      </w:pPr>
      <w:r>
        <w:lastRenderedPageBreak/>
        <w:t>Article 7: Interface with Persian Gulf Strait Authority (PGSA)</w:t>
      </w:r>
      <w:bookmarkStart w:id="7" w:name="_Toc007"/>
      <w:bookmarkEnd w:id="7"/>
    </w:p>
    <w:p w14:paraId="2F2DD02A" w14:textId="77777777" w:rsidR="0041658A" w:rsidRDefault="00000000">
      <w:pPr>
        <w:pStyle w:val="Heading2"/>
      </w:pPr>
      <w:r>
        <w:t>7.1 PGSA Role</w:t>
      </w:r>
    </w:p>
    <w:p w14:paraId="0B97B600" w14:textId="77777777" w:rsidR="0041658A" w:rsidRDefault="00000000">
      <w:pPr>
        <w:jc w:val="both"/>
      </w:pPr>
      <w:r>
        <w:t>The PGSA is the instrument through which Iran manages and coordinates transit data through the Strait of Hormuz (per CTAF Section 1.6). The PGSA collects transit and scheduling data from vessels transiting the Strait.</w:t>
      </w:r>
    </w:p>
    <w:p w14:paraId="562DD033" w14:textId="77777777" w:rsidR="0041658A" w:rsidRDefault="00000000">
      <w:pPr>
        <w:pStyle w:val="Heading2"/>
      </w:pPr>
      <w:r>
        <w:t>7.2 Data Sharing Protocol</w:t>
      </w:r>
    </w:p>
    <w:p w14:paraId="36992931" w14:textId="77777777" w:rsidR="0041658A" w:rsidRDefault="00000000">
      <w:pPr>
        <w:jc w:val="both"/>
      </w:pPr>
      <w:r>
        <w:t>The PGSA provides data to the Committee on a continuous basis, as specified in Article 5.4. The Committee does not request data from the PGSA; the PGSA provides data automatically through the established data-sharing architecture.</w:t>
      </w:r>
    </w:p>
    <w:p w14:paraId="2CCE0F86" w14:textId="77777777" w:rsidR="0041658A" w:rsidRDefault="00000000">
      <w:pPr>
        <w:pStyle w:val="Heading2"/>
      </w:pPr>
      <w:r>
        <w:t>7.3 PGSA Liaison</w:t>
      </w:r>
    </w:p>
    <w:p w14:paraId="78364F88" w14:textId="77777777" w:rsidR="0041658A" w:rsidRDefault="00000000">
      <w:pPr>
        <w:jc w:val="both"/>
      </w:pPr>
      <w:r>
        <w:t>The Committee designates a liaison officer to interface with the PGSA. The liaison officer receives data from the PGSA, verifies data completeness, reports any data issues to the PGSA, and coordinates with the PGSA on data format and quality.</w:t>
      </w:r>
    </w:p>
    <w:p w14:paraId="56961C07" w14:textId="77777777" w:rsidR="0041658A" w:rsidRDefault="00000000">
      <w:pPr>
        <w:pStyle w:val="Heading2"/>
      </w:pPr>
      <w:r>
        <w:t>7.4 PGSA Data Quality</w:t>
      </w:r>
    </w:p>
    <w:p w14:paraId="57BE09B0" w14:textId="77777777" w:rsidR="0041658A" w:rsidRDefault="00000000">
      <w:pPr>
        <w:jc w:val="both"/>
      </w:pPr>
      <w:r>
        <w:t xml:space="preserve">The Committee monitors the quality of data received from the PGSA. Quality metrics </w:t>
      </w:r>
      <w:proofErr w:type="gramStart"/>
      <w:r>
        <w:t>include:</w:t>
      </w:r>
      <w:proofErr w:type="gramEnd"/>
      <w:r>
        <w:t xml:space="preserve"> completeness (all required fields present); timeliness (data received on schedule); accuracy (data consistent with other sources); and reliability (consistent data flow without interruption).</w:t>
      </w:r>
    </w:p>
    <w:p w14:paraId="30869A47" w14:textId="77777777" w:rsidR="0041658A" w:rsidRDefault="00000000">
      <w:pPr>
        <w:pStyle w:val="Heading2"/>
      </w:pPr>
      <w:r>
        <w:t>7.5 PGSA Data Issues</w:t>
      </w:r>
    </w:p>
    <w:p w14:paraId="36D95A81" w14:textId="77777777" w:rsidR="0041658A" w:rsidRDefault="00000000">
      <w:pPr>
        <w:jc w:val="both"/>
      </w:pPr>
      <w:r>
        <w:t>If the Committee identifies issues with PGSA data, the Committee notifies the PGSA within 24 hours and the PGSA provides corrected or updated data. If the issue persists, the Committee escalates to both Co-Chairs.</w:t>
      </w:r>
    </w:p>
    <w:p w14:paraId="4B71CFFE" w14:textId="77777777" w:rsidR="0041658A" w:rsidRDefault="00000000">
      <w:pPr>
        <w:pStyle w:val="Heading2"/>
      </w:pPr>
      <w:r>
        <w:t>7.6 PGSA Non-Recognition Clause</w:t>
      </w:r>
    </w:p>
    <w:p w14:paraId="684527E6" w14:textId="77777777" w:rsidR="0041658A" w:rsidRDefault="00000000">
      <w:pPr>
        <w:jc w:val="both"/>
      </w:pPr>
      <w:r>
        <w:t>References to the Persian Gulf Strait Authority (PGSA) in this Annex are included solely for the technical purposes of implementing this Framework. References to the PGSA do not constitute recognition of legal status, sovereignty, jurisdiction, institutional legitimacy, maritime claims, or the legal position of any Party.</w:t>
      </w:r>
    </w:p>
    <w:p w14:paraId="4018A096" w14:textId="77777777" w:rsidR="0041658A" w:rsidRDefault="00000000">
      <w:pPr>
        <w:pStyle w:val="Heading1"/>
      </w:pPr>
      <w:r>
        <w:lastRenderedPageBreak/>
        <w:t>Article 8: Interface with Technical Working Group</w:t>
      </w:r>
      <w:bookmarkStart w:id="8" w:name="_Toc008"/>
      <w:bookmarkEnd w:id="8"/>
    </w:p>
    <w:p w14:paraId="0BD561E7" w14:textId="77777777" w:rsidR="0041658A" w:rsidRDefault="00000000">
      <w:pPr>
        <w:pStyle w:val="Heading2"/>
      </w:pPr>
      <w:r>
        <w:t>8.1 TWG Role</w:t>
      </w:r>
    </w:p>
    <w:p w14:paraId="1419925E" w14:textId="77777777" w:rsidR="0041658A" w:rsidRDefault="00000000">
      <w:pPr>
        <w:jc w:val="both"/>
      </w:pPr>
      <w:r>
        <w:t>The Technical Working Group receives data from the Swiss relay, corroborates it against independent monitoring sources, and produces Verification Packages for tranche activation (per CTAF Section 5.3 and Annex B). The TWG operates as the verification authority; the Committee operates as the data conduit.</w:t>
      </w:r>
    </w:p>
    <w:p w14:paraId="3410E383" w14:textId="77777777" w:rsidR="0041658A" w:rsidRDefault="00000000">
      <w:pPr>
        <w:pStyle w:val="Heading2"/>
      </w:pPr>
      <w:r>
        <w:t>8.2 Data Forwarding</w:t>
      </w:r>
    </w:p>
    <w:p w14:paraId="06F4D762" w14:textId="77777777" w:rsidR="0041658A" w:rsidRDefault="00000000">
      <w:pPr>
        <w:jc w:val="both"/>
      </w:pPr>
      <w:r>
        <w:t>The Committee forwards data to the Swiss relay, which then transmits it simultaneously to the TWG in both Doha and Muscat (per CTAF Section 2.2). The Committee does not transmit data directly to the TWG.</w:t>
      </w:r>
    </w:p>
    <w:p w14:paraId="79F78651" w14:textId="77777777" w:rsidR="0041658A" w:rsidRDefault="00000000">
      <w:pPr>
        <w:pStyle w:val="Heading2"/>
      </w:pPr>
      <w:r>
        <w:t>8.3 TWG Data Requests</w:t>
      </w:r>
    </w:p>
    <w:p w14:paraId="27E8C8B7" w14:textId="77777777" w:rsidR="0041658A" w:rsidRDefault="00000000">
      <w:pPr>
        <w:jc w:val="both"/>
      </w:pPr>
      <w:r>
        <w:t>The TWG requests additional data or clarification from the Committee through the Joint Secretariat. The Committee responds within 24 hours of receiving the request.</w:t>
      </w:r>
    </w:p>
    <w:p w14:paraId="2868CE8D" w14:textId="77777777" w:rsidR="0041658A" w:rsidRDefault="00000000">
      <w:pPr>
        <w:pStyle w:val="Heading2"/>
      </w:pPr>
      <w:r>
        <w:t>8.4 TWG Coordination</w:t>
      </w:r>
    </w:p>
    <w:p w14:paraId="57C8C84B" w14:textId="77777777" w:rsidR="0041658A" w:rsidRDefault="00000000">
      <w:pPr>
        <w:jc w:val="both"/>
      </w:pPr>
      <w:r>
        <w:t>The Committee coordinates with the TWG on the following matters: data format and quality; transmission schedules; data discrepancies; and verification issues.</w:t>
      </w:r>
    </w:p>
    <w:p w14:paraId="4CB8D39D" w14:textId="77777777" w:rsidR="0041658A" w:rsidRDefault="00000000">
      <w:pPr>
        <w:pStyle w:val="Heading2"/>
      </w:pPr>
      <w:r>
        <w:t>8.5 TWG Meeting Participation</w:t>
      </w:r>
    </w:p>
    <w:p w14:paraId="699B1D3A" w14:textId="77777777" w:rsidR="0041658A" w:rsidRDefault="00000000">
      <w:pPr>
        <w:jc w:val="both"/>
      </w:pPr>
      <w:r>
        <w:t>The Committee's Co-Chairs attend TWG meetings as observers when the TWG requests their presence. The Committee does not participate in TWG decision-making.</w:t>
      </w:r>
    </w:p>
    <w:p w14:paraId="7EBD292F" w14:textId="77777777" w:rsidR="0041658A" w:rsidRDefault="00000000">
      <w:pPr>
        <w:pStyle w:val="Heading1"/>
      </w:pPr>
      <w:r>
        <w:t>Article 9: Confidentiality and Data Security</w:t>
      </w:r>
      <w:bookmarkStart w:id="9" w:name="_Toc009"/>
      <w:bookmarkEnd w:id="9"/>
    </w:p>
    <w:p w14:paraId="39E1FE97" w14:textId="77777777" w:rsidR="0041658A" w:rsidRDefault="00000000">
      <w:pPr>
        <w:pStyle w:val="Heading2"/>
      </w:pPr>
      <w:r>
        <w:t>9.1 Confidentiality Obligation</w:t>
      </w:r>
    </w:p>
    <w:p w14:paraId="2DF0ACEA" w14:textId="77777777" w:rsidR="0041658A" w:rsidRDefault="00000000">
      <w:pPr>
        <w:jc w:val="both"/>
      </w:pPr>
      <w:r>
        <w:t xml:space="preserve">All data received, handled, and transmitted by the Committee is confidential. Committee members and representatives do not disclose data to unauthorized parties, do not use data for purposes other than those specified in this Annex, and </w:t>
      </w:r>
      <w:proofErr w:type="gramStart"/>
      <w:r>
        <w:t>maintain data security at all times</w:t>
      </w:r>
      <w:proofErr w:type="gramEnd"/>
      <w:r>
        <w:t>.</w:t>
      </w:r>
    </w:p>
    <w:p w14:paraId="0526607B" w14:textId="77777777" w:rsidR="0041658A" w:rsidRDefault="00000000">
      <w:pPr>
        <w:pStyle w:val="Heading2"/>
      </w:pPr>
      <w:r>
        <w:lastRenderedPageBreak/>
        <w:t>9.2 Data Access</w:t>
      </w:r>
    </w:p>
    <w:p w14:paraId="2C500F80" w14:textId="77777777" w:rsidR="0041658A" w:rsidRDefault="00000000">
      <w:pPr>
        <w:jc w:val="both"/>
      </w:pPr>
      <w:r>
        <w:t>Access to Committee data is limited to the following authorized entities: Committee members and representatives; the Swiss relay; the Technical Working Group (through the Swiss relay); and the Joint Secretariat.</w:t>
      </w:r>
    </w:p>
    <w:p w14:paraId="166F598D" w14:textId="77777777" w:rsidR="0041658A" w:rsidRDefault="00000000">
      <w:pPr>
        <w:pStyle w:val="Heading2"/>
      </w:pPr>
      <w:r>
        <w:t>9.3 Data Storage</w:t>
      </w:r>
    </w:p>
    <w:p w14:paraId="48CB249A" w14:textId="77777777" w:rsidR="0041658A" w:rsidRDefault="00000000">
      <w:pPr>
        <w:jc w:val="both"/>
      </w:pPr>
      <w:r>
        <w:t>The Committee stores data in accordance with: Annex B Article 4.4 (retention periods); Annex F (security standards); and applicable Qatari, Omani, and Iranian data protection laws.</w:t>
      </w:r>
    </w:p>
    <w:p w14:paraId="3448127F" w14:textId="77777777" w:rsidR="0041658A" w:rsidRDefault="00000000">
      <w:pPr>
        <w:pStyle w:val="Heading2"/>
      </w:pPr>
      <w:r>
        <w:t>9.4 Data Breach Protocol</w:t>
      </w:r>
    </w:p>
    <w:p w14:paraId="4BFA50DA" w14:textId="77777777" w:rsidR="0041658A" w:rsidRDefault="00000000">
      <w:pPr>
        <w:jc w:val="both"/>
      </w:pPr>
      <w:r>
        <w:t>In the event of a data breach or suspected data breach, the Committee notifies the Joint Secretariat within 24 hours. The Joint Secretariat notifies both Parties within 48 hours. The Committee implements remedial measures and investigates the breach and reports findings to the Joint Commission.</w:t>
      </w:r>
    </w:p>
    <w:p w14:paraId="5CFC964F" w14:textId="77777777" w:rsidR="0041658A" w:rsidRDefault="00000000">
      <w:pPr>
        <w:pStyle w:val="Heading2"/>
      </w:pPr>
      <w:r>
        <w:t>9.5 Secure Communications</w:t>
      </w:r>
    </w:p>
    <w:p w14:paraId="611F29BE" w14:textId="77777777" w:rsidR="0041658A" w:rsidRDefault="00000000">
      <w:pPr>
        <w:jc w:val="both"/>
      </w:pPr>
      <w:r>
        <w:t>All Committee communications use secure channels specified in Annex F. The Committee does not transmit data over unsecured channels.</w:t>
      </w:r>
    </w:p>
    <w:p w14:paraId="03913E16" w14:textId="77777777" w:rsidR="0041658A" w:rsidRDefault="00000000">
      <w:pPr>
        <w:pStyle w:val="Heading1"/>
      </w:pPr>
      <w:r>
        <w:t>Article 10: Dispute Resolution</w:t>
      </w:r>
      <w:bookmarkStart w:id="10" w:name="_Toc010"/>
      <w:bookmarkEnd w:id="10"/>
    </w:p>
    <w:p w14:paraId="76078038" w14:textId="77777777" w:rsidR="0041658A" w:rsidRDefault="00000000">
      <w:pPr>
        <w:pStyle w:val="Heading2"/>
      </w:pPr>
      <w:r>
        <w:t>10.1 Committee-Level Disputes</w:t>
      </w:r>
    </w:p>
    <w:p w14:paraId="18CEE752" w14:textId="77777777" w:rsidR="0041658A" w:rsidRDefault="00000000">
      <w:pPr>
        <w:jc w:val="both"/>
      </w:pPr>
      <w:r>
        <w:t>Disputes within the Committee regarding its interpretation, application, or implementation of this Annex proceed through the following steps:</w:t>
      </w:r>
    </w:p>
    <w:p w14:paraId="548CFBBF" w14:textId="77777777" w:rsidR="0041658A" w:rsidRDefault="00000000">
      <w:pPr>
        <w:ind w:left="720" w:hanging="360"/>
        <w:jc w:val="both"/>
      </w:pPr>
      <w:r>
        <w:t>1. Step 1 - Co-Chair Consultation: The Co-Chairs consult directly to resolve the dispute within 14 days.</w:t>
      </w:r>
    </w:p>
    <w:p w14:paraId="3FA2A8C0" w14:textId="77777777" w:rsidR="0041658A" w:rsidRDefault="00000000">
      <w:pPr>
        <w:ind w:left="720" w:hanging="360"/>
        <w:jc w:val="both"/>
      </w:pPr>
      <w:r>
        <w:t>2. Step 2 - CTAF Co-Chair Facilitation: If the Co-Chairs cannot resolve the dispute, the matter refers to the CTAF Co-Chairs (Qatar and Oman) for facilitation.</w:t>
      </w:r>
    </w:p>
    <w:p w14:paraId="5E30A9D6" w14:textId="77777777" w:rsidR="0041658A" w:rsidRDefault="00000000">
      <w:pPr>
        <w:ind w:left="720" w:hanging="360"/>
        <w:jc w:val="both"/>
      </w:pPr>
      <w:r>
        <w:t>3. Step 3 - Joint Secretariat Mediation: If the CTAF Co-Chairs cannot resolve the dispute, the matter refers to the Joint Secretariat for mediation.</w:t>
      </w:r>
    </w:p>
    <w:p w14:paraId="0BF059A7" w14:textId="77777777" w:rsidR="0041658A" w:rsidRDefault="00000000">
      <w:pPr>
        <w:ind w:left="720" w:hanging="360"/>
        <w:jc w:val="both"/>
      </w:pPr>
      <w:r>
        <w:t>4. Step 4 - CTAF Dispute Resolution: If the Joint Secretariat cannot resolve the dispute, the matter escalates to the CTAF dispute resolution procedures in Section 7.</w:t>
      </w:r>
    </w:p>
    <w:p w14:paraId="1EAC0628" w14:textId="77777777" w:rsidR="0041658A" w:rsidRDefault="00000000">
      <w:pPr>
        <w:pStyle w:val="Heading2"/>
      </w:pPr>
      <w:r>
        <w:lastRenderedPageBreak/>
        <w:t>10.2 Data Disputes</w:t>
      </w:r>
    </w:p>
    <w:p w14:paraId="4874DFA2" w14:textId="77777777" w:rsidR="0041658A" w:rsidRDefault="00000000">
      <w:pPr>
        <w:jc w:val="both"/>
      </w:pPr>
      <w:r>
        <w:t>Disputes regarding data quality, completeness, or accuracy proceed under CTAF Section 7.1 (Swiss relay technical clarification). The Swiss relay provides a response as expeditiously as practicable and normally within two hours.</w:t>
      </w:r>
    </w:p>
    <w:p w14:paraId="46B41F0C" w14:textId="77777777" w:rsidR="0041658A" w:rsidRDefault="00000000">
      <w:pPr>
        <w:pStyle w:val="Heading2"/>
      </w:pPr>
      <w:r>
        <w:t>10.3 No Suspension of Data Flow</w:t>
      </w:r>
    </w:p>
    <w:p w14:paraId="0717D6FF" w14:textId="77777777" w:rsidR="0041658A" w:rsidRDefault="00000000">
      <w:pPr>
        <w:jc w:val="both"/>
      </w:pPr>
      <w:r>
        <w:t>Disputes do not suspend the Committee's obligation to collect and transmit data. Data flow continues pending dispute resolution. The architecture of the Framework ensures that operational functions proceed independently of procedural disputes.</w:t>
      </w:r>
    </w:p>
    <w:p w14:paraId="389F9AA0" w14:textId="77777777" w:rsidR="0041658A" w:rsidRDefault="00000000">
      <w:pPr>
        <w:pStyle w:val="Heading1"/>
      </w:pPr>
      <w:r>
        <w:t>Article 11: Review and Amendment</w:t>
      </w:r>
      <w:bookmarkStart w:id="11" w:name="_Toc011"/>
      <w:bookmarkEnd w:id="11"/>
    </w:p>
    <w:p w14:paraId="5DFBC97C" w14:textId="77777777" w:rsidR="0041658A" w:rsidRDefault="00000000">
      <w:pPr>
        <w:pStyle w:val="Heading2"/>
      </w:pPr>
      <w:r>
        <w:t>11.1 Annual Review</w:t>
      </w:r>
    </w:p>
    <w:p w14:paraId="1F6D8054" w14:textId="77777777" w:rsidR="0041658A" w:rsidRDefault="00000000">
      <w:pPr>
        <w:jc w:val="both"/>
      </w:pPr>
      <w:r>
        <w:t xml:space="preserve">The Co-Chairs review the Committee's operational procedures annually, </w:t>
      </w:r>
      <w:proofErr w:type="gramStart"/>
      <w:r>
        <w:t>assessing:</w:t>
      </w:r>
      <w:proofErr w:type="gramEnd"/>
      <w:r>
        <w:t xml:space="preserve"> effectiveness of data collection and transmission; compliance with this Annex; quality of data received from the PGSA; coordination with the TWG and Swiss relay; and recommendations for improvement.</w:t>
      </w:r>
    </w:p>
    <w:p w14:paraId="46E0C7AB" w14:textId="77777777" w:rsidR="0041658A" w:rsidRDefault="00000000">
      <w:pPr>
        <w:pStyle w:val="Heading2"/>
      </w:pPr>
      <w:r>
        <w:t>11.2 Amendment Procedure</w:t>
      </w:r>
    </w:p>
    <w:p w14:paraId="3858CAF5" w14:textId="77777777" w:rsidR="0041658A" w:rsidRDefault="00000000">
      <w:pPr>
        <w:jc w:val="both"/>
      </w:pPr>
      <w:r>
        <w:t>Amendments to this Annex require: consensus of both Committee Co-Chairs; and endorsement by both Parties through the CTAF endorsement procedures (Section 9).</w:t>
      </w:r>
    </w:p>
    <w:p w14:paraId="416ED8B1" w14:textId="77777777" w:rsidR="0041658A" w:rsidRDefault="00000000">
      <w:pPr>
        <w:pStyle w:val="Heading2"/>
      </w:pPr>
      <w:r>
        <w:t>11.3 Emergency Modifications</w:t>
      </w:r>
    </w:p>
    <w:p w14:paraId="547BE746" w14:textId="77777777" w:rsidR="0041658A" w:rsidRDefault="00000000">
      <w:pPr>
        <w:jc w:val="both"/>
      </w:pPr>
      <w:r>
        <w:t>Where the Co-Chairs determine that an emergency modification is necessary for operational continuity or security: the Co-Chairs implement the modification immediately; the Co-Chairs report the modification to the Joint Secretariat within 48 hours; the Joint Secretariat notifies both Parties; and the modification is ratified or reversed at the next Committee meeting.</w:t>
      </w:r>
    </w:p>
    <w:p w14:paraId="306454A1" w14:textId="77777777" w:rsidR="0041658A" w:rsidRDefault="00000000">
      <w:pPr>
        <w:pStyle w:val="Heading1"/>
      </w:pPr>
      <w:r>
        <w:t>Article 12: Non-Recognition Clause</w:t>
      </w:r>
      <w:bookmarkStart w:id="12" w:name="_Toc012"/>
      <w:bookmarkEnd w:id="12"/>
    </w:p>
    <w:p w14:paraId="140F630E" w14:textId="77777777" w:rsidR="0041658A" w:rsidRDefault="00000000">
      <w:pPr>
        <w:pStyle w:val="Heading2"/>
      </w:pPr>
      <w:r>
        <w:t>12.1 Persian Gulf Strait Authority</w:t>
      </w:r>
    </w:p>
    <w:p w14:paraId="2D57DD43" w14:textId="77777777" w:rsidR="0041658A" w:rsidRDefault="00000000">
      <w:pPr>
        <w:jc w:val="both"/>
      </w:pPr>
      <w:r>
        <w:t xml:space="preserve">References to the Persian Gulf Strait Authority (PGSA) in this Annex are included solely for the technical purposes of implementing this Framework. References to the PGSA do not constitute </w:t>
      </w:r>
      <w:r>
        <w:lastRenderedPageBreak/>
        <w:t>recognition of legal status, sovereignty, jurisdiction, institutional legitimacy, maritime claims, or the legal position of any Party.</w:t>
      </w:r>
    </w:p>
    <w:p w14:paraId="1ED030A1" w14:textId="77777777" w:rsidR="0041658A" w:rsidRDefault="00000000">
      <w:pPr>
        <w:pStyle w:val="Heading2"/>
      </w:pPr>
      <w:r>
        <w:t>12.2 Joint Iran-Oman Committee</w:t>
      </w:r>
    </w:p>
    <w:p w14:paraId="33E6496F" w14:textId="77777777" w:rsidR="0041658A" w:rsidRDefault="00000000">
      <w:pPr>
        <w:jc w:val="both"/>
      </w:pPr>
      <w:r>
        <w:t>References to the Joint Iran-Oman Committee on the Strait of Hormuz are included solely for the technical purposes of implementing this Framework. Their inclusion does not constitute recognition of any territorial claim, jurisdictional assertion, or legal position regarding the status of the Strait of Hormuz.</w:t>
      </w:r>
    </w:p>
    <w:p w14:paraId="249C02F7" w14:textId="77777777" w:rsidR="0041658A" w:rsidRDefault="00000000">
      <w:pPr>
        <w:pStyle w:val="Heading2"/>
      </w:pPr>
      <w:r>
        <w:t>12.3 Traffic Separation Scheme</w:t>
      </w:r>
    </w:p>
    <w:p w14:paraId="102A76D4" w14:textId="77777777" w:rsidR="0041658A" w:rsidRDefault="00000000">
      <w:pPr>
        <w:jc w:val="both"/>
      </w:pPr>
      <w:r>
        <w:t>The IMO Traffic Separation Scheme coordinates referenced in this Annex are adopted solely for navigational safety purposes. Their inclusion does not constitute recognition of any maritime boundary, territorial sea claim, or exclusive economic zone delimitation.</w:t>
      </w:r>
    </w:p>
    <w:p w14:paraId="481D663A" w14:textId="77777777" w:rsidR="0041658A" w:rsidRDefault="00000000">
      <w:pPr>
        <w:pStyle w:val="Heading2"/>
      </w:pPr>
      <w:r>
        <w:t>12.4 Reservation of Legal Positions</w:t>
      </w:r>
    </w:p>
    <w:p w14:paraId="2AE7964A" w14:textId="77777777" w:rsidR="0041658A" w:rsidRDefault="00000000">
      <w:pPr>
        <w:jc w:val="both"/>
      </w:pPr>
      <w:r>
        <w:t>All Parties retain their respective positions regarding the legal status of the Strait of Hormuz, the Persian Gulf, and adjacent maritime areas. Nothing in this Annex alters, amends, or supersedes the legal positions of any Party. The inclusion of geographic names, coordinates, or navigational references in this Annex carries no implication regarding sovereignty, jurisdiction, or legal status.</w:t>
      </w:r>
    </w:p>
    <w:p w14:paraId="117D58D9" w14:textId="77777777" w:rsidR="0041658A" w:rsidRDefault="00000000">
      <w:pPr>
        <w:pStyle w:val="Heading1"/>
      </w:pPr>
      <w:r>
        <w:t>Appendix A: Data Transmission Template</w:t>
      </w:r>
      <w:bookmarkStart w:id="13" w:name="_TocAppA"/>
      <w:bookmarkEnd w:id="13"/>
    </w:p>
    <w:p w14:paraId="10C626A5" w14:textId="77777777" w:rsidR="0041658A" w:rsidRDefault="00000000">
      <w:pPr>
        <w:jc w:val="both"/>
      </w:pPr>
      <w:r>
        <w:t>The following standardized template constitutes the required format for all data transmissions from the Committee to the Swiss relay. The Committee uses this template for every transmission to ensure consistency and traceability.</w:t>
      </w:r>
    </w:p>
    <w:p w14:paraId="1CC5490E" w14:textId="77777777" w:rsidR="0041658A" w:rsidRDefault="00000000">
      <w:pPr>
        <w:pStyle w:val="Heading2"/>
      </w:pPr>
      <w:r>
        <w:t>Standardized Transmission Form</w:t>
      </w:r>
    </w:p>
    <w:p w14:paraId="57907201" w14:textId="77777777" w:rsidR="0041658A" w:rsidRDefault="00000000">
      <w:pPr>
        <w:spacing w:before="240" w:after="80"/>
      </w:pPr>
      <w:r>
        <w:rPr>
          <w:b/>
        </w:rPr>
        <w:t>Header Information</w:t>
      </w:r>
    </w:p>
    <w:p w14:paraId="5B727AFC" w14:textId="77777777" w:rsidR="0041658A" w:rsidRDefault="00000000">
      <w:pPr>
        <w:spacing w:before="40" w:after="40"/>
        <w:ind w:left="360"/>
      </w:pPr>
      <w:r>
        <w:rPr>
          <w:b/>
          <w:color w:val="546E7A"/>
          <w:sz w:val="20"/>
        </w:rPr>
        <w:t xml:space="preserve">Transmission </w:t>
      </w:r>
      <w:proofErr w:type="gramStart"/>
      <w:r>
        <w:rPr>
          <w:b/>
          <w:color w:val="546E7A"/>
          <w:sz w:val="20"/>
        </w:rPr>
        <w:t>Reference:</w:t>
      </w:r>
      <w:r>
        <w:rPr>
          <w:sz w:val="20"/>
        </w:rPr>
        <w:t>[</w:t>
      </w:r>
      <w:proofErr w:type="gramEnd"/>
      <w:r>
        <w:rPr>
          <w:sz w:val="20"/>
        </w:rPr>
        <w:t>TR-001]</w:t>
      </w:r>
    </w:p>
    <w:p w14:paraId="51E50198" w14:textId="77777777" w:rsidR="0041658A" w:rsidRDefault="00000000">
      <w:pPr>
        <w:spacing w:before="40" w:after="40"/>
        <w:ind w:left="360"/>
      </w:pPr>
      <w:r>
        <w:rPr>
          <w:b/>
          <w:color w:val="546E7A"/>
          <w:sz w:val="20"/>
        </w:rPr>
        <w:t>Date and Time (UTC</w:t>
      </w:r>
      <w:proofErr w:type="gramStart"/>
      <w:r>
        <w:rPr>
          <w:b/>
          <w:color w:val="546E7A"/>
          <w:sz w:val="20"/>
        </w:rPr>
        <w:t>):</w:t>
      </w:r>
      <w:r>
        <w:rPr>
          <w:sz w:val="20"/>
        </w:rPr>
        <w:t>[</w:t>
      </w:r>
      <w:proofErr w:type="gramEnd"/>
      <w:r>
        <w:rPr>
          <w:sz w:val="20"/>
        </w:rPr>
        <w:t>Date and Time]</w:t>
      </w:r>
    </w:p>
    <w:p w14:paraId="597AFB36" w14:textId="77777777" w:rsidR="0041658A" w:rsidRDefault="00000000">
      <w:pPr>
        <w:spacing w:before="40" w:after="40"/>
        <w:ind w:left="360"/>
      </w:pPr>
      <w:r>
        <w:rPr>
          <w:b/>
          <w:color w:val="546E7A"/>
          <w:sz w:val="20"/>
        </w:rPr>
        <w:t xml:space="preserve">Transmitting </w:t>
      </w:r>
      <w:proofErr w:type="spellStart"/>
      <w:proofErr w:type="gramStart"/>
      <w:r>
        <w:rPr>
          <w:b/>
          <w:color w:val="546E7A"/>
          <w:sz w:val="20"/>
        </w:rPr>
        <w:t>Entity:</w:t>
      </w:r>
      <w:r>
        <w:rPr>
          <w:sz w:val="20"/>
        </w:rPr>
        <w:t>Joint</w:t>
      </w:r>
      <w:proofErr w:type="spellEnd"/>
      <w:proofErr w:type="gramEnd"/>
      <w:r>
        <w:rPr>
          <w:sz w:val="20"/>
        </w:rPr>
        <w:t xml:space="preserve"> Iran-Oman Committee on the Strait of Hormuz</w:t>
      </w:r>
    </w:p>
    <w:p w14:paraId="5E041C09" w14:textId="77777777" w:rsidR="0041658A" w:rsidRDefault="00000000">
      <w:pPr>
        <w:spacing w:before="40" w:after="40"/>
        <w:ind w:left="360"/>
      </w:pPr>
      <w:r>
        <w:rPr>
          <w:b/>
          <w:color w:val="546E7A"/>
          <w:sz w:val="20"/>
        </w:rPr>
        <w:t xml:space="preserve">Receiving </w:t>
      </w:r>
      <w:proofErr w:type="spellStart"/>
      <w:proofErr w:type="gramStart"/>
      <w:r>
        <w:rPr>
          <w:b/>
          <w:color w:val="546E7A"/>
          <w:sz w:val="20"/>
        </w:rPr>
        <w:t>Entity:</w:t>
      </w:r>
      <w:r>
        <w:rPr>
          <w:sz w:val="20"/>
        </w:rPr>
        <w:t>Swiss</w:t>
      </w:r>
      <w:proofErr w:type="spellEnd"/>
      <w:proofErr w:type="gramEnd"/>
      <w:r>
        <w:rPr>
          <w:sz w:val="20"/>
        </w:rPr>
        <w:t xml:space="preserve"> Federal Department of Foreign Affairs (Swiss Relay)</w:t>
      </w:r>
    </w:p>
    <w:p w14:paraId="5EB461CE" w14:textId="77777777" w:rsidR="0041658A" w:rsidRDefault="00000000">
      <w:pPr>
        <w:spacing w:before="40" w:after="40"/>
        <w:ind w:left="360"/>
      </w:pPr>
      <w:r>
        <w:rPr>
          <w:b/>
          <w:color w:val="546E7A"/>
          <w:sz w:val="20"/>
        </w:rPr>
        <w:t xml:space="preserve">Data Package </w:t>
      </w:r>
      <w:proofErr w:type="gramStart"/>
      <w:r>
        <w:rPr>
          <w:b/>
          <w:color w:val="546E7A"/>
          <w:sz w:val="20"/>
        </w:rPr>
        <w:t>Reference:</w:t>
      </w:r>
      <w:r>
        <w:rPr>
          <w:sz w:val="20"/>
        </w:rPr>
        <w:t>[</w:t>
      </w:r>
      <w:proofErr w:type="gramEnd"/>
      <w:r>
        <w:rPr>
          <w:sz w:val="20"/>
        </w:rPr>
        <w:t>DP-001]</w:t>
      </w:r>
    </w:p>
    <w:p w14:paraId="49190230" w14:textId="77777777" w:rsidR="0041658A" w:rsidRDefault="00000000">
      <w:pPr>
        <w:spacing w:before="240" w:after="80"/>
      </w:pPr>
      <w:r>
        <w:rPr>
          <w:b/>
        </w:rPr>
        <w:t>Section 1: Transit Data Summary</w:t>
      </w:r>
    </w:p>
    <w:p w14:paraId="5F75C9EC" w14:textId="77777777" w:rsidR="0041658A" w:rsidRDefault="00000000">
      <w:pPr>
        <w:spacing w:before="40" w:after="40"/>
        <w:ind w:left="360"/>
      </w:pPr>
      <w:r>
        <w:rPr>
          <w:b/>
          <w:color w:val="546E7A"/>
          <w:sz w:val="20"/>
        </w:rPr>
        <w:lastRenderedPageBreak/>
        <w:t xml:space="preserve">Total Transits in </w:t>
      </w:r>
      <w:proofErr w:type="gramStart"/>
      <w:r>
        <w:rPr>
          <w:b/>
          <w:color w:val="546E7A"/>
          <w:sz w:val="20"/>
        </w:rPr>
        <w:t>Period:</w:t>
      </w:r>
      <w:r>
        <w:rPr>
          <w:sz w:val="20"/>
        </w:rPr>
        <w:t>[</w:t>
      </w:r>
      <w:proofErr w:type="gramEnd"/>
      <w:r>
        <w:rPr>
          <w:sz w:val="20"/>
        </w:rPr>
        <w:t>#]</w:t>
      </w:r>
    </w:p>
    <w:p w14:paraId="44D03E72" w14:textId="77777777" w:rsidR="0041658A" w:rsidRDefault="00000000">
      <w:pPr>
        <w:spacing w:before="40" w:after="40"/>
        <w:ind w:left="360"/>
      </w:pPr>
      <w:r>
        <w:rPr>
          <w:b/>
          <w:color w:val="546E7A"/>
          <w:sz w:val="20"/>
        </w:rPr>
        <w:t xml:space="preserve">Period </w:t>
      </w:r>
      <w:proofErr w:type="gramStart"/>
      <w:r>
        <w:rPr>
          <w:b/>
          <w:color w:val="546E7A"/>
          <w:sz w:val="20"/>
        </w:rPr>
        <w:t>Start:</w:t>
      </w:r>
      <w:r>
        <w:rPr>
          <w:sz w:val="20"/>
        </w:rPr>
        <w:t>[</w:t>
      </w:r>
      <w:proofErr w:type="gramEnd"/>
      <w:r>
        <w:rPr>
          <w:sz w:val="20"/>
        </w:rPr>
        <w:t>Date and Time UTC]</w:t>
      </w:r>
    </w:p>
    <w:p w14:paraId="03F881D8" w14:textId="77777777" w:rsidR="0041658A" w:rsidRDefault="00000000">
      <w:pPr>
        <w:spacing w:before="40" w:after="40"/>
        <w:ind w:left="360"/>
      </w:pPr>
      <w:r>
        <w:rPr>
          <w:b/>
          <w:color w:val="546E7A"/>
          <w:sz w:val="20"/>
        </w:rPr>
        <w:t xml:space="preserve">Period </w:t>
      </w:r>
      <w:proofErr w:type="gramStart"/>
      <w:r>
        <w:rPr>
          <w:b/>
          <w:color w:val="546E7A"/>
          <w:sz w:val="20"/>
        </w:rPr>
        <w:t>End:</w:t>
      </w:r>
      <w:r>
        <w:rPr>
          <w:sz w:val="20"/>
        </w:rPr>
        <w:t>[</w:t>
      </w:r>
      <w:proofErr w:type="gramEnd"/>
      <w:r>
        <w:rPr>
          <w:sz w:val="20"/>
        </w:rPr>
        <w:t>Date and Time UTC]</w:t>
      </w:r>
    </w:p>
    <w:p w14:paraId="6F99FA8E" w14:textId="77777777" w:rsidR="0041658A" w:rsidRDefault="00000000">
      <w:pPr>
        <w:spacing w:before="40" w:after="40"/>
        <w:ind w:left="360"/>
      </w:pPr>
      <w:r>
        <w:rPr>
          <w:b/>
          <w:color w:val="546E7A"/>
          <w:sz w:val="20"/>
        </w:rPr>
        <w:t xml:space="preserve">Data </w:t>
      </w:r>
      <w:proofErr w:type="spellStart"/>
      <w:proofErr w:type="gramStart"/>
      <w:r>
        <w:rPr>
          <w:b/>
          <w:color w:val="546E7A"/>
          <w:sz w:val="20"/>
        </w:rPr>
        <w:t>Format:</w:t>
      </w:r>
      <w:r>
        <w:rPr>
          <w:sz w:val="20"/>
        </w:rPr>
        <w:t>JSON</w:t>
      </w:r>
      <w:proofErr w:type="spellEnd"/>
      <w:proofErr w:type="gramEnd"/>
    </w:p>
    <w:p w14:paraId="012E178B" w14:textId="77777777" w:rsidR="0041658A" w:rsidRDefault="00000000">
      <w:pPr>
        <w:spacing w:before="240" w:after="80"/>
      </w:pPr>
      <w:r>
        <w:rPr>
          <w:b/>
        </w:rPr>
        <w:t>Section 2: Vessel Data</w:t>
      </w:r>
    </w:p>
    <w:tbl>
      <w:tblPr>
        <w:tblW w:w="5000" w:type="pct"/>
        <w:tblInd w:w="10" w:type="dxa"/>
        <w:tblBorders>
          <w:top w:val="single" w:sz="8" w:space="0" w:color="1E3A4C"/>
          <w:left w:val="single" w:sz="4" w:space="0" w:color="B0BEC5"/>
          <w:bottom w:val="single" w:sz="8" w:space="0" w:color="1E3A4C"/>
          <w:right w:val="single" w:sz="4" w:space="0" w:color="B0BEC5"/>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064"/>
        <w:gridCol w:w="1382"/>
        <w:gridCol w:w="905"/>
        <w:gridCol w:w="905"/>
        <w:gridCol w:w="1417"/>
        <w:gridCol w:w="746"/>
        <w:gridCol w:w="746"/>
        <w:gridCol w:w="976"/>
        <w:gridCol w:w="905"/>
      </w:tblGrid>
      <w:tr w:rsidR="0041658A" w14:paraId="22FAD6BC" w14:textId="77777777">
        <w:tblPrEx>
          <w:tblCellMar>
            <w:top w:w="0" w:type="dxa"/>
            <w:bottom w:w="0" w:type="dxa"/>
          </w:tblCellMar>
        </w:tblPrEx>
        <w:trPr>
          <w:tblHeader/>
        </w:trPr>
        <w:tc>
          <w:tcPr>
            <w:tcW w:w="1200" w:type="dxa"/>
            <w:shd w:val="clear" w:color="auto" w:fill="ECEFF1"/>
          </w:tcPr>
          <w:p w14:paraId="6049F002" w14:textId="77777777" w:rsidR="0041658A" w:rsidRDefault="00000000">
            <w:pPr>
              <w:spacing w:before="40" w:after="40"/>
              <w:jc w:val="center"/>
            </w:pPr>
            <w:r>
              <w:rPr>
                <w:b/>
                <w:sz w:val="18"/>
              </w:rPr>
              <w:t>MMSI</w:t>
            </w:r>
          </w:p>
        </w:tc>
        <w:tc>
          <w:tcPr>
            <w:tcW w:w="1600" w:type="dxa"/>
            <w:shd w:val="clear" w:color="auto" w:fill="ECEFF1"/>
          </w:tcPr>
          <w:p w14:paraId="0F8965A1" w14:textId="77777777" w:rsidR="0041658A" w:rsidRDefault="00000000">
            <w:pPr>
              <w:spacing w:before="40" w:after="40"/>
              <w:jc w:val="center"/>
            </w:pPr>
            <w:r>
              <w:rPr>
                <w:b/>
                <w:sz w:val="18"/>
              </w:rPr>
              <w:t>Vessel Name</w:t>
            </w:r>
          </w:p>
        </w:tc>
        <w:tc>
          <w:tcPr>
            <w:tcW w:w="1000" w:type="dxa"/>
            <w:shd w:val="clear" w:color="auto" w:fill="ECEFF1"/>
          </w:tcPr>
          <w:p w14:paraId="250C9BD2" w14:textId="77777777" w:rsidR="0041658A" w:rsidRDefault="00000000">
            <w:pPr>
              <w:spacing w:before="40" w:after="40"/>
              <w:jc w:val="center"/>
            </w:pPr>
            <w:r>
              <w:rPr>
                <w:b/>
                <w:sz w:val="18"/>
              </w:rPr>
              <w:t>IMO</w:t>
            </w:r>
          </w:p>
        </w:tc>
        <w:tc>
          <w:tcPr>
            <w:tcW w:w="1000" w:type="dxa"/>
            <w:shd w:val="clear" w:color="auto" w:fill="ECEFF1"/>
          </w:tcPr>
          <w:p w14:paraId="6FC281F5" w14:textId="77777777" w:rsidR="0041658A" w:rsidRDefault="00000000">
            <w:pPr>
              <w:spacing w:before="40" w:after="40"/>
              <w:jc w:val="center"/>
            </w:pPr>
            <w:r>
              <w:rPr>
                <w:b/>
                <w:sz w:val="18"/>
              </w:rPr>
              <w:t>Flag</w:t>
            </w:r>
          </w:p>
        </w:tc>
        <w:tc>
          <w:tcPr>
            <w:tcW w:w="1600" w:type="dxa"/>
            <w:shd w:val="clear" w:color="auto" w:fill="ECEFF1"/>
          </w:tcPr>
          <w:p w14:paraId="14007676" w14:textId="77777777" w:rsidR="0041658A" w:rsidRDefault="00000000">
            <w:pPr>
              <w:spacing w:before="40" w:after="40"/>
              <w:jc w:val="center"/>
            </w:pPr>
            <w:r>
              <w:rPr>
                <w:b/>
                <w:sz w:val="18"/>
              </w:rPr>
              <w:t>Position (Lat/Lon)</w:t>
            </w:r>
          </w:p>
        </w:tc>
        <w:tc>
          <w:tcPr>
            <w:tcW w:w="800" w:type="dxa"/>
            <w:shd w:val="clear" w:color="auto" w:fill="ECEFF1"/>
          </w:tcPr>
          <w:p w14:paraId="70CD5A6A" w14:textId="77777777" w:rsidR="0041658A" w:rsidRDefault="00000000">
            <w:pPr>
              <w:spacing w:before="40" w:after="40"/>
              <w:jc w:val="center"/>
            </w:pPr>
            <w:r>
              <w:rPr>
                <w:b/>
                <w:sz w:val="18"/>
              </w:rPr>
              <w:t>SOG</w:t>
            </w:r>
          </w:p>
        </w:tc>
        <w:tc>
          <w:tcPr>
            <w:tcW w:w="800" w:type="dxa"/>
            <w:shd w:val="clear" w:color="auto" w:fill="ECEFF1"/>
          </w:tcPr>
          <w:p w14:paraId="111294A3" w14:textId="77777777" w:rsidR="0041658A" w:rsidRDefault="00000000">
            <w:pPr>
              <w:spacing w:before="40" w:after="40"/>
              <w:jc w:val="center"/>
            </w:pPr>
            <w:r>
              <w:rPr>
                <w:b/>
                <w:sz w:val="18"/>
              </w:rPr>
              <w:t>COG</w:t>
            </w:r>
          </w:p>
        </w:tc>
        <w:tc>
          <w:tcPr>
            <w:tcW w:w="1000" w:type="dxa"/>
            <w:shd w:val="clear" w:color="auto" w:fill="ECEFF1"/>
          </w:tcPr>
          <w:p w14:paraId="10DCFC12" w14:textId="77777777" w:rsidR="0041658A" w:rsidRDefault="00000000">
            <w:pPr>
              <w:spacing w:before="40" w:after="40"/>
              <w:jc w:val="center"/>
            </w:pPr>
            <w:r>
              <w:rPr>
                <w:b/>
                <w:sz w:val="18"/>
              </w:rPr>
              <w:t>Destination</w:t>
            </w:r>
          </w:p>
        </w:tc>
        <w:tc>
          <w:tcPr>
            <w:tcW w:w="1000" w:type="dxa"/>
            <w:shd w:val="clear" w:color="auto" w:fill="ECEFF1"/>
          </w:tcPr>
          <w:p w14:paraId="08BF03A0" w14:textId="77777777" w:rsidR="0041658A" w:rsidRDefault="00000000">
            <w:pPr>
              <w:spacing w:before="40" w:after="40"/>
              <w:jc w:val="center"/>
            </w:pPr>
            <w:r>
              <w:rPr>
                <w:b/>
                <w:sz w:val="18"/>
              </w:rPr>
              <w:t>ETA</w:t>
            </w:r>
          </w:p>
        </w:tc>
      </w:tr>
      <w:tr w:rsidR="0041658A" w14:paraId="1E163F7D" w14:textId="77777777">
        <w:tblPrEx>
          <w:tblCellMar>
            <w:top w:w="0" w:type="dxa"/>
            <w:bottom w:w="0" w:type="dxa"/>
          </w:tblCellMar>
        </w:tblPrEx>
        <w:tc>
          <w:tcPr>
            <w:tcW w:w="1200" w:type="dxa"/>
            <w:shd w:val="clear" w:color="auto" w:fill="FFFFFF"/>
          </w:tcPr>
          <w:p w14:paraId="0C0CBA53" w14:textId="77777777" w:rsidR="0041658A" w:rsidRDefault="00000000">
            <w:pPr>
              <w:spacing w:before="40" w:after="40"/>
              <w:jc w:val="center"/>
            </w:pPr>
            <w:r>
              <w:rPr>
                <w:color w:val="546E7A"/>
                <w:sz w:val="18"/>
              </w:rPr>
              <w:t>[Value]</w:t>
            </w:r>
          </w:p>
        </w:tc>
        <w:tc>
          <w:tcPr>
            <w:tcW w:w="1600" w:type="dxa"/>
            <w:shd w:val="clear" w:color="auto" w:fill="FFFFFF"/>
          </w:tcPr>
          <w:p w14:paraId="5F54B554" w14:textId="77777777" w:rsidR="0041658A" w:rsidRDefault="00000000">
            <w:pPr>
              <w:spacing w:before="40" w:after="40"/>
              <w:jc w:val="center"/>
            </w:pPr>
            <w:r>
              <w:rPr>
                <w:color w:val="546E7A"/>
                <w:sz w:val="18"/>
              </w:rPr>
              <w:t>[Value]</w:t>
            </w:r>
          </w:p>
        </w:tc>
        <w:tc>
          <w:tcPr>
            <w:tcW w:w="1000" w:type="dxa"/>
            <w:shd w:val="clear" w:color="auto" w:fill="FFFFFF"/>
          </w:tcPr>
          <w:p w14:paraId="4FBD33AD" w14:textId="77777777" w:rsidR="0041658A" w:rsidRDefault="00000000">
            <w:pPr>
              <w:spacing w:before="40" w:after="40"/>
              <w:jc w:val="center"/>
            </w:pPr>
            <w:r>
              <w:rPr>
                <w:color w:val="546E7A"/>
                <w:sz w:val="18"/>
              </w:rPr>
              <w:t>[Value]</w:t>
            </w:r>
          </w:p>
        </w:tc>
        <w:tc>
          <w:tcPr>
            <w:tcW w:w="1000" w:type="dxa"/>
            <w:shd w:val="clear" w:color="auto" w:fill="FFFFFF"/>
          </w:tcPr>
          <w:p w14:paraId="28745DB9" w14:textId="77777777" w:rsidR="0041658A" w:rsidRDefault="00000000">
            <w:pPr>
              <w:spacing w:before="40" w:after="40"/>
              <w:jc w:val="center"/>
            </w:pPr>
            <w:r>
              <w:rPr>
                <w:color w:val="546E7A"/>
                <w:sz w:val="18"/>
              </w:rPr>
              <w:t>[Value]</w:t>
            </w:r>
          </w:p>
        </w:tc>
        <w:tc>
          <w:tcPr>
            <w:tcW w:w="1600" w:type="dxa"/>
            <w:shd w:val="clear" w:color="auto" w:fill="FFFFFF"/>
          </w:tcPr>
          <w:p w14:paraId="133C4EF0" w14:textId="77777777" w:rsidR="0041658A" w:rsidRDefault="00000000">
            <w:pPr>
              <w:spacing w:before="40" w:after="40"/>
              <w:jc w:val="center"/>
            </w:pPr>
            <w:r>
              <w:rPr>
                <w:color w:val="546E7A"/>
                <w:sz w:val="18"/>
              </w:rPr>
              <w:t>[Value]</w:t>
            </w:r>
          </w:p>
        </w:tc>
        <w:tc>
          <w:tcPr>
            <w:tcW w:w="800" w:type="dxa"/>
            <w:shd w:val="clear" w:color="auto" w:fill="FFFFFF"/>
          </w:tcPr>
          <w:p w14:paraId="0BAD00AB" w14:textId="77777777" w:rsidR="0041658A" w:rsidRDefault="00000000">
            <w:pPr>
              <w:spacing w:before="40" w:after="40"/>
              <w:jc w:val="center"/>
            </w:pPr>
            <w:r>
              <w:rPr>
                <w:color w:val="546E7A"/>
                <w:sz w:val="18"/>
              </w:rPr>
              <w:t>[Value]</w:t>
            </w:r>
          </w:p>
        </w:tc>
        <w:tc>
          <w:tcPr>
            <w:tcW w:w="800" w:type="dxa"/>
            <w:shd w:val="clear" w:color="auto" w:fill="FFFFFF"/>
          </w:tcPr>
          <w:p w14:paraId="06FF4B6F" w14:textId="77777777" w:rsidR="0041658A" w:rsidRDefault="00000000">
            <w:pPr>
              <w:spacing w:before="40" w:after="40"/>
              <w:jc w:val="center"/>
            </w:pPr>
            <w:r>
              <w:rPr>
                <w:color w:val="546E7A"/>
                <w:sz w:val="18"/>
              </w:rPr>
              <w:t>[Value]</w:t>
            </w:r>
          </w:p>
        </w:tc>
        <w:tc>
          <w:tcPr>
            <w:tcW w:w="1000" w:type="dxa"/>
            <w:shd w:val="clear" w:color="auto" w:fill="FFFFFF"/>
          </w:tcPr>
          <w:p w14:paraId="0AFD945B" w14:textId="77777777" w:rsidR="0041658A" w:rsidRDefault="00000000">
            <w:pPr>
              <w:spacing w:before="40" w:after="40"/>
              <w:jc w:val="center"/>
            </w:pPr>
            <w:r>
              <w:rPr>
                <w:color w:val="546E7A"/>
                <w:sz w:val="18"/>
              </w:rPr>
              <w:t>[Value]</w:t>
            </w:r>
          </w:p>
        </w:tc>
        <w:tc>
          <w:tcPr>
            <w:tcW w:w="1000" w:type="dxa"/>
            <w:shd w:val="clear" w:color="auto" w:fill="FFFFFF"/>
          </w:tcPr>
          <w:p w14:paraId="3D310EEC" w14:textId="77777777" w:rsidR="0041658A" w:rsidRDefault="00000000">
            <w:pPr>
              <w:spacing w:before="40" w:after="40"/>
              <w:jc w:val="center"/>
            </w:pPr>
            <w:r>
              <w:rPr>
                <w:color w:val="546E7A"/>
                <w:sz w:val="18"/>
              </w:rPr>
              <w:t>[Value]</w:t>
            </w:r>
          </w:p>
        </w:tc>
      </w:tr>
      <w:tr w:rsidR="0041658A" w14:paraId="3D4A982E" w14:textId="77777777">
        <w:tblPrEx>
          <w:tblCellMar>
            <w:top w:w="0" w:type="dxa"/>
            <w:bottom w:w="0" w:type="dxa"/>
          </w:tblCellMar>
        </w:tblPrEx>
        <w:tc>
          <w:tcPr>
            <w:tcW w:w="1200" w:type="dxa"/>
            <w:shd w:val="clear" w:color="auto" w:fill="FFFFFF"/>
          </w:tcPr>
          <w:p w14:paraId="568E6A63" w14:textId="77777777" w:rsidR="0041658A" w:rsidRDefault="00000000">
            <w:pPr>
              <w:spacing w:before="40" w:after="40"/>
              <w:jc w:val="center"/>
            </w:pPr>
            <w:r>
              <w:rPr>
                <w:color w:val="546E7A"/>
                <w:sz w:val="18"/>
              </w:rPr>
              <w:t>[Value]</w:t>
            </w:r>
          </w:p>
        </w:tc>
        <w:tc>
          <w:tcPr>
            <w:tcW w:w="1600" w:type="dxa"/>
            <w:shd w:val="clear" w:color="auto" w:fill="FFFFFF"/>
          </w:tcPr>
          <w:p w14:paraId="309438D9" w14:textId="77777777" w:rsidR="0041658A" w:rsidRDefault="00000000">
            <w:pPr>
              <w:spacing w:before="40" w:after="40"/>
              <w:jc w:val="center"/>
            </w:pPr>
            <w:r>
              <w:rPr>
                <w:color w:val="546E7A"/>
                <w:sz w:val="18"/>
              </w:rPr>
              <w:t>[Value]</w:t>
            </w:r>
          </w:p>
        </w:tc>
        <w:tc>
          <w:tcPr>
            <w:tcW w:w="1000" w:type="dxa"/>
            <w:shd w:val="clear" w:color="auto" w:fill="FFFFFF"/>
          </w:tcPr>
          <w:p w14:paraId="4155B15A" w14:textId="77777777" w:rsidR="0041658A" w:rsidRDefault="00000000">
            <w:pPr>
              <w:spacing w:before="40" w:after="40"/>
              <w:jc w:val="center"/>
            </w:pPr>
            <w:r>
              <w:rPr>
                <w:color w:val="546E7A"/>
                <w:sz w:val="18"/>
              </w:rPr>
              <w:t>[Value]</w:t>
            </w:r>
          </w:p>
        </w:tc>
        <w:tc>
          <w:tcPr>
            <w:tcW w:w="1000" w:type="dxa"/>
            <w:shd w:val="clear" w:color="auto" w:fill="FFFFFF"/>
          </w:tcPr>
          <w:p w14:paraId="0F819F57" w14:textId="77777777" w:rsidR="0041658A" w:rsidRDefault="00000000">
            <w:pPr>
              <w:spacing w:before="40" w:after="40"/>
              <w:jc w:val="center"/>
            </w:pPr>
            <w:r>
              <w:rPr>
                <w:color w:val="546E7A"/>
                <w:sz w:val="18"/>
              </w:rPr>
              <w:t>[Value]</w:t>
            </w:r>
          </w:p>
        </w:tc>
        <w:tc>
          <w:tcPr>
            <w:tcW w:w="1600" w:type="dxa"/>
            <w:shd w:val="clear" w:color="auto" w:fill="FFFFFF"/>
          </w:tcPr>
          <w:p w14:paraId="7ACA97AE" w14:textId="77777777" w:rsidR="0041658A" w:rsidRDefault="00000000">
            <w:pPr>
              <w:spacing w:before="40" w:after="40"/>
              <w:jc w:val="center"/>
            </w:pPr>
            <w:r>
              <w:rPr>
                <w:color w:val="546E7A"/>
                <w:sz w:val="18"/>
              </w:rPr>
              <w:t>[Value]</w:t>
            </w:r>
          </w:p>
        </w:tc>
        <w:tc>
          <w:tcPr>
            <w:tcW w:w="800" w:type="dxa"/>
            <w:shd w:val="clear" w:color="auto" w:fill="FFFFFF"/>
          </w:tcPr>
          <w:p w14:paraId="4929EE90" w14:textId="77777777" w:rsidR="0041658A" w:rsidRDefault="00000000">
            <w:pPr>
              <w:spacing w:before="40" w:after="40"/>
              <w:jc w:val="center"/>
            </w:pPr>
            <w:r>
              <w:rPr>
                <w:color w:val="546E7A"/>
                <w:sz w:val="18"/>
              </w:rPr>
              <w:t>[Value]</w:t>
            </w:r>
          </w:p>
        </w:tc>
        <w:tc>
          <w:tcPr>
            <w:tcW w:w="800" w:type="dxa"/>
            <w:shd w:val="clear" w:color="auto" w:fill="FFFFFF"/>
          </w:tcPr>
          <w:p w14:paraId="68B1E9FE" w14:textId="77777777" w:rsidR="0041658A" w:rsidRDefault="00000000">
            <w:pPr>
              <w:spacing w:before="40" w:after="40"/>
              <w:jc w:val="center"/>
            </w:pPr>
            <w:r>
              <w:rPr>
                <w:color w:val="546E7A"/>
                <w:sz w:val="18"/>
              </w:rPr>
              <w:t>[Value]</w:t>
            </w:r>
          </w:p>
        </w:tc>
        <w:tc>
          <w:tcPr>
            <w:tcW w:w="1000" w:type="dxa"/>
            <w:shd w:val="clear" w:color="auto" w:fill="FFFFFF"/>
          </w:tcPr>
          <w:p w14:paraId="0C6AB3C2" w14:textId="77777777" w:rsidR="0041658A" w:rsidRDefault="00000000">
            <w:pPr>
              <w:spacing w:before="40" w:after="40"/>
              <w:jc w:val="center"/>
            </w:pPr>
            <w:r>
              <w:rPr>
                <w:color w:val="546E7A"/>
                <w:sz w:val="18"/>
              </w:rPr>
              <w:t>[Value]</w:t>
            </w:r>
          </w:p>
        </w:tc>
        <w:tc>
          <w:tcPr>
            <w:tcW w:w="1000" w:type="dxa"/>
            <w:shd w:val="clear" w:color="auto" w:fill="FFFFFF"/>
          </w:tcPr>
          <w:p w14:paraId="747EBDF7" w14:textId="77777777" w:rsidR="0041658A" w:rsidRDefault="00000000">
            <w:pPr>
              <w:spacing w:before="40" w:after="40"/>
              <w:jc w:val="center"/>
            </w:pPr>
            <w:r>
              <w:rPr>
                <w:color w:val="546E7A"/>
                <w:sz w:val="18"/>
              </w:rPr>
              <w:t>[Value]</w:t>
            </w:r>
          </w:p>
        </w:tc>
      </w:tr>
    </w:tbl>
    <w:p w14:paraId="71BCE277" w14:textId="77777777" w:rsidR="0041658A" w:rsidRDefault="00000000">
      <w:pPr>
        <w:spacing w:before="240" w:after="80"/>
      </w:pPr>
      <w:r>
        <w:rPr>
          <w:b/>
        </w:rPr>
        <w:t>Section 3: Transmission Information</w:t>
      </w:r>
    </w:p>
    <w:p w14:paraId="7648F38D" w14:textId="77777777" w:rsidR="0041658A" w:rsidRDefault="00000000">
      <w:pPr>
        <w:spacing w:before="40" w:after="40"/>
        <w:ind w:left="360"/>
      </w:pPr>
      <w:r>
        <w:rPr>
          <w:b/>
          <w:color w:val="546E7A"/>
          <w:sz w:val="20"/>
        </w:rPr>
        <w:t xml:space="preserve">Transmission </w:t>
      </w:r>
      <w:proofErr w:type="gramStart"/>
      <w:r>
        <w:rPr>
          <w:b/>
          <w:color w:val="546E7A"/>
          <w:sz w:val="20"/>
        </w:rPr>
        <w:t>Size:</w:t>
      </w:r>
      <w:r>
        <w:rPr>
          <w:sz w:val="20"/>
        </w:rPr>
        <w:t>[</w:t>
      </w:r>
      <w:proofErr w:type="gramEnd"/>
      <w:r>
        <w:rPr>
          <w:sz w:val="20"/>
        </w:rPr>
        <w:t>MB]</w:t>
      </w:r>
    </w:p>
    <w:p w14:paraId="67B46008" w14:textId="77777777" w:rsidR="0041658A" w:rsidRDefault="00000000">
      <w:pPr>
        <w:spacing w:before="40" w:after="40"/>
        <w:ind w:left="360"/>
      </w:pPr>
      <w:r>
        <w:rPr>
          <w:b/>
          <w:color w:val="546E7A"/>
          <w:sz w:val="20"/>
        </w:rPr>
        <w:t xml:space="preserve">Encryption </w:t>
      </w:r>
      <w:proofErr w:type="gramStart"/>
      <w:r>
        <w:rPr>
          <w:b/>
          <w:color w:val="546E7A"/>
          <w:sz w:val="20"/>
        </w:rPr>
        <w:t>Method:</w:t>
      </w:r>
      <w:r>
        <w:rPr>
          <w:sz w:val="20"/>
        </w:rPr>
        <w:t>AES</w:t>
      </w:r>
      <w:proofErr w:type="gramEnd"/>
      <w:r>
        <w:rPr>
          <w:sz w:val="20"/>
        </w:rPr>
        <w:t>-256-GCM</w:t>
      </w:r>
    </w:p>
    <w:p w14:paraId="0DD4FDD5" w14:textId="77777777" w:rsidR="0041658A" w:rsidRDefault="00000000">
      <w:pPr>
        <w:spacing w:before="40" w:after="40"/>
        <w:ind w:left="360"/>
      </w:pPr>
      <w:r>
        <w:rPr>
          <w:b/>
          <w:color w:val="546E7A"/>
          <w:sz w:val="20"/>
        </w:rPr>
        <w:t xml:space="preserve">Authentication </w:t>
      </w:r>
      <w:proofErr w:type="gramStart"/>
      <w:r>
        <w:rPr>
          <w:b/>
          <w:color w:val="546E7A"/>
          <w:sz w:val="20"/>
        </w:rPr>
        <w:t>Method:</w:t>
      </w:r>
      <w:r>
        <w:rPr>
          <w:sz w:val="20"/>
        </w:rPr>
        <w:t>[</w:t>
      </w:r>
      <w:proofErr w:type="gramEnd"/>
      <w:r>
        <w:rPr>
          <w:sz w:val="20"/>
        </w:rPr>
        <w:t>Multi-factor]</w:t>
      </w:r>
    </w:p>
    <w:p w14:paraId="3F1A8F93" w14:textId="77777777" w:rsidR="0041658A" w:rsidRDefault="00000000">
      <w:pPr>
        <w:spacing w:before="40" w:after="40"/>
        <w:ind w:left="360"/>
      </w:pPr>
      <w:r>
        <w:rPr>
          <w:b/>
          <w:color w:val="546E7A"/>
          <w:sz w:val="20"/>
        </w:rPr>
        <w:t xml:space="preserve">Transmission </w:t>
      </w:r>
      <w:proofErr w:type="gramStart"/>
      <w:r>
        <w:rPr>
          <w:b/>
          <w:color w:val="546E7A"/>
          <w:sz w:val="20"/>
        </w:rPr>
        <w:t>Status:</w:t>
      </w:r>
      <w:r>
        <w:rPr>
          <w:sz w:val="20"/>
        </w:rPr>
        <w:t>[</w:t>
      </w:r>
      <w:proofErr w:type="gramEnd"/>
      <w:r>
        <w:rPr>
          <w:sz w:val="20"/>
        </w:rPr>
        <w:t>Complete / Partial / Failed]</w:t>
      </w:r>
    </w:p>
    <w:p w14:paraId="7902C0E8" w14:textId="77777777" w:rsidR="0041658A" w:rsidRDefault="00000000">
      <w:pPr>
        <w:spacing w:before="240" w:after="80"/>
      </w:pPr>
      <w:r>
        <w:rPr>
          <w:b/>
        </w:rPr>
        <w:t>Section 4: Certification</w:t>
      </w:r>
    </w:p>
    <w:p w14:paraId="79AF818F" w14:textId="77777777" w:rsidR="0041658A" w:rsidRDefault="00000000">
      <w:pPr>
        <w:jc w:val="both"/>
      </w:pPr>
      <w:r>
        <w:t>Iranian Co-Chair: Name: ______________</w:t>
      </w:r>
      <w:proofErr w:type="gramStart"/>
      <w:r>
        <w:t>_  Signature</w:t>
      </w:r>
      <w:proofErr w:type="gramEnd"/>
      <w:r>
        <w:t>: ______________</w:t>
      </w:r>
      <w:proofErr w:type="gramStart"/>
      <w:r>
        <w:t>_  Date</w:t>
      </w:r>
      <w:proofErr w:type="gramEnd"/>
      <w:r>
        <w:t>: _______________</w:t>
      </w:r>
    </w:p>
    <w:p w14:paraId="5D0A3FC3" w14:textId="77777777" w:rsidR="0041658A" w:rsidRDefault="00000000">
      <w:pPr>
        <w:jc w:val="both"/>
      </w:pPr>
      <w:r>
        <w:t>Omani Co-Chair:   Name: ______________</w:t>
      </w:r>
      <w:proofErr w:type="gramStart"/>
      <w:r>
        <w:t>_  Signature</w:t>
      </w:r>
      <w:proofErr w:type="gramEnd"/>
      <w:r>
        <w:t>: ______________</w:t>
      </w:r>
      <w:proofErr w:type="gramStart"/>
      <w:r>
        <w:t>_  Date</w:t>
      </w:r>
      <w:proofErr w:type="gramEnd"/>
      <w:r>
        <w:t>: _______________</w:t>
      </w:r>
    </w:p>
    <w:p w14:paraId="6D3CFC92" w14:textId="77777777" w:rsidR="0041658A" w:rsidRDefault="00000000">
      <w:pPr>
        <w:pStyle w:val="Heading1"/>
      </w:pPr>
      <w:r>
        <w:t>Appendix B: Meeting Agenda Template</w:t>
      </w:r>
      <w:bookmarkStart w:id="14" w:name="_TocAppB"/>
      <w:bookmarkEnd w:id="14"/>
    </w:p>
    <w:p w14:paraId="57B259FC" w14:textId="77777777" w:rsidR="0041658A" w:rsidRDefault="00000000">
      <w:pPr>
        <w:jc w:val="both"/>
      </w:pPr>
      <w:r>
        <w:t>The following standardized agenda constitutes the required format for all Committee meetings. The Co-Chairs use this template to ensure consistent and comprehensive meeting coverage.</w:t>
      </w:r>
    </w:p>
    <w:p w14:paraId="7032F694" w14:textId="77777777" w:rsidR="0041658A" w:rsidRDefault="00000000">
      <w:pPr>
        <w:pStyle w:val="Heading2"/>
      </w:pPr>
      <w:r>
        <w:t>Standardized Agenda Form</w:t>
      </w:r>
    </w:p>
    <w:p w14:paraId="6E2A8A64" w14:textId="77777777" w:rsidR="0041658A" w:rsidRDefault="00000000">
      <w:pPr>
        <w:spacing w:before="40" w:after="40"/>
        <w:ind w:left="360"/>
      </w:pPr>
      <w:r>
        <w:rPr>
          <w:b/>
          <w:color w:val="546E7A"/>
          <w:sz w:val="20"/>
        </w:rPr>
        <w:t xml:space="preserve">Meeting </w:t>
      </w:r>
      <w:proofErr w:type="gramStart"/>
      <w:r>
        <w:rPr>
          <w:b/>
          <w:color w:val="546E7A"/>
          <w:sz w:val="20"/>
        </w:rPr>
        <w:t>Number:</w:t>
      </w:r>
      <w:r>
        <w:rPr>
          <w:sz w:val="20"/>
        </w:rPr>
        <w:t>[</w:t>
      </w:r>
      <w:proofErr w:type="gramEnd"/>
      <w:r>
        <w:rPr>
          <w:sz w:val="20"/>
        </w:rPr>
        <w:t>M-001]</w:t>
      </w:r>
    </w:p>
    <w:p w14:paraId="710C1DA1" w14:textId="77777777" w:rsidR="0041658A" w:rsidRDefault="00000000">
      <w:pPr>
        <w:spacing w:before="40" w:after="40"/>
        <w:ind w:left="360"/>
      </w:pPr>
      <w:r>
        <w:rPr>
          <w:b/>
          <w:color w:val="546E7A"/>
          <w:sz w:val="20"/>
        </w:rPr>
        <w:t xml:space="preserve">Date and </w:t>
      </w:r>
      <w:proofErr w:type="gramStart"/>
      <w:r>
        <w:rPr>
          <w:b/>
          <w:color w:val="546E7A"/>
          <w:sz w:val="20"/>
        </w:rPr>
        <w:t>Time:</w:t>
      </w:r>
      <w:r>
        <w:rPr>
          <w:sz w:val="20"/>
        </w:rPr>
        <w:t>[</w:t>
      </w:r>
      <w:proofErr w:type="gramEnd"/>
      <w:r>
        <w:rPr>
          <w:sz w:val="20"/>
        </w:rPr>
        <w:t>Date and Time]</w:t>
      </w:r>
    </w:p>
    <w:p w14:paraId="78D99AB4" w14:textId="77777777" w:rsidR="0041658A" w:rsidRDefault="00000000">
      <w:pPr>
        <w:spacing w:before="40" w:after="40"/>
        <w:ind w:left="360"/>
      </w:pPr>
      <w:proofErr w:type="gramStart"/>
      <w:r>
        <w:rPr>
          <w:b/>
          <w:color w:val="546E7A"/>
          <w:sz w:val="20"/>
        </w:rPr>
        <w:t>Location:</w:t>
      </w:r>
      <w:r>
        <w:rPr>
          <w:sz w:val="20"/>
        </w:rPr>
        <w:t>[</w:t>
      </w:r>
      <w:proofErr w:type="gramEnd"/>
      <w:r>
        <w:rPr>
          <w:sz w:val="20"/>
        </w:rPr>
        <w:t>Muscat / Tehran / Virtual]</w:t>
      </w:r>
    </w:p>
    <w:p w14:paraId="4F10D6EA" w14:textId="77777777" w:rsidR="0041658A" w:rsidRDefault="00000000">
      <w:pPr>
        <w:spacing w:before="40" w:after="40"/>
        <w:ind w:left="360"/>
      </w:pPr>
      <w:proofErr w:type="gramStart"/>
      <w:r>
        <w:rPr>
          <w:b/>
          <w:color w:val="546E7A"/>
          <w:sz w:val="20"/>
        </w:rPr>
        <w:t>Type:</w:t>
      </w:r>
      <w:r>
        <w:rPr>
          <w:sz w:val="20"/>
        </w:rPr>
        <w:t>[</w:t>
      </w:r>
      <w:proofErr w:type="gramEnd"/>
      <w:r>
        <w:rPr>
          <w:sz w:val="20"/>
        </w:rPr>
        <w:t>Regular / Emergency]</w:t>
      </w:r>
    </w:p>
    <w:p w14:paraId="54119BA9" w14:textId="77777777" w:rsidR="0041658A" w:rsidRDefault="00000000">
      <w:pPr>
        <w:spacing w:before="240" w:after="80"/>
      </w:pPr>
      <w:r>
        <w:rPr>
          <w:b/>
        </w:rPr>
        <w:t>Agenda</w:t>
      </w:r>
    </w:p>
    <w:p w14:paraId="428D7544" w14:textId="77777777" w:rsidR="0041658A" w:rsidRDefault="00000000">
      <w:pPr>
        <w:ind w:left="720" w:hanging="360"/>
        <w:jc w:val="both"/>
      </w:pPr>
      <w:r>
        <w:t>1. Opening: Call to order; attendance confirmation; approval of previous minutes.</w:t>
      </w:r>
    </w:p>
    <w:p w14:paraId="47D8877F" w14:textId="77777777" w:rsidR="0041658A" w:rsidRDefault="00000000">
      <w:pPr>
        <w:ind w:left="720" w:hanging="360"/>
        <w:jc w:val="both"/>
      </w:pPr>
      <w:r>
        <w:t>2. Data Collection Review: PGSA data received since last meeting; data completeness and quality assessment; any data issues or discrepancies.</w:t>
      </w:r>
    </w:p>
    <w:p w14:paraId="58D2EC26" w14:textId="77777777" w:rsidR="0041658A" w:rsidRDefault="00000000">
      <w:pPr>
        <w:ind w:left="720" w:hanging="360"/>
        <w:jc w:val="both"/>
      </w:pPr>
      <w:r>
        <w:lastRenderedPageBreak/>
        <w:t>3. Data Transmission Review: Transmissions to Swiss relay since last meeting; transmission confirmations received; any transmission issues or delays.</w:t>
      </w:r>
    </w:p>
    <w:p w14:paraId="2EBA65EB" w14:textId="77777777" w:rsidR="0041658A" w:rsidRDefault="00000000">
      <w:pPr>
        <w:ind w:left="720" w:hanging="360"/>
        <w:jc w:val="both"/>
      </w:pPr>
      <w:r>
        <w:t>4. Coordination with TWG: TWG requests for clarification or additional data; TWG notifications regarding data quality; any verification issues requiring Committee input.</w:t>
      </w:r>
    </w:p>
    <w:p w14:paraId="3FE4A25E" w14:textId="77777777" w:rsidR="0041658A" w:rsidRDefault="00000000">
      <w:pPr>
        <w:ind w:left="720" w:hanging="360"/>
        <w:jc w:val="both"/>
      </w:pPr>
      <w:r>
        <w:t>5. Operational Updates: PGSA operational status; communications infrastructure status; any security or operational issues.</w:t>
      </w:r>
    </w:p>
    <w:p w14:paraId="4135BA41" w14:textId="77777777" w:rsidR="0041658A" w:rsidRDefault="00000000">
      <w:pPr>
        <w:ind w:left="720" w:hanging="360"/>
        <w:jc w:val="both"/>
      </w:pPr>
      <w:r>
        <w:t>6. Action Items Review: Previous action items status; new action items assignment.</w:t>
      </w:r>
    </w:p>
    <w:p w14:paraId="45371BBE" w14:textId="77777777" w:rsidR="0041658A" w:rsidRDefault="00000000">
      <w:pPr>
        <w:ind w:left="720" w:hanging="360"/>
        <w:jc w:val="both"/>
      </w:pPr>
      <w:r>
        <w:t>7. Other Business.</w:t>
      </w:r>
    </w:p>
    <w:p w14:paraId="6E30107A" w14:textId="77777777" w:rsidR="0041658A" w:rsidRDefault="00000000">
      <w:pPr>
        <w:ind w:left="720" w:hanging="360"/>
        <w:jc w:val="both"/>
      </w:pPr>
      <w:r>
        <w:t>8. Closing: Summary of decisions; next meeting scheduling; adjournment.</w:t>
      </w:r>
    </w:p>
    <w:p w14:paraId="44F50AF6" w14:textId="77777777" w:rsidR="0041658A" w:rsidRDefault="00000000">
      <w:pPr>
        <w:pStyle w:val="Heading1"/>
      </w:pPr>
      <w:r>
        <w:t>Appendix C: Contact List</w:t>
      </w:r>
      <w:bookmarkStart w:id="15" w:name="_TocAppC"/>
      <w:bookmarkEnd w:id="15"/>
    </w:p>
    <w:p w14:paraId="07B255EA" w14:textId="77777777" w:rsidR="0041658A" w:rsidRDefault="00000000">
      <w:pPr>
        <w:jc w:val="both"/>
      </w:pPr>
      <w:r>
        <w:t>The following contact list provides the key contacts for Committee operations. The Joint Secretariat maintains the current version of this list and distributes updates to all Committee members within 24 hours of any change.</w:t>
      </w:r>
    </w:p>
    <w:p w14:paraId="5F969D9D" w14:textId="77777777" w:rsidR="0041658A" w:rsidRDefault="00000000">
      <w:pPr>
        <w:pStyle w:val="Heading2"/>
      </w:pPr>
      <w:r>
        <w:t>Iranian Representatives</w:t>
      </w:r>
    </w:p>
    <w:tbl>
      <w:tblPr>
        <w:tblW w:w="5000" w:type="pct"/>
        <w:tblInd w:w="10" w:type="dxa"/>
        <w:tblBorders>
          <w:top w:val="single" w:sz="8" w:space="0" w:color="1E3A4C"/>
          <w:left w:val="single" w:sz="4" w:space="0" w:color="B0BEC5"/>
          <w:bottom w:val="single" w:sz="8" w:space="0" w:color="1E3A4C"/>
          <w:right w:val="single" w:sz="4" w:space="0" w:color="B0BEC5"/>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218"/>
        <w:gridCol w:w="2724"/>
        <w:gridCol w:w="2291"/>
        <w:gridCol w:w="1813"/>
      </w:tblGrid>
      <w:tr w:rsidR="0041658A" w14:paraId="41B0C7A0" w14:textId="77777777">
        <w:tblPrEx>
          <w:tblCellMar>
            <w:top w:w="0" w:type="dxa"/>
            <w:bottom w:w="0" w:type="dxa"/>
          </w:tblCellMar>
        </w:tblPrEx>
        <w:trPr>
          <w:tblHeader/>
        </w:trPr>
        <w:tc>
          <w:tcPr>
            <w:tcW w:w="2500" w:type="dxa"/>
            <w:shd w:val="clear" w:color="auto" w:fill="ECEFF1"/>
          </w:tcPr>
          <w:p w14:paraId="3029854D" w14:textId="77777777" w:rsidR="0041658A" w:rsidRDefault="00000000">
            <w:pPr>
              <w:spacing w:before="40" w:after="40"/>
              <w:jc w:val="center"/>
            </w:pPr>
            <w:r>
              <w:rPr>
                <w:b/>
                <w:sz w:val="18"/>
              </w:rPr>
              <w:t>Name</w:t>
            </w:r>
          </w:p>
        </w:tc>
        <w:tc>
          <w:tcPr>
            <w:tcW w:w="3000" w:type="dxa"/>
            <w:shd w:val="clear" w:color="auto" w:fill="ECEFF1"/>
          </w:tcPr>
          <w:p w14:paraId="43EB98B7" w14:textId="77777777" w:rsidR="0041658A" w:rsidRDefault="00000000">
            <w:pPr>
              <w:spacing w:before="40" w:after="40"/>
              <w:jc w:val="center"/>
            </w:pPr>
            <w:r>
              <w:rPr>
                <w:b/>
                <w:sz w:val="18"/>
              </w:rPr>
              <w:t>Title</w:t>
            </w:r>
          </w:p>
        </w:tc>
        <w:tc>
          <w:tcPr>
            <w:tcW w:w="2500" w:type="dxa"/>
            <w:shd w:val="clear" w:color="auto" w:fill="ECEFF1"/>
          </w:tcPr>
          <w:p w14:paraId="404E71BB" w14:textId="77777777" w:rsidR="0041658A" w:rsidRDefault="00000000">
            <w:pPr>
              <w:spacing w:before="40" w:after="40"/>
              <w:jc w:val="center"/>
            </w:pPr>
            <w:r>
              <w:rPr>
                <w:b/>
                <w:sz w:val="18"/>
              </w:rPr>
              <w:t>Contact</w:t>
            </w:r>
          </w:p>
        </w:tc>
        <w:tc>
          <w:tcPr>
            <w:tcW w:w="2000" w:type="dxa"/>
            <w:shd w:val="clear" w:color="auto" w:fill="ECEFF1"/>
          </w:tcPr>
          <w:p w14:paraId="1C6DF731" w14:textId="77777777" w:rsidR="0041658A" w:rsidRDefault="00000000">
            <w:pPr>
              <w:spacing w:before="40" w:after="40"/>
              <w:jc w:val="center"/>
            </w:pPr>
            <w:r>
              <w:rPr>
                <w:b/>
                <w:sz w:val="18"/>
              </w:rPr>
              <w:t>Alternate</w:t>
            </w:r>
          </w:p>
        </w:tc>
      </w:tr>
      <w:tr w:rsidR="0041658A" w14:paraId="62181CCA" w14:textId="77777777">
        <w:tblPrEx>
          <w:tblCellMar>
            <w:top w:w="0" w:type="dxa"/>
            <w:bottom w:w="0" w:type="dxa"/>
          </w:tblCellMar>
        </w:tblPrEx>
        <w:tc>
          <w:tcPr>
            <w:tcW w:w="2500" w:type="dxa"/>
            <w:shd w:val="clear" w:color="auto" w:fill="FFFFFF"/>
          </w:tcPr>
          <w:p w14:paraId="35E72123" w14:textId="77777777" w:rsidR="0041658A" w:rsidRDefault="00000000">
            <w:pPr>
              <w:spacing w:before="40" w:after="40"/>
              <w:jc w:val="center"/>
            </w:pPr>
            <w:r>
              <w:rPr>
                <w:color w:val="546E7A"/>
                <w:sz w:val="18"/>
              </w:rPr>
              <w:t>[Name]</w:t>
            </w:r>
          </w:p>
        </w:tc>
        <w:tc>
          <w:tcPr>
            <w:tcW w:w="3000" w:type="dxa"/>
            <w:shd w:val="clear" w:color="auto" w:fill="FFFFFF"/>
          </w:tcPr>
          <w:p w14:paraId="7EEF17A6" w14:textId="77777777" w:rsidR="0041658A" w:rsidRDefault="00000000">
            <w:pPr>
              <w:spacing w:before="40" w:after="40"/>
              <w:jc w:val="center"/>
            </w:pPr>
            <w:r>
              <w:rPr>
                <w:color w:val="546E7A"/>
                <w:sz w:val="18"/>
              </w:rPr>
              <w:t>Iranian Co-Chair</w:t>
            </w:r>
          </w:p>
        </w:tc>
        <w:tc>
          <w:tcPr>
            <w:tcW w:w="2500" w:type="dxa"/>
            <w:shd w:val="clear" w:color="auto" w:fill="FFFFFF"/>
          </w:tcPr>
          <w:p w14:paraId="356B36A3" w14:textId="77777777" w:rsidR="0041658A" w:rsidRDefault="00000000">
            <w:pPr>
              <w:spacing w:before="40" w:after="40"/>
              <w:jc w:val="center"/>
            </w:pPr>
            <w:r>
              <w:rPr>
                <w:color w:val="546E7A"/>
                <w:sz w:val="18"/>
              </w:rPr>
              <w:t>[Email/Phone]</w:t>
            </w:r>
          </w:p>
        </w:tc>
        <w:tc>
          <w:tcPr>
            <w:tcW w:w="2000" w:type="dxa"/>
            <w:shd w:val="clear" w:color="auto" w:fill="FFFFFF"/>
          </w:tcPr>
          <w:p w14:paraId="6D1BE474" w14:textId="77777777" w:rsidR="0041658A" w:rsidRDefault="00000000">
            <w:pPr>
              <w:spacing w:before="40" w:after="40"/>
              <w:jc w:val="center"/>
            </w:pPr>
            <w:r>
              <w:rPr>
                <w:color w:val="546E7A"/>
                <w:sz w:val="18"/>
              </w:rPr>
              <w:t>[Name]</w:t>
            </w:r>
          </w:p>
        </w:tc>
      </w:tr>
      <w:tr w:rsidR="0041658A" w14:paraId="5A89741D" w14:textId="77777777">
        <w:tblPrEx>
          <w:tblCellMar>
            <w:top w:w="0" w:type="dxa"/>
            <w:bottom w:w="0" w:type="dxa"/>
          </w:tblCellMar>
        </w:tblPrEx>
        <w:tc>
          <w:tcPr>
            <w:tcW w:w="2500" w:type="dxa"/>
            <w:shd w:val="clear" w:color="auto" w:fill="FFFFFF"/>
          </w:tcPr>
          <w:p w14:paraId="52156BE4" w14:textId="77777777" w:rsidR="0041658A" w:rsidRDefault="00000000">
            <w:pPr>
              <w:spacing w:before="40" w:after="40"/>
              <w:jc w:val="center"/>
            </w:pPr>
            <w:r>
              <w:rPr>
                <w:color w:val="546E7A"/>
                <w:sz w:val="18"/>
              </w:rPr>
              <w:t>[Name]</w:t>
            </w:r>
          </w:p>
        </w:tc>
        <w:tc>
          <w:tcPr>
            <w:tcW w:w="3000" w:type="dxa"/>
            <w:shd w:val="clear" w:color="auto" w:fill="FFFFFF"/>
          </w:tcPr>
          <w:p w14:paraId="1AD8E2FF" w14:textId="77777777" w:rsidR="0041658A" w:rsidRDefault="00000000">
            <w:pPr>
              <w:spacing w:before="40" w:after="40"/>
              <w:jc w:val="center"/>
            </w:pPr>
            <w:r>
              <w:rPr>
                <w:color w:val="546E7A"/>
                <w:sz w:val="18"/>
              </w:rPr>
              <w:t>Technical Representative</w:t>
            </w:r>
          </w:p>
        </w:tc>
        <w:tc>
          <w:tcPr>
            <w:tcW w:w="2500" w:type="dxa"/>
            <w:shd w:val="clear" w:color="auto" w:fill="FFFFFF"/>
          </w:tcPr>
          <w:p w14:paraId="0D8909F6" w14:textId="77777777" w:rsidR="0041658A" w:rsidRDefault="00000000">
            <w:pPr>
              <w:spacing w:before="40" w:after="40"/>
              <w:jc w:val="center"/>
            </w:pPr>
            <w:r>
              <w:rPr>
                <w:color w:val="546E7A"/>
                <w:sz w:val="18"/>
              </w:rPr>
              <w:t>[Email/Phone]</w:t>
            </w:r>
          </w:p>
        </w:tc>
        <w:tc>
          <w:tcPr>
            <w:tcW w:w="2000" w:type="dxa"/>
            <w:shd w:val="clear" w:color="auto" w:fill="FFFFFF"/>
          </w:tcPr>
          <w:p w14:paraId="5D4FD41E" w14:textId="77777777" w:rsidR="0041658A" w:rsidRDefault="00000000">
            <w:pPr>
              <w:spacing w:before="40" w:after="40"/>
              <w:jc w:val="center"/>
            </w:pPr>
            <w:r>
              <w:rPr>
                <w:color w:val="546E7A"/>
                <w:sz w:val="18"/>
              </w:rPr>
              <w:t>[Name]</w:t>
            </w:r>
          </w:p>
        </w:tc>
      </w:tr>
      <w:tr w:rsidR="0041658A" w14:paraId="50B926C9" w14:textId="77777777">
        <w:tblPrEx>
          <w:tblCellMar>
            <w:top w:w="0" w:type="dxa"/>
            <w:bottom w:w="0" w:type="dxa"/>
          </w:tblCellMar>
        </w:tblPrEx>
        <w:tc>
          <w:tcPr>
            <w:tcW w:w="2500" w:type="dxa"/>
            <w:shd w:val="clear" w:color="auto" w:fill="FFFFFF"/>
          </w:tcPr>
          <w:p w14:paraId="663867FB" w14:textId="77777777" w:rsidR="0041658A" w:rsidRDefault="00000000">
            <w:pPr>
              <w:spacing w:before="40" w:after="40"/>
              <w:jc w:val="center"/>
            </w:pPr>
            <w:r>
              <w:rPr>
                <w:color w:val="546E7A"/>
                <w:sz w:val="18"/>
              </w:rPr>
              <w:t>[Name]</w:t>
            </w:r>
          </w:p>
        </w:tc>
        <w:tc>
          <w:tcPr>
            <w:tcW w:w="3000" w:type="dxa"/>
            <w:shd w:val="clear" w:color="auto" w:fill="FFFFFF"/>
          </w:tcPr>
          <w:p w14:paraId="1CF9F428" w14:textId="77777777" w:rsidR="0041658A" w:rsidRDefault="00000000">
            <w:pPr>
              <w:spacing w:before="40" w:after="40"/>
              <w:jc w:val="center"/>
            </w:pPr>
            <w:r>
              <w:rPr>
                <w:color w:val="546E7A"/>
                <w:sz w:val="18"/>
              </w:rPr>
              <w:t>PGSA Liaison</w:t>
            </w:r>
          </w:p>
        </w:tc>
        <w:tc>
          <w:tcPr>
            <w:tcW w:w="2500" w:type="dxa"/>
            <w:shd w:val="clear" w:color="auto" w:fill="FFFFFF"/>
          </w:tcPr>
          <w:p w14:paraId="3C18728E" w14:textId="77777777" w:rsidR="0041658A" w:rsidRDefault="00000000">
            <w:pPr>
              <w:spacing w:before="40" w:after="40"/>
              <w:jc w:val="center"/>
            </w:pPr>
            <w:r>
              <w:rPr>
                <w:color w:val="546E7A"/>
                <w:sz w:val="18"/>
              </w:rPr>
              <w:t>[Email/Phone]</w:t>
            </w:r>
          </w:p>
        </w:tc>
        <w:tc>
          <w:tcPr>
            <w:tcW w:w="2000" w:type="dxa"/>
            <w:shd w:val="clear" w:color="auto" w:fill="FFFFFF"/>
          </w:tcPr>
          <w:p w14:paraId="10EF8B21" w14:textId="77777777" w:rsidR="0041658A" w:rsidRDefault="00000000">
            <w:pPr>
              <w:spacing w:before="40" w:after="40"/>
              <w:jc w:val="center"/>
            </w:pPr>
            <w:r>
              <w:rPr>
                <w:color w:val="546E7A"/>
                <w:sz w:val="18"/>
              </w:rPr>
              <w:t>[Name]</w:t>
            </w:r>
          </w:p>
        </w:tc>
      </w:tr>
    </w:tbl>
    <w:p w14:paraId="6A11D6E4" w14:textId="77777777" w:rsidR="0041658A" w:rsidRDefault="00000000">
      <w:pPr>
        <w:pStyle w:val="Heading2"/>
      </w:pPr>
      <w:r>
        <w:t>Omani Representatives</w:t>
      </w:r>
    </w:p>
    <w:tbl>
      <w:tblPr>
        <w:tblW w:w="5000" w:type="pct"/>
        <w:tblInd w:w="10" w:type="dxa"/>
        <w:tblBorders>
          <w:top w:val="single" w:sz="8" w:space="0" w:color="1E3A4C"/>
          <w:left w:val="single" w:sz="4" w:space="0" w:color="B0BEC5"/>
          <w:bottom w:val="single" w:sz="8" w:space="0" w:color="1E3A4C"/>
          <w:right w:val="single" w:sz="4" w:space="0" w:color="B0BEC5"/>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218"/>
        <w:gridCol w:w="2724"/>
        <w:gridCol w:w="2291"/>
        <w:gridCol w:w="1813"/>
      </w:tblGrid>
      <w:tr w:rsidR="0041658A" w14:paraId="28DE8CA8" w14:textId="77777777">
        <w:tblPrEx>
          <w:tblCellMar>
            <w:top w:w="0" w:type="dxa"/>
            <w:bottom w:w="0" w:type="dxa"/>
          </w:tblCellMar>
        </w:tblPrEx>
        <w:trPr>
          <w:tblHeader/>
        </w:trPr>
        <w:tc>
          <w:tcPr>
            <w:tcW w:w="2500" w:type="dxa"/>
            <w:shd w:val="clear" w:color="auto" w:fill="ECEFF1"/>
          </w:tcPr>
          <w:p w14:paraId="496DDBEB" w14:textId="77777777" w:rsidR="0041658A" w:rsidRDefault="00000000">
            <w:pPr>
              <w:spacing w:before="40" w:after="40"/>
              <w:jc w:val="center"/>
            </w:pPr>
            <w:r>
              <w:rPr>
                <w:b/>
                <w:sz w:val="18"/>
              </w:rPr>
              <w:t>Name</w:t>
            </w:r>
          </w:p>
        </w:tc>
        <w:tc>
          <w:tcPr>
            <w:tcW w:w="3000" w:type="dxa"/>
            <w:shd w:val="clear" w:color="auto" w:fill="ECEFF1"/>
          </w:tcPr>
          <w:p w14:paraId="169AA037" w14:textId="77777777" w:rsidR="0041658A" w:rsidRDefault="00000000">
            <w:pPr>
              <w:spacing w:before="40" w:after="40"/>
              <w:jc w:val="center"/>
            </w:pPr>
            <w:r>
              <w:rPr>
                <w:b/>
                <w:sz w:val="18"/>
              </w:rPr>
              <w:t>Title</w:t>
            </w:r>
          </w:p>
        </w:tc>
        <w:tc>
          <w:tcPr>
            <w:tcW w:w="2500" w:type="dxa"/>
            <w:shd w:val="clear" w:color="auto" w:fill="ECEFF1"/>
          </w:tcPr>
          <w:p w14:paraId="4501094A" w14:textId="77777777" w:rsidR="0041658A" w:rsidRDefault="00000000">
            <w:pPr>
              <w:spacing w:before="40" w:after="40"/>
              <w:jc w:val="center"/>
            </w:pPr>
            <w:r>
              <w:rPr>
                <w:b/>
                <w:sz w:val="18"/>
              </w:rPr>
              <w:t>Contact</w:t>
            </w:r>
          </w:p>
        </w:tc>
        <w:tc>
          <w:tcPr>
            <w:tcW w:w="2000" w:type="dxa"/>
            <w:shd w:val="clear" w:color="auto" w:fill="ECEFF1"/>
          </w:tcPr>
          <w:p w14:paraId="53CE3545" w14:textId="77777777" w:rsidR="0041658A" w:rsidRDefault="00000000">
            <w:pPr>
              <w:spacing w:before="40" w:after="40"/>
              <w:jc w:val="center"/>
            </w:pPr>
            <w:r>
              <w:rPr>
                <w:b/>
                <w:sz w:val="18"/>
              </w:rPr>
              <w:t>Alternate</w:t>
            </w:r>
          </w:p>
        </w:tc>
      </w:tr>
      <w:tr w:rsidR="0041658A" w14:paraId="35CCCA0A" w14:textId="77777777">
        <w:tblPrEx>
          <w:tblCellMar>
            <w:top w:w="0" w:type="dxa"/>
            <w:bottom w:w="0" w:type="dxa"/>
          </w:tblCellMar>
        </w:tblPrEx>
        <w:tc>
          <w:tcPr>
            <w:tcW w:w="2500" w:type="dxa"/>
            <w:shd w:val="clear" w:color="auto" w:fill="FFFFFF"/>
          </w:tcPr>
          <w:p w14:paraId="7CC6D4C8" w14:textId="77777777" w:rsidR="0041658A" w:rsidRDefault="00000000">
            <w:pPr>
              <w:spacing w:before="40" w:after="40"/>
              <w:jc w:val="center"/>
            </w:pPr>
            <w:r>
              <w:rPr>
                <w:color w:val="546E7A"/>
                <w:sz w:val="18"/>
              </w:rPr>
              <w:t>[Name]</w:t>
            </w:r>
          </w:p>
        </w:tc>
        <w:tc>
          <w:tcPr>
            <w:tcW w:w="3000" w:type="dxa"/>
            <w:shd w:val="clear" w:color="auto" w:fill="FFFFFF"/>
          </w:tcPr>
          <w:p w14:paraId="72DDEEFE" w14:textId="77777777" w:rsidR="0041658A" w:rsidRDefault="00000000">
            <w:pPr>
              <w:spacing w:before="40" w:after="40"/>
              <w:jc w:val="center"/>
            </w:pPr>
            <w:r>
              <w:rPr>
                <w:color w:val="546E7A"/>
                <w:sz w:val="18"/>
              </w:rPr>
              <w:t>Omani Co-Chair</w:t>
            </w:r>
          </w:p>
        </w:tc>
        <w:tc>
          <w:tcPr>
            <w:tcW w:w="2500" w:type="dxa"/>
            <w:shd w:val="clear" w:color="auto" w:fill="FFFFFF"/>
          </w:tcPr>
          <w:p w14:paraId="47268DAB" w14:textId="77777777" w:rsidR="0041658A" w:rsidRDefault="00000000">
            <w:pPr>
              <w:spacing w:before="40" w:after="40"/>
              <w:jc w:val="center"/>
            </w:pPr>
            <w:r>
              <w:rPr>
                <w:color w:val="546E7A"/>
                <w:sz w:val="18"/>
              </w:rPr>
              <w:t>[Email/Phone]</w:t>
            </w:r>
          </w:p>
        </w:tc>
        <w:tc>
          <w:tcPr>
            <w:tcW w:w="2000" w:type="dxa"/>
            <w:shd w:val="clear" w:color="auto" w:fill="FFFFFF"/>
          </w:tcPr>
          <w:p w14:paraId="2D15BBA7" w14:textId="77777777" w:rsidR="0041658A" w:rsidRDefault="00000000">
            <w:pPr>
              <w:spacing w:before="40" w:after="40"/>
              <w:jc w:val="center"/>
            </w:pPr>
            <w:r>
              <w:rPr>
                <w:color w:val="546E7A"/>
                <w:sz w:val="18"/>
              </w:rPr>
              <w:t>[Name]</w:t>
            </w:r>
          </w:p>
        </w:tc>
      </w:tr>
      <w:tr w:rsidR="0041658A" w14:paraId="7B8E742F" w14:textId="77777777">
        <w:tblPrEx>
          <w:tblCellMar>
            <w:top w:w="0" w:type="dxa"/>
            <w:bottom w:w="0" w:type="dxa"/>
          </w:tblCellMar>
        </w:tblPrEx>
        <w:tc>
          <w:tcPr>
            <w:tcW w:w="2500" w:type="dxa"/>
            <w:shd w:val="clear" w:color="auto" w:fill="FFFFFF"/>
          </w:tcPr>
          <w:p w14:paraId="0C6FA958" w14:textId="77777777" w:rsidR="0041658A" w:rsidRDefault="00000000">
            <w:pPr>
              <w:spacing w:before="40" w:after="40"/>
              <w:jc w:val="center"/>
            </w:pPr>
            <w:r>
              <w:rPr>
                <w:color w:val="546E7A"/>
                <w:sz w:val="18"/>
              </w:rPr>
              <w:t>[Name]</w:t>
            </w:r>
          </w:p>
        </w:tc>
        <w:tc>
          <w:tcPr>
            <w:tcW w:w="3000" w:type="dxa"/>
            <w:shd w:val="clear" w:color="auto" w:fill="FFFFFF"/>
          </w:tcPr>
          <w:p w14:paraId="32C041ED" w14:textId="77777777" w:rsidR="0041658A" w:rsidRDefault="00000000">
            <w:pPr>
              <w:spacing w:before="40" w:after="40"/>
              <w:jc w:val="center"/>
            </w:pPr>
            <w:r>
              <w:rPr>
                <w:color w:val="546E7A"/>
                <w:sz w:val="18"/>
              </w:rPr>
              <w:t>Technical Representative</w:t>
            </w:r>
          </w:p>
        </w:tc>
        <w:tc>
          <w:tcPr>
            <w:tcW w:w="2500" w:type="dxa"/>
            <w:shd w:val="clear" w:color="auto" w:fill="FFFFFF"/>
          </w:tcPr>
          <w:p w14:paraId="14ADFA57" w14:textId="77777777" w:rsidR="0041658A" w:rsidRDefault="00000000">
            <w:pPr>
              <w:spacing w:before="40" w:after="40"/>
              <w:jc w:val="center"/>
            </w:pPr>
            <w:r>
              <w:rPr>
                <w:color w:val="546E7A"/>
                <w:sz w:val="18"/>
              </w:rPr>
              <w:t>[Email/Phone]</w:t>
            </w:r>
          </w:p>
        </w:tc>
        <w:tc>
          <w:tcPr>
            <w:tcW w:w="2000" w:type="dxa"/>
            <w:shd w:val="clear" w:color="auto" w:fill="FFFFFF"/>
          </w:tcPr>
          <w:p w14:paraId="71699BE4" w14:textId="77777777" w:rsidR="0041658A" w:rsidRDefault="00000000">
            <w:pPr>
              <w:spacing w:before="40" w:after="40"/>
              <w:jc w:val="center"/>
            </w:pPr>
            <w:r>
              <w:rPr>
                <w:color w:val="546E7A"/>
                <w:sz w:val="18"/>
              </w:rPr>
              <w:t>[Name]</w:t>
            </w:r>
          </w:p>
        </w:tc>
      </w:tr>
      <w:tr w:rsidR="0041658A" w14:paraId="5615935B" w14:textId="77777777">
        <w:tblPrEx>
          <w:tblCellMar>
            <w:top w:w="0" w:type="dxa"/>
            <w:bottom w:w="0" w:type="dxa"/>
          </w:tblCellMar>
        </w:tblPrEx>
        <w:tc>
          <w:tcPr>
            <w:tcW w:w="2500" w:type="dxa"/>
            <w:shd w:val="clear" w:color="auto" w:fill="FFFFFF"/>
          </w:tcPr>
          <w:p w14:paraId="230C20BE" w14:textId="77777777" w:rsidR="0041658A" w:rsidRDefault="00000000">
            <w:pPr>
              <w:spacing w:before="40" w:after="40"/>
              <w:jc w:val="center"/>
            </w:pPr>
            <w:r>
              <w:rPr>
                <w:color w:val="546E7A"/>
                <w:sz w:val="18"/>
              </w:rPr>
              <w:t>[Name]</w:t>
            </w:r>
          </w:p>
        </w:tc>
        <w:tc>
          <w:tcPr>
            <w:tcW w:w="3000" w:type="dxa"/>
            <w:shd w:val="clear" w:color="auto" w:fill="FFFFFF"/>
          </w:tcPr>
          <w:p w14:paraId="2350E1A2" w14:textId="77777777" w:rsidR="0041658A" w:rsidRDefault="00000000">
            <w:pPr>
              <w:spacing w:before="40" w:after="40"/>
              <w:jc w:val="center"/>
            </w:pPr>
            <w:r>
              <w:rPr>
                <w:color w:val="546E7A"/>
                <w:sz w:val="18"/>
              </w:rPr>
              <w:t>Port Authority Representative</w:t>
            </w:r>
          </w:p>
        </w:tc>
        <w:tc>
          <w:tcPr>
            <w:tcW w:w="2500" w:type="dxa"/>
            <w:shd w:val="clear" w:color="auto" w:fill="FFFFFF"/>
          </w:tcPr>
          <w:p w14:paraId="70ECB7B3" w14:textId="77777777" w:rsidR="0041658A" w:rsidRDefault="00000000">
            <w:pPr>
              <w:spacing w:before="40" w:after="40"/>
              <w:jc w:val="center"/>
            </w:pPr>
            <w:r>
              <w:rPr>
                <w:color w:val="546E7A"/>
                <w:sz w:val="18"/>
              </w:rPr>
              <w:t>[Email/Phone]</w:t>
            </w:r>
          </w:p>
        </w:tc>
        <w:tc>
          <w:tcPr>
            <w:tcW w:w="2000" w:type="dxa"/>
            <w:shd w:val="clear" w:color="auto" w:fill="FFFFFF"/>
          </w:tcPr>
          <w:p w14:paraId="4450428A" w14:textId="77777777" w:rsidR="0041658A" w:rsidRDefault="00000000">
            <w:pPr>
              <w:spacing w:before="40" w:after="40"/>
              <w:jc w:val="center"/>
            </w:pPr>
            <w:r>
              <w:rPr>
                <w:color w:val="546E7A"/>
                <w:sz w:val="18"/>
              </w:rPr>
              <w:t>[Name]</w:t>
            </w:r>
          </w:p>
        </w:tc>
      </w:tr>
    </w:tbl>
    <w:p w14:paraId="14C2E121" w14:textId="77777777" w:rsidR="0041658A" w:rsidRDefault="00000000">
      <w:pPr>
        <w:pStyle w:val="Heading2"/>
      </w:pPr>
      <w:r>
        <w:t>Swiss Relay Liaison</w:t>
      </w:r>
    </w:p>
    <w:tbl>
      <w:tblPr>
        <w:tblW w:w="5000" w:type="pct"/>
        <w:tblInd w:w="10" w:type="dxa"/>
        <w:tblBorders>
          <w:top w:val="single" w:sz="8" w:space="0" w:color="1E3A4C"/>
          <w:left w:val="single" w:sz="4" w:space="0" w:color="B0BEC5"/>
          <w:bottom w:val="single" w:sz="8" w:space="0" w:color="1E3A4C"/>
          <w:right w:val="single" w:sz="4" w:space="0" w:color="B0BEC5"/>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241"/>
        <w:gridCol w:w="2668"/>
        <w:gridCol w:w="2308"/>
        <w:gridCol w:w="1829"/>
      </w:tblGrid>
      <w:tr w:rsidR="0041658A" w14:paraId="0AB22D66" w14:textId="77777777">
        <w:tblPrEx>
          <w:tblCellMar>
            <w:top w:w="0" w:type="dxa"/>
            <w:bottom w:w="0" w:type="dxa"/>
          </w:tblCellMar>
        </w:tblPrEx>
        <w:trPr>
          <w:tblHeader/>
        </w:trPr>
        <w:tc>
          <w:tcPr>
            <w:tcW w:w="2500" w:type="dxa"/>
            <w:shd w:val="clear" w:color="auto" w:fill="ECEFF1"/>
          </w:tcPr>
          <w:p w14:paraId="13436504" w14:textId="77777777" w:rsidR="0041658A" w:rsidRDefault="00000000">
            <w:pPr>
              <w:spacing w:before="40" w:after="40"/>
              <w:jc w:val="center"/>
            </w:pPr>
            <w:r>
              <w:rPr>
                <w:b/>
                <w:sz w:val="18"/>
              </w:rPr>
              <w:t>Name</w:t>
            </w:r>
          </w:p>
        </w:tc>
        <w:tc>
          <w:tcPr>
            <w:tcW w:w="3000" w:type="dxa"/>
            <w:shd w:val="clear" w:color="auto" w:fill="ECEFF1"/>
          </w:tcPr>
          <w:p w14:paraId="1B86FC82" w14:textId="77777777" w:rsidR="0041658A" w:rsidRDefault="00000000">
            <w:pPr>
              <w:spacing w:before="40" w:after="40"/>
              <w:jc w:val="center"/>
            </w:pPr>
            <w:r>
              <w:rPr>
                <w:b/>
                <w:sz w:val="18"/>
              </w:rPr>
              <w:t>Title</w:t>
            </w:r>
          </w:p>
        </w:tc>
        <w:tc>
          <w:tcPr>
            <w:tcW w:w="2500" w:type="dxa"/>
            <w:shd w:val="clear" w:color="auto" w:fill="ECEFF1"/>
          </w:tcPr>
          <w:p w14:paraId="2491C798" w14:textId="77777777" w:rsidR="0041658A" w:rsidRDefault="00000000">
            <w:pPr>
              <w:spacing w:before="40" w:after="40"/>
              <w:jc w:val="center"/>
            </w:pPr>
            <w:r>
              <w:rPr>
                <w:b/>
                <w:sz w:val="18"/>
              </w:rPr>
              <w:t>Contact</w:t>
            </w:r>
          </w:p>
        </w:tc>
        <w:tc>
          <w:tcPr>
            <w:tcW w:w="2000" w:type="dxa"/>
            <w:shd w:val="clear" w:color="auto" w:fill="ECEFF1"/>
          </w:tcPr>
          <w:p w14:paraId="07A2C6D2" w14:textId="77777777" w:rsidR="0041658A" w:rsidRDefault="00000000">
            <w:pPr>
              <w:spacing w:before="40" w:after="40"/>
              <w:jc w:val="center"/>
            </w:pPr>
            <w:r>
              <w:rPr>
                <w:b/>
                <w:sz w:val="18"/>
              </w:rPr>
              <w:t>Alternate</w:t>
            </w:r>
          </w:p>
        </w:tc>
      </w:tr>
      <w:tr w:rsidR="0041658A" w14:paraId="5D50A2FC" w14:textId="77777777">
        <w:tblPrEx>
          <w:tblCellMar>
            <w:top w:w="0" w:type="dxa"/>
            <w:bottom w:w="0" w:type="dxa"/>
          </w:tblCellMar>
        </w:tblPrEx>
        <w:tc>
          <w:tcPr>
            <w:tcW w:w="2500" w:type="dxa"/>
            <w:shd w:val="clear" w:color="auto" w:fill="FFFFFF"/>
          </w:tcPr>
          <w:p w14:paraId="708463FD" w14:textId="77777777" w:rsidR="0041658A" w:rsidRDefault="00000000">
            <w:pPr>
              <w:spacing w:before="40" w:after="40"/>
              <w:jc w:val="center"/>
            </w:pPr>
            <w:r>
              <w:rPr>
                <w:color w:val="546E7A"/>
                <w:sz w:val="18"/>
              </w:rPr>
              <w:t>[Name]</w:t>
            </w:r>
          </w:p>
        </w:tc>
        <w:tc>
          <w:tcPr>
            <w:tcW w:w="3000" w:type="dxa"/>
            <w:shd w:val="clear" w:color="auto" w:fill="FFFFFF"/>
          </w:tcPr>
          <w:p w14:paraId="21FCDB1F" w14:textId="77777777" w:rsidR="0041658A" w:rsidRDefault="00000000">
            <w:pPr>
              <w:spacing w:before="40" w:after="40"/>
              <w:jc w:val="center"/>
            </w:pPr>
            <w:r>
              <w:rPr>
                <w:color w:val="546E7A"/>
                <w:sz w:val="18"/>
              </w:rPr>
              <w:t>Swiss Relay Liaison</w:t>
            </w:r>
          </w:p>
        </w:tc>
        <w:tc>
          <w:tcPr>
            <w:tcW w:w="2500" w:type="dxa"/>
            <w:shd w:val="clear" w:color="auto" w:fill="FFFFFF"/>
          </w:tcPr>
          <w:p w14:paraId="7C6EF1A0" w14:textId="77777777" w:rsidR="0041658A" w:rsidRDefault="00000000">
            <w:pPr>
              <w:spacing w:before="40" w:after="40"/>
              <w:jc w:val="center"/>
            </w:pPr>
            <w:r>
              <w:rPr>
                <w:color w:val="546E7A"/>
                <w:sz w:val="18"/>
              </w:rPr>
              <w:t>[Email/Phone]</w:t>
            </w:r>
          </w:p>
        </w:tc>
        <w:tc>
          <w:tcPr>
            <w:tcW w:w="2000" w:type="dxa"/>
            <w:shd w:val="clear" w:color="auto" w:fill="FFFFFF"/>
          </w:tcPr>
          <w:p w14:paraId="47387E43" w14:textId="77777777" w:rsidR="0041658A" w:rsidRDefault="00000000">
            <w:pPr>
              <w:spacing w:before="40" w:after="40"/>
              <w:jc w:val="center"/>
            </w:pPr>
            <w:r>
              <w:rPr>
                <w:color w:val="546E7A"/>
                <w:sz w:val="18"/>
              </w:rPr>
              <w:t>[Name]</w:t>
            </w:r>
          </w:p>
        </w:tc>
      </w:tr>
    </w:tbl>
    <w:p w14:paraId="798984CB" w14:textId="77777777" w:rsidR="0041658A" w:rsidRDefault="00000000">
      <w:pPr>
        <w:pStyle w:val="Heading2"/>
      </w:pPr>
      <w:r>
        <w:lastRenderedPageBreak/>
        <w:t>Joint Secretariat Observer</w:t>
      </w:r>
    </w:p>
    <w:tbl>
      <w:tblPr>
        <w:tblW w:w="5000" w:type="pct"/>
        <w:tblInd w:w="10" w:type="dxa"/>
        <w:tblBorders>
          <w:top w:val="single" w:sz="8" w:space="0" w:color="1E3A4C"/>
          <w:left w:val="single" w:sz="4" w:space="0" w:color="B0BEC5"/>
          <w:bottom w:val="single" w:sz="8" w:space="0" w:color="1E3A4C"/>
          <w:right w:val="single" w:sz="4" w:space="0" w:color="B0BEC5"/>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230"/>
        <w:gridCol w:w="2694"/>
        <w:gridCol w:w="2300"/>
        <w:gridCol w:w="1822"/>
      </w:tblGrid>
      <w:tr w:rsidR="0041658A" w14:paraId="40634830" w14:textId="77777777">
        <w:tblPrEx>
          <w:tblCellMar>
            <w:top w:w="0" w:type="dxa"/>
            <w:bottom w:w="0" w:type="dxa"/>
          </w:tblCellMar>
        </w:tblPrEx>
        <w:trPr>
          <w:tblHeader/>
        </w:trPr>
        <w:tc>
          <w:tcPr>
            <w:tcW w:w="2500" w:type="dxa"/>
            <w:shd w:val="clear" w:color="auto" w:fill="ECEFF1"/>
          </w:tcPr>
          <w:p w14:paraId="2BB86B7D" w14:textId="77777777" w:rsidR="0041658A" w:rsidRDefault="00000000">
            <w:pPr>
              <w:spacing w:before="40" w:after="40"/>
              <w:jc w:val="center"/>
            </w:pPr>
            <w:r>
              <w:rPr>
                <w:b/>
                <w:sz w:val="18"/>
              </w:rPr>
              <w:t>Name</w:t>
            </w:r>
          </w:p>
        </w:tc>
        <w:tc>
          <w:tcPr>
            <w:tcW w:w="3000" w:type="dxa"/>
            <w:shd w:val="clear" w:color="auto" w:fill="ECEFF1"/>
          </w:tcPr>
          <w:p w14:paraId="5D006B1B" w14:textId="77777777" w:rsidR="0041658A" w:rsidRDefault="00000000">
            <w:pPr>
              <w:spacing w:before="40" w:after="40"/>
              <w:jc w:val="center"/>
            </w:pPr>
            <w:r>
              <w:rPr>
                <w:b/>
                <w:sz w:val="18"/>
              </w:rPr>
              <w:t>Title</w:t>
            </w:r>
          </w:p>
        </w:tc>
        <w:tc>
          <w:tcPr>
            <w:tcW w:w="2500" w:type="dxa"/>
            <w:shd w:val="clear" w:color="auto" w:fill="ECEFF1"/>
          </w:tcPr>
          <w:p w14:paraId="7419DCB2" w14:textId="77777777" w:rsidR="0041658A" w:rsidRDefault="00000000">
            <w:pPr>
              <w:spacing w:before="40" w:after="40"/>
              <w:jc w:val="center"/>
            </w:pPr>
            <w:r>
              <w:rPr>
                <w:b/>
                <w:sz w:val="18"/>
              </w:rPr>
              <w:t>Contact</w:t>
            </w:r>
          </w:p>
        </w:tc>
        <w:tc>
          <w:tcPr>
            <w:tcW w:w="2000" w:type="dxa"/>
            <w:shd w:val="clear" w:color="auto" w:fill="ECEFF1"/>
          </w:tcPr>
          <w:p w14:paraId="1F349C77" w14:textId="77777777" w:rsidR="0041658A" w:rsidRDefault="00000000">
            <w:pPr>
              <w:spacing w:before="40" w:after="40"/>
              <w:jc w:val="center"/>
            </w:pPr>
            <w:r>
              <w:rPr>
                <w:b/>
                <w:sz w:val="18"/>
              </w:rPr>
              <w:t>Alternate</w:t>
            </w:r>
          </w:p>
        </w:tc>
      </w:tr>
      <w:tr w:rsidR="0041658A" w14:paraId="23CAA03F" w14:textId="77777777">
        <w:tblPrEx>
          <w:tblCellMar>
            <w:top w:w="0" w:type="dxa"/>
            <w:bottom w:w="0" w:type="dxa"/>
          </w:tblCellMar>
        </w:tblPrEx>
        <w:tc>
          <w:tcPr>
            <w:tcW w:w="2500" w:type="dxa"/>
            <w:shd w:val="clear" w:color="auto" w:fill="FFFFFF"/>
          </w:tcPr>
          <w:p w14:paraId="3BD533CD" w14:textId="77777777" w:rsidR="0041658A" w:rsidRDefault="00000000">
            <w:pPr>
              <w:spacing w:before="40" w:after="40"/>
              <w:jc w:val="center"/>
            </w:pPr>
            <w:r>
              <w:rPr>
                <w:color w:val="546E7A"/>
                <w:sz w:val="18"/>
              </w:rPr>
              <w:t>[Name]</w:t>
            </w:r>
          </w:p>
        </w:tc>
        <w:tc>
          <w:tcPr>
            <w:tcW w:w="3000" w:type="dxa"/>
            <w:shd w:val="clear" w:color="auto" w:fill="FFFFFF"/>
          </w:tcPr>
          <w:p w14:paraId="7D311B8E" w14:textId="77777777" w:rsidR="0041658A" w:rsidRDefault="00000000">
            <w:pPr>
              <w:spacing w:before="40" w:after="40"/>
              <w:jc w:val="center"/>
            </w:pPr>
            <w:r>
              <w:rPr>
                <w:color w:val="546E7A"/>
                <w:sz w:val="18"/>
              </w:rPr>
              <w:t>Joint Secretariat Observer</w:t>
            </w:r>
          </w:p>
        </w:tc>
        <w:tc>
          <w:tcPr>
            <w:tcW w:w="2500" w:type="dxa"/>
            <w:shd w:val="clear" w:color="auto" w:fill="FFFFFF"/>
          </w:tcPr>
          <w:p w14:paraId="5FFB1FDA" w14:textId="77777777" w:rsidR="0041658A" w:rsidRDefault="00000000">
            <w:pPr>
              <w:spacing w:before="40" w:after="40"/>
              <w:jc w:val="center"/>
            </w:pPr>
            <w:r>
              <w:rPr>
                <w:color w:val="546E7A"/>
                <w:sz w:val="18"/>
              </w:rPr>
              <w:t>[Email/Phone]</w:t>
            </w:r>
          </w:p>
        </w:tc>
        <w:tc>
          <w:tcPr>
            <w:tcW w:w="2000" w:type="dxa"/>
            <w:shd w:val="clear" w:color="auto" w:fill="FFFFFF"/>
          </w:tcPr>
          <w:p w14:paraId="4001E568" w14:textId="77777777" w:rsidR="0041658A" w:rsidRDefault="00000000">
            <w:pPr>
              <w:spacing w:before="40" w:after="40"/>
              <w:jc w:val="center"/>
            </w:pPr>
            <w:r>
              <w:rPr>
                <w:color w:val="546E7A"/>
                <w:sz w:val="18"/>
              </w:rPr>
              <w:t>[Name]</w:t>
            </w:r>
          </w:p>
        </w:tc>
      </w:tr>
    </w:tbl>
    <w:p w14:paraId="2F726615" w14:textId="77777777" w:rsidR="0041658A" w:rsidRDefault="00000000">
      <w:pPr>
        <w:pStyle w:val="Heading1"/>
      </w:pPr>
      <w:r>
        <w:t>Signature Block</w:t>
      </w:r>
      <w:bookmarkStart w:id="16" w:name="_TocSig"/>
      <w:bookmarkEnd w:id="16"/>
    </w:p>
    <w:p w14:paraId="52C2FB42" w14:textId="77777777" w:rsidR="0041658A" w:rsidRDefault="00000000">
      <w:pPr>
        <w:jc w:val="both"/>
      </w:pPr>
      <w:r>
        <w:t>In witness whereof, the undersigned, being duly authorized by their respective governments, have signed this Annex E: Joint Iran-Oman Committee on the Strait of Hormuz Operational Procedures.</w:t>
      </w:r>
    </w:p>
    <w:p w14:paraId="1D2E05B2" w14:textId="77777777" w:rsidR="0041658A" w:rsidRDefault="00000000">
      <w:pPr>
        <w:jc w:val="both"/>
      </w:pPr>
      <w:r>
        <w:t>Done at Muscat, Sultanate of Oman, this ______ day of _______________, 2026, in triplicate in the English language.</w:t>
      </w:r>
    </w:p>
    <w:p w14:paraId="099D34AA" w14:textId="77777777" w:rsidR="0041658A" w:rsidRDefault="0041658A">
      <w:pPr>
        <w:spacing w:before="400" w:after="200"/>
      </w:pPr>
    </w:p>
    <w:p w14:paraId="6EFA1DAB" w14:textId="77777777" w:rsidR="0041658A" w:rsidRDefault="00000000">
      <w:pPr>
        <w:spacing w:before="200" w:after="60"/>
      </w:pPr>
      <w:r>
        <w:rPr>
          <w:b/>
        </w:rPr>
        <w:t>For the Islamic Republic of Iran:</w:t>
      </w:r>
      <w:r>
        <w:br/>
      </w:r>
      <w:r>
        <w:rPr>
          <w:color w:val="546E7A"/>
          <w:sz w:val="20"/>
        </w:rPr>
        <w:t>Name: _________________________________</w:t>
      </w:r>
      <w:r>
        <w:rPr>
          <w:color w:val="546E7A"/>
          <w:sz w:val="20"/>
        </w:rPr>
        <w:br/>
        <w:t>Title: _________________________________</w:t>
      </w:r>
      <w:r>
        <w:rPr>
          <w:color w:val="546E7A"/>
          <w:sz w:val="20"/>
        </w:rPr>
        <w:br/>
        <w:t>Date: __________________________________</w:t>
      </w:r>
    </w:p>
    <w:p w14:paraId="0C512701" w14:textId="77777777" w:rsidR="0041658A" w:rsidRDefault="00000000">
      <w:pPr>
        <w:spacing w:before="200" w:after="60"/>
      </w:pPr>
      <w:r>
        <w:rPr>
          <w:b/>
        </w:rPr>
        <w:t>For the Sultanate of Oman:</w:t>
      </w:r>
      <w:r>
        <w:br/>
      </w:r>
      <w:r>
        <w:rPr>
          <w:color w:val="546E7A"/>
          <w:sz w:val="20"/>
        </w:rPr>
        <w:t>Name: _________________________________</w:t>
      </w:r>
      <w:r>
        <w:rPr>
          <w:color w:val="546E7A"/>
          <w:sz w:val="20"/>
        </w:rPr>
        <w:br/>
        <w:t>Title: _________________________________</w:t>
      </w:r>
      <w:r>
        <w:rPr>
          <w:color w:val="546E7A"/>
          <w:sz w:val="20"/>
        </w:rPr>
        <w:br/>
        <w:t>Date: __________________________________</w:t>
      </w:r>
    </w:p>
    <w:p w14:paraId="20520AD6" w14:textId="77777777" w:rsidR="0041658A" w:rsidRDefault="00000000">
      <w:pPr>
        <w:spacing w:before="200" w:after="60"/>
      </w:pPr>
      <w:r>
        <w:rPr>
          <w:b/>
        </w:rPr>
        <w:t>For the State of Qatar (CTAF Co-Chair):</w:t>
      </w:r>
      <w:r>
        <w:br/>
      </w:r>
      <w:r>
        <w:rPr>
          <w:color w:val="546E7A"/>
          <w:sz w:val="20"/>
        </w:rPr>
        <w:t>Name: _________________________________</w:t>
      </w:r>
      <w:r>
        <w:rPr>
          <w:color w:val="546E7A"/>
          <w:sz w:val="20"/>
        </w:rPr>
        <w:br/>
        <w:t>Title: _________________________________</w:t>
      </w:r>
      <w:r>
        <w:rPr>
          <w:color w:val="546E7A"/>
          <w:sz w:val="20"/>
        </w:rPr>
        <w:br/>
        <w:t>Date: __________________________________</w:t>
      </w:r>
    </w:p>
    <w:p w14:paraId="0676736F" w14:textId="77777777" w:rsidR="0041658A" w:rsidRDefault="00000000">
      <w:pPr>
        <w:spacing w:before="200" w:after="60"/>
      </w:pPr>
      <w:r>
        <w:rPr>
          <w:b/>
        </w:rPr>
        <w:t>Witnessed by the Joint Secretariat (Muscat):</w:t>
      </w:r>
      <w:r>
        <w:br/>
      </w:r>
      <w:r>
        <w:rPr>
          <w:color w:val="546E7A"/>
          <w:sz w:val="20"/>
        </w:rPr>
        <w:t>Name: _________________________________</w:t>
      </w:r>
      <w:r>
        <w:rPr>
          <w:color w:val="546E7A"/>
          <w:sz w:val="20"/>
        </w:rPr>
        <w:br/>
        <w:t>Title: _________________________________</w:t>
      </w:r>
      <w:r>
        <w:rPr>
          <w:color w:val="546E7A"/>
          <w:sz w:val="20"/>
        </w:rPr>
        <w:br/>
        <w:t>Date: __________________________________</w:t>
      </w:r>
    </w:p>
    <w:p w14:paraId="09372BF0" w14:textId="77777777" w:rsidR="0041658A" w:rsidRDefault="0041658A">
      <w:pPr>
        <w:spacing w:before="400"/>
      </w:pPr>
    </w:p>
    <w:p w14:paraId="249D5C06" w14:textId="77777777" w:rsidR="0041658A" w:rsidRDefault="00000000">
      <w:pPr>
        <w:pBdr>
          <w:top w:val="single" w:sz="6" w:space="0" w:color="B0BEC5"/>
        </w:pBdr>
        <w:jc w:val="center"/>
      </w:pPr>
      <w:r>
        <w:rPr>
          <w:i/>
          <w:color w:val="78909C"/>
          <w:sz w:val="18"/>
        </w:rPr>
        <w:t>Participation in this Annex does not prejudice the legal positions, sovereignty claims, sanctions positions, or future political negotiations of any Party.</w:t>
      </w:r>
    </w:p>
    <w:p w14:paraId="43E010BF" w14:textId="77777777" w:rsidR="0041658A" w:rsidRDefault="0041658A">
      <w:pPr>
        <w:sectPr w:rsidR="0041658A">
          <w:headerReference w:type="default" r:id="rId7"/>
          <w:footerReference w:type="default" r:id="rId8"/>
          <w:pgSz w:w="11906" w:h="16838"/>
          <w:pgMar w:top="1800" w:right="1440" w:bottom="1440" w:left="1440" w:header="720" w:footer="720" w:gutter="0"/>
          <w:cols w:space="720"/>
        </w:sectPr>
      </w:pPr>
    </w:p>
    <w:p w14:paraId="05EF3C91" w14:textId="77777777" w:rsidR="0041658A" w:rsidRDefault="00000000">
      <w:r>
        <w:rPr>
          <w:noProof/>
        </w:rPr>
        <w:lastRenderedPageBreak/>
        <w:drawing>
          <wp:anchor distT="0" distB="0" distL="0" distR="0" simplePos="0" relativeHeight="251658240" behindDoc="1" locked="0" layoutInCell="1" allowOverlap="1" wp14:anchorId="60FE080F" wp14:editId="0C88166C">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6"/>
                    <a:stretch>
                      <a:fillRect/>
                    </a:stretch>
                  </pic:blipFill>
                  <pic:spPr>
                    <a:xfrm>
                      <a:off x="0" y="0"/>
                      <a:ext cx="7560000" cy="10692000"/>
                    </a:xfrm>
                    <a:prstGeom prst="rect">
                      <a:avLst/>
                    </a:prstGeom>
                  </pic:spPr>
                </pic:pic>
              </a:graphicData>
            </a:graphic>
          </wp:anchor>
        </w:drawing>
      </w:r>
    </w:p>
    <w:p w14:paraId="45F33D99" w14:textId="77777777" w:rsidR="0041658A" w:rsidRPr="00967F91" w:rsidRDefault="0041658A">
      <w:pPr>
        <w:spacing w:before="5000"/>
        <w:rPr>
          <w:color w:val="A5C9EB" w:themeColor="text2" w:themeTint="40"/>
        </w:rPr>
      </w:pPr>
    </w:p>
    <w:p w14:paraId="1F8EF5E5" w14:textId="77777777" w:rsidR="0041658A" w:rsidRPr="00967F91" w:rsidRDefault="00000000">
      <w:pPr>
        <w:spacing w:after="120"/>
        <w:jc w:val="center"/>
        <w:rPr>
          <w:color w:val="A5C9EB" w:themeColor="text2" w:themeTint="40"/>
        </w:rPr>
      </w:pPr>
      <w:r w:rsidRPr="00967F91">
        <w:rPr>
          <w:b/>
          <w:color w:val="A5C9EB" w:themeColor="text2" w:themeTint="40"/>
          <w:spacing w:val="30"/>
          <w:sz w:val="56"/>
        </w:rPr>
        <w:t>Annex E</w:t>
      </w:r>
    </w:p>
    <w:p w14:paraId="4A7C0777" w14:textId="77777777" w:rsidR="0041658A" w:rsidRPr="00967F91" w:rsidRDefault="00000000">
      <w:pPr>
        <w:spacing w:after="200"/>
        <w:jc w:val="center"/>
        <w:rPr>
          <w:color w:val="A5C9EB" w:themeColor="text2" w:themeTint="40"/>
        </w:rPr>
      </w:pPr>
      <w:r w:rsidRPr="00967F91">
        <w:rPr>
          <w:b/>
          <w:color w:val="A5C9EB" w:themeColor="text2" w:themeTint="40"/>
          <w:sz w:val="32"/>
        </w:rPr>
        <w:t>Joint Iran-Oman Committee on the Strait of Hormuz</w:t>
      </w:r>
    </w:p>
    <w:p w14:paraId="13373FB1" w14:textId="77777777" w:rsidR="0041658A" w:rsidRPr="00967F91" w:rsidRDefault="00000000">
      <w:pPr>
        <w:spacing w:after="400"/>
        <w:jc w:val="center"/>
        <w:rPr>
          <w:color w:val="A5C9EB" w:themeColor="text2" w:themeTint="40"/>
        </w:rPr>
      </w:pPr>
      <w:r w:rsidRPr="00967F91">
        <w:rPr>
          <w:color w:val="A5C9EB" w:themeColor="text2" w:themeTint="40"/>
          <w:sz w:val="24"/>
        </w:rPr>
        <w:t>Operational Procedures</w:t>
      </w:r>
    </w:p>
    <w:p w14:paraId="49932C83" w14:textId="77777777" w:rsidR="0041658A" w:rsidRPr="00967F91" w:rsidRDefault="00000000">
      <w:pPr>
        <w:spacing w:after="80"/>
        <w:jc w:val="center"/>
        <w:rPr>
          <w:color w:val="A5C9EB" w:themeColor="text2" w:themeTint="40"/>
        </w:rPr>
      </w:pPr>
      <w:r w:rsidRPr="00967F91">
        <w:rPr>
          <w:color w:val="A5C9EB" w:themeColor="text2" w:themeTint="40"/>
          <w:sz w:val="20"/>
        </w:rPr>
        <w:t>Coordinated Technical Activation Framework</w:t>
      </w:r>
    </w:p>
    <w:p w14:paraId="2E1F74CF" w14:textId="77777777" w:rsidR="0041658A" w:rsidRPr="00967F91" w:rsidRDefault="00000000">
      <w:pPr>
        <w:spacing w:after="400"/>
        <w:jc w:val="center"/>
        <w:rPr>
          <w:color w:val="A5C9EB" w:themeColor="text2" w:themeTint="40"/>
        </w:rPr>
      </w:pPr>
      <w:r w:rsidRPr="00967F91">
        <w:rPr>
          <w:color w:val="A5C9EB" w:themeColor="text2" w:themeTint="40"/>
          <w:sz w:val="20"/>
        </w:rPr>
        <w:t>CTAF-2026-</w:t>
      </w:r>
      <w:proofErr w:type="gramStart"/>
      <w:r w:rsidRPr="00967F91">
        <w:rPr>
          <w:color w:val="A5C9EB" w:themeColor="text2" w:themeTint="40"/>
          <w:sz w:val="20"/>
        </w:rPr>
        <w:t>001  |</w:t>
      </w:r>
      <w:proofErr w:type="gramEnd"/>
      <w:r w:rsidRPr="00967F91">
        <w:rPr>
          <w:color w:val="A5C9EB" w:themeColor="text2" w:themeTint="40"/>
          <w:sz w:val="20"/>
        </w:rPr>
        <w:t xml:space="preserve">  Version </w:t>
      </w:r>
      <w:proofErr w:type="gramStart"/>
      <w:r w:rsidRPr="00967F91">
        <w:rPr>
          <w:color w:val="A5C9EB" w:themeColor="text2" w:themeTint="40"/>
          <w:sz w:val="20"/>
        </w:rPr>
        <w:t>1.0  |</w:t>
      </w:r>
      <w:proofErr w:type="gramEnd"/>
      <w:r w:rsidRPr="00967F91">
        <w:rPr>
          <w:color w:val="A5C9EB" w:themeColor="text2" w:themeTint="40"/>
          <w:sz w:val="20"/>
        </w:rPr>
        <w:t xml:space="preserve">  June 2026</w:t>
      </w:r>
    </w:p>
    <w:p w14:paraId="07D0ED2A" w14:textId="77777777" w:rsidR="0041658A" w:rsidRPr="00967F91" w:rsidRDefault="00000000">
      <w:pPr>
        <w:spacing w:after="400"/>
        <w:jc w:val="center"/>
        <w:rPr>
          <w:color w:val="A5C9EB" w:themeColor="text2" w:themeTint="40"/>
        </w:rPr>
      </w:pPr>
      <w:r w:rsidRPr="00967F91">
        <w:rPr>
          <w:color w:val="A5C9EB" w:themeColor="text2" w:themeTint="40"/>
          <w:sz w:val="18"/>
        </w:rPr>
        <w:t>Joint Secretariat | Muscat, Sultanate of Oman</w:t>
      </w:r>
    </w:p>
    <w:p w14:paraId="75270E11" w14:textId="77777777" w:rsidR="0041658A" w:rsidRPr="00967F91" w:rsidRDefault="00000000">
      <w:pPr>
        <w:jc w:val="center"/>
        <w:rPr>
          <w:color w:val="A5C9EB" w:themeColor="text2" w:themeTint="40"/>
        </w:rPr>
      </w:pPr>
      <w:r w:rsidRPr="00967F91">
        <w:rPr>
          <w:color w:val="A5C9EB" w:themeColor="text2" w:themeTint="40"/>
          <w:sz w:val="16"/>
        </w:rPr>
        <w:t>CONFIDENTIAL / FOR MEDIATOR USE ONLY / NON-PAPER</w:t>
      </w:r>
    </w:p>
    <w:sectPr w:rsidR="0041658A" w:rsidRPr="00967F91">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8CAC3" w14:textId="77777777" w:rsidR="0087551D" w:rsidRDefault="0087551D">
      <w:pPr>
        <w:spacing w:after="0" w:line="240" w:lineRule="auto"/>
      </w:pPr>
      <w:r>
        <w:separator/>
      </w:r>
    </w:p>
  </w:endnote>
  <w:endnote w:type="continuationSeparator" w:id="0">
    <w:p w14:paraId="08F6008E" w14:textId="77777777" w:rsidR="0087551D" w:rsidRDefault="00875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E655" w14:textId="77777777" w:rsidR="0041658A" w:rsidRDefault="00000000">
    <w:pPr>
      <w:jc w:val="center"/>
    </w:pPr>
    <w:r>
      <w:rPr>
        <w:color w:val="546E7A"/>
        <w:sz w:val="18"/>
      </w:rPr>
      <w:t xml:space="preserve">Page </w:t>
    </w:r>
    <w:r>
      <w:rPr>
        <w:color w:val="546E7A"/>
        <w:sz w:val="18"/>
      </w:rPr>
      <w:fldChar w:fldCharType="begin"/>
    </w:r>
    <w:r>
      <w:rPr>
        <w:color w:val="546E7A"/>
        <w:sz w:val="18"/>
      </w:rPr>
      <w:instrText xml:space="preserve"> PAGE </w:instrText>
    </w:r>
    <w:r>
      <w:rPr>
        <w:color w:val="546E7A"/>
        <w:sz w:val="18"/>
      </w:rPr>
      <w:fldChar w:fldCharType="separate"/>
    </w:r>
    <w:r>
      <w:rPr>
        <w:color w:val="546E7A"/>
        <w:sz w:val="18"/>
      </w:rPr>
      <w:t>1</w:t>
    </w:r>
    <w:r>
      <w:rPr>
        <w:color w:val="546E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9F082" w14:textId="77777777" w:rsidR="0087551D" w:rsidRDefault="0087551D">
      <w:pPr>
        <w:spacing w:after="0" w:line="240" w:lineRule="auto"/>
      </w:pPr>
      <w:r>
        <w:separator/>
      </w:r>
    </w:p>
  </w:footnote>
  <w:footnote w:type="continuationSeparator" w:id="0">
    <w:p w14:paraId="51C90B5C" w14:textId="77777777" w:rsidR="0087551D" w:rsidRDefault="00875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28E6" w14:textId="77777777" w:rsidR="0041658A" w:rsidRDefault="00000000">
    <w:pPr>
      <w:jc w:val="right"/>
    </w:pPr>
    <w:r>
      <w:rPr>
        <w:color w:val="546E7A"/>
        <w:sz w:val="18"/>
      </w:rPr>
      <w:t>Annex E | Joint Iran-Oman Committee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1658A"/>
    <w:rsid w:val="0041658A"/>
    <w:rsid w:val="004B55DC"/>
    <w:rsid w:val="0087551D"/>
    <w:rsid w:val="00967F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D878"/>
  <w15:docId w15:val="{401DEF47-41F6-414D-A6FB-AF7499F4A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12" w:lineRule="auto"/>
    </w:pPr>
    <w:rPr>
      <w:rFonts w:ascii="Calibri" w:eastAsia="Microsoft YaHei" w:hAnsi="Calibri"/>
      <w:color w:val="2C3E50"/>
      <w:sz w:val="22"/>
    </w:rPr>
  </w:style>
  <w:style w:type="paragraph" w:styleId="Heading1">
    <w:name w:val="heading 1"/>
    <w:basedOn w:val="Normal"/>
    <w:uiPriority w:val="9"/>
    <w:qFormat/>
    <w:pPr>
      <w:keepNext/>
      <w:keepLines/>
      <w:spacing w:before="480" w:after="200"/>
      <w:outlineLvl w:val="0"/>
    </w:pPr>
    <w:rPr>
      <w:b/>
      <w:color w:val="1E3A4C"/>
      <w:sz w:val="36"/>
    </w:rPr>
  </w:style>
  <w:style w:type="paragraph" w:styleId="Heading2">
    <w:name w:val="heading 2"/>
    <w:basedOn w:val="Normal"/>
    <w:uiPriority w:val="9"/>
    <w:unhideWhenUsed/>
    <w:qFormat/>
    <w:pPr>
      <w:keepNext/>
      <w:keepLines/>
      <w:spacing w:before="360" w:after="140"/>
      <w:outlineLvl w:val="1"/>
    </w:pPr>
    <w:rPr>
      <w:b/>
      <w:sz w:val="28"/>
    </w:rPr>
  </w:style>
  <w:style w:type="paragraph" w:styleId="Heading3">
    <w:name w:val="heading 3"/>
    <w:basedOn w:val="Normal"/>
    <w:uiPriority w:val="9"/>
    <w:semiHidden/>
    <w:unhideWhenUsed/>
    <w:qFormat/>
    <w:pPr>
      <w:keepNext/>
      <w:keepLines/>
      <w:spacing w:before="280" w:after="100"/>
      <w:outlineLvl w:val="2"/>
    </w:pPr>
    <w:rPr>
      <w:b/>
      <w:color w:val="546E7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180" w:after="60"/>
    </w:pPr>
    <w:rPr>
      <w:b/>
    </w:rPr>
  </w:style>
  <w:style w:type="paragraph" w:styleId="TOC2">
    <w:name w:val="toc 2"/>
    <w:basedOn w:val="Normal"/>
    <w:pPr>
      <w:tabs>
        <w:tab w:val="right" w:leader="dot" w:pos="9350"/>
      </w:tabs>
      <w:spacing w:before="60" w:after="60"/>
      <w:ind w:left="360"/>
    </w:pPr>
    <w:rPr>
      <w:color w:val="546E7A"/>
    </w:rPr>
  </w:style>
  <w:style w:type="paragraph" w:styleId="TOC3">
    <w:name w:val="toc 3"/>
    <w:basedOn w:val="Normal"/>
    <w:pPr>
      <w:tabs>
        <w:tab w:val="right" w:leader="dot" w:pos="9350"/>
      </w:tabs>
      <w:spacing w:before="40" w:after="60"/>
      <w:ind w:left="720"/>
    </w:pPr>
    <w:rPr>
      <w:color w:val="546E7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3618</Words>
  <Characters>22252</Characters>
  <Application>Microsoft Office Word</Application>
  <DocSecurity>0</DocSecurity>
  <Lines>517</Lines>
  <Paragraphs>417</Paragraphs>
  <ScaleCrop>false</ScaleCrop>
  <Company/>
  <LinksUpToDate>false</LinksUpToDate>
  <CharactersWithSpaces>25453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Sierra Moore</cp:lastModifiedBy>
  <cp:revision>2</cp:revision>
  <dcterms:created xsi:type="dcterms:W3CDTF">2026-06-30T13:10:00Z</dcterms:created>
  <dcterms:modified xsi:type="dcterms:W3CDTF">2026-06-30T13:11:00Z</dcterms:modified>
</cp:coreProperties>
</file>