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FC1F" w14:textId="77777777" w:rsidR="007F5127" w:rsidRDefault="00000000">
      <w:pPr>
        <w:rPr>
          <w:rFonts w:hint="eastAsia"/>
        </w:rPr>
      </w:pPr>
      <w:r>
        <w:rPr>
          <w:noProof/>
        </w:rPr>
        <w:drawing>
          <wp:anchor distT="0" distB="0" distL="0" distR="0" simplePos="0" relativeHeight="251657216" behindDoc="1" locked="0" layoutInCell="1" allowOverlap="1" wp14:anchorId="3A245316" wp14:editId="1E94433E">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6"/>
                    <a:stretch>
                      <a:fillRect/>
                    </a:stretch>
                  </pic:blipFill>
                  <pic:spPr>
                    <a:xfrm>
                      <a:off x="0" y="0"/>
                      <a:ext cx="7560000" cy="10692000"/>
                    </a:xfrm>
                    <a:prstGeom prst="rect">
                      <a:avLst/>
                    </a:prstGeom>
                  </pic:spPr>
                </pic:pic>
              </a:graphicData>
            </a:graphic>
          </wp:anchor>
        </w:drawing>
      </w:r>
    </w:p>
    <w:p w14:paraId="3AAB0A34" w14:textId="77777777" w:rsidR="007F5127" w:rsidRDefault="007F5127">
      <w:pPr>
        <w:spacing w:before="2400"/>
        <w:rPr>
          <w:rFonts w:hint="eastAsia"/>
        </w:rPr>
      </w:pPr>
    </w:p>
    <w:p w14:paraId="4EB337AB" w14:textId="77777777" w:rsidR="007F5127" w:rsidRDefault="00000000">
      <w:pPr>
        <w:spacing w:after="600"/>
        <w:jc w:val="center"/>
        <w:rPr>
          <w:rFonts w:hint="eastAsia"/>
        </w:rPr>
      </w:pPr>
      <w:r>
        <w:rPr>
          <w:b/>
          <w:color w:val="E8E2D4"/>
          <w:spacing w:val="60"/>
          <w:sz w:val="28"/>
        </w:rPr>
        <w:t>CONFIDENTIAL</w:t>
      </w:r>
    </w:p>
    <w:p w14:paraId="4C6B7F99" w14:textId="77777777" w:rsidR="007F5127" w:rsidRDefault="00000000">
      <w:pPr>
        <w:jc w:val="center"/>
        <w:rPr>
          <w:rFonts w:hint="eastAsia"/>
        </w:rPr>
      </w:pPr>
      <w:r>
        <w:rPr>
          <w:color w:val="C8C2B4"/>
          <w:spacing w:val="30"/>
        </w:rPr>
        <w:t>FOR OMANI EYES ONLY</w:t>
      </w:r>
    </w:p>
    <w:p w14:paraId="530B00AD" w14:textId="77777777" w:rsidR="007F5127" w:rsidRDefault="00000000">
      <w:pPr>
        <w:spacing w:before="800"/>
        <w:jc w:val="center"/>
        <w:rPr>
          <w:rFonts w:hint="eastAsia"/>
        </w:rPr>
      </w:pPr>
      <w:r>
        <w:rPr>
          <w:b/>
          <w:color w:val="E8E2D4"/>
          <w:spacing w:val="40"/>
          <w:sz w:val="52"/>
        </w:rPr>
        <w:t>IRANIAN PRIVATE</w:t>
      </w:r>
    </w:p>
    <w:p w14:paraId="6825BC7F" w14:textId="77777777" w:rsidR="007F5127" w:rsidRDefault="00000000">
      <w:pPr>
        <w:jc w:val="center"/>
        <w:rPr>
          <w:rFonts w:hint="eastAsia"/>
        </w:rPr>
      </w:pPr>
      <w:r>
        <w:rPr>
          <w:b/>
          <w:color w:val="E8E2D4"/>
          <w:spacing w:val="40"/>
          <w:sz w:val="52"/>
        </w:rPr>
        <w:t>WRITTEN COMMITMENT</w:t>
      </w:r>
    </w:p>
    <w:p w14:paraId="0ABD3134" w14:textId="77777777" w:rsidR="007F5127" w:rsidRDefault="00000000">
      <w:pPr>
        <w:spacing w:before="400" w:after="1200"/>
        <w:jc w:val="center"/>
        <w:rPr>
          <w:rFonts w:hint="eastAsia"/>
        </w:rPr>
      </w:pPr>
      <w:r>
        <w:rPr>
          <w:i/>
          <w:color w:val="D4B76A"/>
          <w:spacing w:val="20"/>
          <w:sz w:val="26"/>
        </w:rPr>
        <w:t>Confidential Note</w:t>
      </w:r>
    </w:p>
    <w:p w14:paraId="17153BEF" w14:textId="77777777" w:rsidR="007F5127" w:rsidRDefault="00000000">
      <w:pPr>
        <w:spacing w:after="2000"/>
        <w:jc w:val="center"/>
        <w:rPr>
          <w:rFonts w:hint="eastAsia"/>
        </w:rPr>
      </w:pPr>
      <w:r>
        <w:rPr>
          <w:color w:val="C8C2B4"/>
        </w:rPr>
        <w:t>Maritime Safety Assurances in the Strait of Hormuz</w:t>
      </w:r>
    </w:p>
    <w:p w14:paraId="24A90177" w14:textId="77777777" w:rsidR="007F5127" w:rsidRDefault="00000000">
      <w:pPr>
        <w:jc w:val="center"/>
        <w:rPr>
          <w:rFonts w:hint="eastAsia"/>
        </w:rPr>
      </w:pPr>
      <w:r>
        <w:rPr>
          <w:color w:val="C8C2B4"/>
          <w:sz w:val="20"/>
        </w:rPr>
        <w:t>Reference Code: IMO-OMAN/2026-07-11/NAV-SEC-01</w:t>
      </w:r>
    </w:p>
    <w:p w14:paraId="02A9EA35" w14:textId="77777777" w:rsidR="007F5127" w:rsidRDefault="00000000">
      <w:pPr>
        <w:jc w:val="center"/>
        <w:rPr>
          <w:rFonts w:hint="eastAsia"/>
        </w:rPr>
      </w:pPr>
      <w:r>
        <w:rPr>
          <w:color w:val="C8C2B4"/>
          <w:sz w:val="20"/>
        </w:rPr>
        <w:t>July 11, 2026</w:t>
      </w:r>
    </w:p>
    <w:p w14:paraId="4B8A9AAA" w14:textId="77777777" w:rsidR="007F5127" w:rsidRDefault="00000000">
      <w:pPr>
        <w:spacing w:before="600"/>
        <w:jc w:val="center"/>
        <w:rPr>
          <w:rFonts w:hint="eastAsia"/>
        </w:rPr>
      </w:pPr>
      <w:r>
        <w:rPr>
          <w:color w:val="C8C2B4"/>
          <w:sz w:val="20"/>
        </w:rPr>
        <w:t xml:space="preserve">Islamic Republic of </w:t>
      </w:r>
      <w:proofErr w:type="gramStart"/>
      <w:r>
        <w:rPr>
          <w:color w:val="C8C2B4"/>
          <w:sz w:val="20"/>
        </w:rPr>
        <w:t>Iran  |</w:t>
      </w:r>
      <w:proofErr w:type="gramEnd"/>
      <w:r>
        <w:rPr>
          <w:color w:val="C8C2B4"/>
          <w:sz w:val="20"/>
        </w:rPr>
        <w:t xml:space="preserve">  Sultanate of Oman</w:t>
      </w:r>
    </w:p>
    <w:p w14:paraId="1F5C5A6E" w14:textId="77777777" w:rsidR="007F5127" w:rsidRDefault="007F5127">
      <w:pPr>
        <w:rPr>
          <w:rFonts w:hint="eastAsia"/>
        </w:rPr>
        <w:sectPr w:rsidR="007F5127">
          <w:pgSz w:w="11906" w:h="16838"/>
          <w:pgMar w:top="0" w:right="0" w:bottom="0" w:left="0" w:header="0" w:footer="0" w:gutter="0"/>
          <w:cols w:space="720"/>
          <w:titlePg/>
        </w:sectPr>
      </w:pPr>
    </w:p>
    <w:p w14:paraId="3506034E" w14:textId="77777777" w:rsidR="007F5127" w:rsidRDefault="00000000">
      <w:pPr>
        <w:pStyle w:val="Heading1"/>
        <w:rPr>
          <w:rFonts w:hint="eastAsia"/>
        </w:rPr>
      </w:pPr>
      <w:r>
        <w:lastRenderedPageBreak/>
        <w:t>1. HEADER BLOCK</w:t>
      </w:r>
    </w:p>
    <w:p w14:paraId="42B99CE7" w14:textId="77777777" w:rsidR="007F5127" w:rsidRDefault="00000000">
      <w:pPr>
        <w:pStyle w:val="Heading2"/>
        <w:rPr>
          <w:rFonts w:hint="eastAsia"/>
        </w:rPr>
      </w:pPr>
      <w:r>
        <w:t>Classification, Reference, and Routing</w:t>
      </w:r>
    </w:p>
    <w:p w14:paraId="65C53464" w14:textId="77777777" w:rsidR="007F5127" w:rsidRDefault="00000000">
      <w:pPr>
        <w:jc w:val="both"/>
        <w:rPr>
          <w:rFonts w:hint="eastAsia"/>
        </w:rPr>
      </w:pPr>
      <w:r>
        <w:t>This document is classified as CONFIDENTIAL and is intended solely for the Sultanate of Oman. The classification level has been selected to ensure appropriate handling while preventing leaks that could trigger domestic political backlash within the Islamic Republic of Iran.</w:t>
      </w:r>
    </w:p>
    <w:tbl>
      <w:tblPr>
        <w:tblW w:w="5000" w:type="pct"/>
        <w:tblInd w:w="10" w:type="dxa"/>
        <w:tblBorders>
          <w:top w:val="single" w:sz="8" w:space="0" w:color="C9A84C"/>
          <w:left w:val="nil"/>
          <w:bottom w:val="single" w:sz="8" w:space="0" w:color="C9A84C"/>
          <w:right w:val="nil"/>
          <w:insideH w:val="single" w:sz="4" w:space="0" w:color="2A4060"/>
          <w:insideV w:val="nil"/>
        </w:tblBorders>
        <w:tblCellMar>
          <w:left w:w="10" w:type="dxa"/>
          <w:right w:w="10" w:type="dxa"/>
        </w:tblCellMar>
        <w:tblLook w:val="0000" w:firstRow="0" w:lastRow="0" w:firstColumn="0" w:lastColumn="0" w:noHBand="0" w:noVBand="0"/>
      </w:tblPr>
      <w:tblGrid>
        <w:gridCol w:w="2814"/>
        <w:gridCol w:w="6232"/>
      </w:tblGrid>
      <w:tr w:rsidR="007F5127" w14:paraId="440A0B67" w14:textId="77777777">
        <w:tblPrEx>
          <w:tblCellMar>
            <w:top w:w="0" w:type="dxa"/>
            <w:bottom w:w="0" w:type="dxa"/>
          </w:tblCellMar>
        </w:tblPrEx>
        <w:trPr>
          <w:tblHeader/>
        </w:trPr>
        <w:tc>
          <w:tcPr>
            <w:tcW w:w="2800" w:type="dxa"/>
            <w:shd w:val="clear" w:color="auto" w:fill="F5F2EB"/>
          </w:tcPr>
          <w:p w14:paraId="5977BE70" w14:textId="77777777" w:rsidR="007F5127" w:rsidRDefault="00000000">
            <w:pPr>
              <w:spacing w:before="60" w:after="60"/>
              <w:rPr>
                <w:rFonts w:hint="eastAsia"/>
              </w:rPr>
            </w:pPr>
            <w:r>
              <w:rPr>
                <w:b/>
                <w:color w:val="1A1A2E"/>
                <w:sz w:val="20"/>
              </w:rPr>
              <w:t>Field</w:t>
            </w:r>
          </w:p>
        </w:tc>
        <w:tc>
          <w:tcPr>
            <w:tcW w:w="6200" w:type="dxa"/>
            <w:shd w:val="clear" w:color="auto" w:fill="F5F2EB"/>
          </w:tcPr>
          <w:p w14:paraId="61D1ADEB" w14:textId="77777777" w:rsidR="007F5127" w:rsidRDefault="00000000">
            <w:pPr>
              <w:spacing w:before="60" w:after="60"/>
              <w:rPr>
                <w:rFonts w:hint="eastAsia"/>
              </w:rPr>
            </w:pPr>
            <w:r>
              <w:rPr>
                <w:b/>
                <w:color w:val="1A1A2E"/>
                <w:sz w:val="20"/>
              </w:rPr>
              <w:t>Specification</w:t>
            </w:r>
          </w:p>
        </w:tc>
      </w:tr>
      <w:tr w:rsidR="007F5127" w14:paraId="30E9C87B" w14:textId="77777777">
        <w:tblPrEx>
          <w:tblCellMar>
            <w:top w:w="0" w:type="dxa"/>
            <w:bottom w:w="0" w:type="dxa"/>
          </w:tblCellMar>
        </w:tblPrEx>
        <w:tc>
          <w:tcPr>
            <w:tcW w:w="2800" w:type="dxa"/>
          </w:tcPr>
          <w:p w14:paraId="506451FF" w14:textId="77777777" w:rsidR="007F5127" w:rsidRDefault="00000000">
            <w:pPr>
              <w:spacing w:before="60" w:after="60"/>
              <w:rPr>
                <w:rFonts w:hint="eastAsia"/>
              </w:rPr>
            </w:pPr>
            <w:r>
              <w:rPr>
                <w:sz w:val="20"/>
              </w:rPr>
              <w:t>Classification</w:t>
            </w:r>
          </w:p>
        </w:tc>
        <w:tc>
          <w:tcPr>
            <w:tcW w:w="6200" w:type="dxa"/>
          </w:tcPr>
          <w:p w14:paraId="33AA8CD6" w14:textId="77777777" w:rsidR="007F5127" w:rsidRDefault="00000000">
            <w:pPr>
              <w:spacing w:before="60" w:after="60"/>
              <w:rPr>
                <w:rFonts w:hint="eastAsia"/>
              </w:rPr>
            </w:pPr>
            <w:r>
              <w:rPr>
                <w:sz w:val="20"/>
              </w:rPr>
              <w:t>CONFIDENTIAL — For Omani Eyes Only</w:t>
            </w:r>
          </w:p>
        </w:tc>
      </w:tr>
      <w:tr w:rsidR="007F5127" w14:paraId="120D4BF2" w14:textId="77777777">
        <w:tblPrEx>
          <w:tblCellMar>
            <w:top w:w="0" w:type="dxa"/>
            <w:bottom w:w="0" w:type="dxa"/>
          </w:tblCellMar>
        </w:tblPrEx>
        <w:tc>
          <w:tcPr>
            <w:tcW w:w="2800" w:type="dxa"/>
          </w:tcPr>
          <w:p w14:paraId="13BCEF40" w14:textId="77777777" w:rsidR="007F5127" w:rsidRDefault="00000000">
            <w:pPr>
              <w:spacing w:before="60" w:after="60"/>
              <w:rPr>
                <w:rFonts w:hint="eastAsia"/>
              </w:rPr>
            </w:pPr>
            <w:r>
              <w:rPr>
                <w:sz w:val="20"/>
              </w:rPr>
              <w:t>Reference Code</w:t>
            </w:r>
          </w:p>
        </w:tc>
        <w:tc>
          <w:tcPr>
            <w:tcW w:w="6200" w:type="dxa"/>
          </w:tcPr>
          <w:p w14:paraId="5233388D" w14:textId="77777777" w:rsidR="007F5127" w:rsidRDefault="00000000">
            <w:pPr>
              <w:spacing w:before="60" w:after="60"/>
              <w:rPr>
                <w:rFonts w:hint="eastAsia"/>
              </w:rPr>
            </w:pPr>
            <w:r>
              <w:rPr>
                <w:sz w:val="20"/>
              </w:rPr>
              <w:t>IMO-OMAN/2026-07-11/NAV-SEC-01</w:t>
            </w:r>
          </w:p>
        </w:tc>
      </w:tr>
      <w:tr w:rsidR="007F5127" w14:paraId="163297A7" w14:textId="77777777">
        <w:tblPrEx>
          <w:tblCellMar>
            <w:top w:w="0" w:type="dxa"/>
            <w:bottom w:w="0" w:type="dxa"/>
          </w:tblCellMar>
        </w:tblPrEx>
        <w:tc>
          <w:tcPr>
            <w:tcW w:w="2800" w:type="dxa"/>
          </w:tcPr>
          <w:p w14:paraId="23274AC6" w14:textId="77777777" w:rsidR="007F5127" w:rsidRDefault="00000000">
            <w:pPr>
              <w:spacing w:before="60" w:after="60"/>
              <w:rPr>
                <w:rFonts w:hint="eastAsia"/>
              </w:rPr>
            </w:pPr>
            <w:r>
              <w:rPr>
                <w:sz w:val="20"/>
              </w:rPr>
              <w:t>From</w:t>
            </w:r>
          </w:p>
        </w:tc>
        <w:tc>
          <w:tcPr>
            <w:tcW w:w="6200" w:type="dxa"/>
          </w:tcPr>
          <w:p w14:paraId="356C48D3" w14:textId="77777777" w:rsidR="007F5127" w:rsidRDefault="00000000">
            <w:pPr>
              <w:spacing w:before="60" w:after="60"/>
              <w:rPr>
                <w:rFonts w:hint="eastAsia"/>
              </w:rPr>
            </w:pPr>
            <w:r>
              <w:rPr>
                <w:sz w:val="20"/>
              </w:rPr>
              <w:t>Islamic Republic of Iran, Ministry of Foreign Affairs</w:t>
            </w:r>
          </w:p>
        </w:tc>
      </w:tr>
      <w:tr w:rsidR="007F5127" w14:paraId="7D39D622" w14:textId="77777777">
        <w:tblPrEx>
          <w:tblCellMar>
            <w:top w:w="0" w:type="dxa"/>
            <w:bottom w:w="0" w:type="dxa"/>
          </w:tblCellMar>
        </w:tblPrEx>
        <w:tc>
          <w:tcPr>
            <w:tcW w:w="2800" w:type="dxa"/>
          </w:tcPr>
          <w:p w14:paraId="2DF0A2B5" w14:textId="77777777" w:rsidR="007F5127" w:rsidRDefault="00000000">
            <w:pPr>
              <w:spacing w:before="60" w:after="60"/>
              <w:rPr>
                <w:rFonts w:hint="eastAsia"/>
              </w:rPr>
            </w:pPr>
            <w:r>
              <w:rPr>
                <w:sz w:val="20"/>
              </w:rPr>
              <w:t>To</w:t>
            </w:r>
          </w:p>
        </w:tc>
        <w:tc>
          <w:tcPr>
            <w:tcW w:w="6200" w:type="dxa"/>
          </w:tcPr>
          <w:p w14:paraId="039EC6B6" w14:textId="77777777" w:rsidR="007F5127" w:rsidRDefault="00000000">
            <w:pPr>
              <w:spacing w:before="60" w:after="60"/>
              <w:rPr>
                <w:rFonts w:hint="eastAsia"/>
              </w:rPr>
            </w:pPr>
            <w:r>
              <w:rPr>
                <w:sz w:val="20"/>
              </w:rPr>
              <w:t>Sultanate of Oman, Ministry of Foreign Affairs</w:t>
            </w:r>
          </w:p>
        </w:tc>
      </w:tr>
      <w:tr w:rsidR="007F5127" w14:paraId="07136233" w14:textId="77777777">
        <w:tblPrEx>
          <w:tblCellMar>
            <w:top w:w="0" w:type="dxa"/>
            <w:bottom w:w="0" w:type="dxa"/>
          </w:tblCellMar>
        </w:tblPrEx>
        <w:tc>
          <w:tcPr>
            <w:tcW w:w="2800" w:type="dxa"/>
          </w:tcPr>
          <w:p w14:paraId="2ED8C206" w14:textId="77777777" w:rsidR="007F5127" w:rsidRDefault="00000000">
            <w:pPr>
              <w:spacing w:before="60" w:after="60"/>
              <w:rPr>
                <w:rFonts w:hint="eastAsia"/>
              </w:rPr>
            </w:pPr>
            <w:r>
              <w:rPr>
                <w:sz w:val="20"/>
              </w:rPr>
              <w:t>Date</w:t>
            </w:r>
          </w:p>
        </w:tc>
        <w:tc>
          <w:tcPr>
            <w:tcW w:w="6200" w:type="dxa"/>
          </w:tcPr>
          <w:p w14:paraId="4C983AC4" w14:textId="77777777" w:rsidR="007F5127" w:rsidRDefault="00000000">
            <w:pPr>
              <w:spacing w:before="60" w:after="60"/>
              <w:rPr>
                <w:rFonts w:hint="eastAsia"/>
              </w:rPr>
            </w:pPr>
            <w:r>
              <w:rPr>
                <w:sz w:val="20"/>
              </w:rPr>
              <w:t>July 11, 2026</w:t>
            </w:r>
          </w:p>
        </w:tc>
      </w:tr>
    </w:tbl>
    <w:p w14:paraId="0DAAEEB6" w14:textId="77777777" w:rsidR="007F5127" w:rsidRDefault="00000000">
      <w:pPr>
        <w:jc w:val="both"/>
        <w:rPr>
          <w:rFonts w:hint="eastAsia"/>
        </w:rPr>
      </w:pPr>
      <w:r>
        <w:t>This note constitutes a routine operational communication between the Islamic Republic of Iran and the Sultanate of Oman. It is not a product of negotiations, nor does it represent a political concession by either party. The communication is issued through established diplomatic channels to reaffirm maritime safety understandings.</w:t>
      </w:r>
    </w:p>
    <w:p w14:paraId="719467B9" w14:textId="77777777" w:rsidR="007F5127" w:rsidRDefault="00000000">
      <w:pPr>
        <w:jc w:val="both"/>
        <w:rPr>
          <w:rFonts w:hint="eastAsia"/>
        </w:rPr>
      </w:pPr>
      <w:r>
        <w:t>The United States is not referenced in the header or body of this document. This note is transmitted exclusively between Iran and Oman. Any indirect transmission to other parties occurs solely through Omani diplomatic channels at the discretion of the Sultanate.</w:t>
      </w:r>
    </w:p>
    <w:p w14:paraId="655C1978" w14:textId="77777777" w:rsidR="007F5127" w:rsidRDefault="007F5127">
      <w:pPr>
        <w:pageBreakBefore/>
        <w:rPr>
          <w:rFonts w:hint="eastAsia"/>
        </w:rPr>
      </w:pPr>
    </w:p>
    <w:p w14:paraId="1949F4C7" w14:textId="77777777" w:rsidR="007F5127" w:rsidRDefault="00000000">
      <w:pPr>
        <w:pStyle w:val="Heading1"/>
        <w:rPr>
          <w:rFonts w:hint="eastAsia"/>
        </w:rPr>
      </w:pPr>
      <w:r>
        <w:t>2. PREAMBLE</w:t>
      </w:r>
    </w:p>
    <w:p w14:paraId="45402426" w14:textId="77777777" w:rsidR="007F5127" w:rsidRDefault="00000000">
      <w:pPr>
        <w:pStyle w:val="Heading2"/>
        <w:rPr>
          <w:rFonts w:hint="eastAsia"/>
        </w:rPr>
      </w:pPr>
      <w:r>
        <w:t>Opening Statement of Intent</w:t>
      </w:r>
    </w:p>
    <w:p w14:paraId="48B7A5F0" w14:textId="77777777" w:rsidR="007F5127" w:rsidRDefault="00000000">
      <w:pPr>
        <w:jc w:val="both"/>
        <w:rPr>
          <w:rFonts w:hint="eastAsia"/>
        </w:rPr>
      </w:pPr>
      <w:r>
        <w:t>The Islamic Republic of Iran affirms its commitment to reducing maritime risk in the Strait of Hormuz and adjacent waters.</w:t>
      </w:r>
    </w:p>
    <w:p w14:paraId="4865C3C0" w14:textId="77777777" w:rsidR="007F5127" w:rsidRDefault="00000000">
      <w:pPr>
        <w:jc w:val="both"/>
        <w:rPr>
          <w:rFonts w:hint="eastAsia"/>
        </w:rPr>
      </w:pPr>
      <w:r>
        <w:t>This communication is issued as a technical and operational assurance, grounded in established maritime safety norms, and shall not be construed as a political declaration or as altering Iran's sovereign positions.</w:t>
      </w:r>
    </w:p>
    <w:p w14:paraId="0313753F" w14:textId="77777777" w:rsidR="007F5127" w:rsidRDefault="00000000">
      <w:pPr>
        <w:jc w:val="both"/>
        <w:rPr>
          <w:rFonts w:hint="eastAsia"/>
        </w:rPr>
      </w:pPr>
      <w:r>
        <w:t>The Government of the Islamic Republic of Iran emphasizes that this note reaffirms existing practices and understandings related to navigational safety and the free flow of commercial maritime traffic. The issuance of this communication reflects Iran's longstanding responsibility as a littoral state to promote safe and secure passage through one of the world's most vital maritime chokepoints.</w:t>
      </w:r>
    </w:p>
    <w:p w14:paraId="1C8592DC" w14:textId="77777777" w:rsidR="007F5127" w:rsidRDefault="00000000">
      <w:pPr>
        <w:pStyle w:val="Heading3"/>
        <w:rPr>
          <w:rFonts w:hint="eastAsia"/>
        </w:rPr>
      </w:pPr>
      <w:r>
        <w:t>Context and Framing</w:t>
      </w:r>
    </w:p>
    <w:p w14:paraId="4B5FB267" w14:textId="77777777" w:rsidR="007F5127" w:rsidRDefault="00000000">
      <w:pPr>
        <w:jc w:val="both"/>
        <w:rPr>
          <w:rFonts w:hint="eastAsia"/>
        </w:rPr>
      </w:pPr>
      <w:r>
        <w:t>This communication is framed as technical and operational in character. It is not a political declaration, nor does it constitute a treaty, agreement, or legally binding instrument under international law. The operational framing reflects the position consistently articulated by the Parliament of the Islamic Republic of Iran, which has emphasized that sovereign rights in maritime domains are non-negotiable and must be preserved in all circumstances.</w:t>
      </w:r>
    </w:p>
    <w:p w14:paraId="314BF7E7" w14:textId="77777777" w:rsidR="007F5127" w:rsidRDefault="00000000">
      <w:pPr>
        <w:jc w:val="both"/>
        <w:rPr>
          <w:rFonts w:hint="eastAsia"/>
        </w:rPr>
      </w:pPr>
      <w:r>
        <w:t>The terminology employed throughout this note has been selected to maintain neutrality, emphasizing maritime safety, navigational security, and international law without prejudice to Iran's positions regarding the legal regime governing the Strait of Hormuz.</w:t>
      </w:r>
    </w:p>
    <w:p w14:paraId="4A7234A1" w14:textId="77777777" w:rsidR="007F5127" w:rsidRDefault="007F5127">
      <w:pPr>
        <w:pageBreakBefore/>
        <w:rPr>
          <w:rFonts w:hint="eastAsia"/>
        </w:rPr>
      </w:pPr>
    </w:p>
    <w:p w14:paraId="1A59EAEB" w14:textId="77777777" w:rsidR="007F5127" w:rsidRDefault="00000000">
      <w:pPr>
        <w:pStyle w:val="Heading1"/>
        <w:rPr>
          <w:rFonts w:hint="eastAsia"/>
        </w:rPr>
      </w:pPr>
      <w:r>
        <w:t>3. SUBSTANTIVE COMMITMENTS</w:t>
      </w:r>
    </w:p>
    <w:p w14:paraId="0695F877" w14:textId="77777777" w:rsidR="007F5127" w:rsidRDefault="00000000">
      <w:pPr>
        <w:pStyle w:val="Heading2"/>
        <w:rPr>
          <w:rFonts w:hint="eastAsia"/>
        </w:rPr>
      </w:pPr>
      <w:r>
        <w:t>Iran's Assurances</w:t>
      </w:r>
    </w:p>
    <w:p w14:paraId="42699E75" w14:textId="77777777" w:rsidR="007F5127" w:rsidRDefault="00000000">
      <w:pPr>
        <w:jc w:val="both"/>
        <w:rPr>
          <w:rFonts w:hint="eastAsia"/>
        </w:rPr>
      </w:pPr>
      <w:r>
        <w:t>The Islamic Republic of Iran provides the following operational assurances to the Sultanate of Oman, to be communicated as verified understandings through appropriate diplomatic channels:</w:t>
      </w:r>
    </w:p>
    <w:p w14:paraId="68F0D54E" w14:textId="77777777" w:rsidR="007F5127" w:rsidRDefault="00000000">
      <w:pPr>
        <w:pStyle w:val="Heading3"/>
        <w:rPr>
          <w:rFonts w:hint="eastAsia"/>
        </w:rPr>
      </w:pPr>
      <w:r>
        <w:t>3.1 Non-Interference with Commercial Shipping</w:t>
      </w:r>
    </w:p>
    <w:p w14:paraId="7A33F344"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commits to avoiding interference with commercial vessels exercising their rights of transit passage in accordance with international law.</w:t>
      </w:r>
    </w:p>
    <w:p w14:paraId="3608610E" w14:textId="77777777" w:rsidR="007F5127" w:rsidRDefault="00000000">
      <w:pPr>
        <w:jc w:val="both"/>
        <w:rPr>
          <w:rFonts w:hint="eastAsia"/>
        </w:rPr>
      </w:pPr>
      <w:r>
        <w:t>This commitment applies to all commercial vessels, regardless of flag state, cargo, or destination, that are engaged in legitimate transit passage through the Strait of Hormuz and adjacent waters. The assurance is extended without prejudice to Iran's rights under applicable international legal frameworks.</w:t>
      </w:r>
    </w:p>
    <w:p w14:paraId="7A80188B" w14:textId="77777777" w:rsidR="007F5127" w:rsidRDefault="00000000">
      <w:pPr>
        <w:pStyle w:val="Heading3"/>
        <w:rPr>
          <w:rFonts w:hint="eastAsia"/>
        </w:rPr>
      </w:pPr>
      <w:r>
        <w:t>3.2 Prohibition on Hostile Targeting</w:t>
      </w:r>
    </w:p>
    <w:p w14:paraId="1F3A911F"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commits to refraining from actions that could be interpreted as hostile targeting of commercial shipping, including but not limited to:</w:t>
      </w:r>
    </w:p>
    <w:p w14:paraId="24DE1939" w14:textId="77777777" w:rsidR="007F5127" w:rsidRDefault="00000000">
      <w:pPr>
        <w:ind w:left="720" w:hanging="360"/>
        <w:jc w:val="both"/>
        <w:rPr>
          <w:rFonts w:hint="eastAsia"/>
        </w:rPr>
      </w:pPr>
      <w:proofErr w:type="gramStart"/>
      <w:r>
        <w:t>•  (</w:t>
      </w:r>
      <w:proofErr w:type="gramEnd"/>
      <w:r>
        <w:t>a) Direct attacks on vessels;</w:t>
      </w:r>
    </w:p>
    <w:p w14:paraId="777A53B4" w14:textId="77777777" w:rsidR="007F5127" w:rsidRDefault="00000000">
      <w:pPr>
        <w:ind w:left="720" w:hanging="360"/>
        <w:jc w:val="both"/>
        <w:rPr>
          <w:rFonts w:hint="eastAsia"/>
        </w:rPr>
      </w:pPr>
      <w:proofErr w:type="gramStart"/>
      <w:r>
        <w:t>•  (</w:t>
      </w:r>
      <w:proofErr w:type="gramEnd"/>
      <w:r>
        <w:t>b) Deployment of mines or improvised explosive devices;</w:t>
      </w:r>
    </w:p>
    <w:p w14:paraId="2AEA22D8" w14:textId="77777777" w:rsidR="007F5127" w:rsidRDefault="00000000">
      <w:pPr>
        <w:ind w:left="720" w:hanging="360"/>
        <w:jc w:val="both"/>
        <w:rPr>
          <w:rFonts w:hint="eastAsia"/>
        </w:rPr>
      </w:pPr>
      <w:proofErr w:type="gramStart"/>
      <w:r>
        <w:t>•  (</w:t>
      </w:r>
      <w:proofErr w:type="gramEnd"/>
      <w:r>
        <w:t>c) Use of anti-ship missiles against commercial targets;</w:t>
      </w:r>
    </w:p>
    <w:p w14:paraId="73477515" w14:textId="77777777" w:rsidR="007F5127" w:rsidRDefault="00000000">
      <w:pPr>
        <w:ind w:left="720" w:hanging="360"/>
        <w:jc w:val="both"/>
        <w:rPr>
          <w:rFonts w:hint="eastAsia"/>
        </w:rPr>
      </w:pPr>
      <w:proofErr w:type="gramStart"/>
      <w:r>
        <w:t>•  (</w:t>
      </w:r>
      <w:proofErr w:type="gramEnd"/>
      <w:r>
        <w:t>d) Unauthorized boarding or seizure of commercial vessels.</w:t>
      </w:r>
    </w:p>
    <w:p w14:paraId="1763A4D0" w14:textId="77777777" w:rsidR="007F5127" w:rsidRDefault="00000000">
      <w:pPr>
        <w:jc w:val="both"/>
        <w:rPr>
          <w:rFonts w:hint="eastAsia"/>
        </w:rPr>
      </w:pPr>
      <w:r>
        <w:t>This commitment encompasses all acts that would endanger commercial shipping or disrupt the free flow of maritime commerce through the Strait. The explicit enumeration of prohibited activities is provided to ensure clarity, transparency, and verifiability of compliance.</w:t>
      </w:r>
    </w:p>
    <w:p w14:paraId="64B66E8A" w14:textId="77777777" w:rsidR="007F5127" w:rsidRDefault="00000000">
      <w:pPr>
        <w:pStyle w:val="Heading3"/>
        <w:rPr>
          <w:rFonts w:hint="eastAsia"/>
        </w:rPr>
      </w:pPr>
      <w:r>
        <w:t>3.3 Predictable Patrol Patterns</w:t>
      </w:r>
    </w:p>
    <w:p w14:paraId="45BBA010"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will conduct its naval patrols in a predictable manner, maintaining established patrol patterns and avoiding unscheduled incursions into primary shipping lanes.</w:t>
      </w:r>
    </w:p>
    <w:p w14:paraId="49F87049" w14:textId="77777777" w:rsidR="007F5127" w:rsidRDefault="00000000">
      <w:pPr>
        <w:jc w:val="both"/>
        <w:rPr>
          <w:rFonts w:hint="eastAsia"/>
        </w:rPr>
      </w:pPr>
      <w:r>
        <w:t>Naval forces of the Islamic Republic of Iran will operate within designated patrol corridors and will provide advance notification of any deviations from established patterns that may affect commercial navigation. This commitment is designed to enhance predictability and reduce the risk of inadvertent confrontation in congested maritime traffic zones.</w:t>
      </w:r>
    </w:p>
    <w:p w14:paraId="5AF87EA1" w14:textId="77777777" w:rsidR="007F5127" w:rsidRDefault="00000000">
      <w:pPr>
        <w:pStyle w:val="Heading3"/>
        <w:rPr>
          <w:rFonts w:hint="eastAsia"/>
        </w:rPr>
      </w:pPr>
      <w:r>
        <w:t>3.4 Non-Interference with Foreign Naval Vessels</w:t>
      </w:r>
    </w:p>
    <w:p w14:paraId="0A1EC5BA"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will not interfere with foreign naval vessels operating in the Strait unless such vessels engage in hostile actions against Iranian forces or territory.</w:t>
      </w:r>
    </w:p>
    <w:p w14:paraId="59941EE0" w14:textId="77777777" w:rsidR="007F5127" w:rsidRDefault="00000000">
      <w:pPr>
        <w:jc w:val="both"/>
        <w:rPr>
          <w:rFonts w:hint="eastAsia"/>
        </w:rPr>
      </w:pPr>
      <w:r>
        <w:t xml:space="preserve">This commitment preserves Iran's inherent right of </w:t>
      </w:r>
      <w:proofErr w:type="spellStart"/>
      <w:r>
        <w:t>self-defense</w:t>
      </w:r>
      <w:proofErr w:type="spellEnd"/>
      <w:r>
        <w:t xml:space="preserve"> under international law. The limitation to circumstances involving hostile actions ensures that Iran retains the ability to respond proportionately to </w:t>
      </w:r>
      <w:r>
        <w:lastRenderedPageBreak/>
        <w:t>any aggression directed against its forces or sovereign territory while maintaining assurances regarding routine naval operations by other states.</w:t>
      </w:r>
    </w:p>
    <w:p w14:paraId="22715AF5" w14:textId="77777777" w:rsidR="007F5127" w:rsidRDefault="00000000">
      <w:pPr>
        <w:pStyle w:val="Heading3"/>
        <w:rPr>
          <w:rFonts w:hint="eastAsia"/>
        </w:rPr>
      </w:pPr>
      <w:r>
        <w:t>3.5 Prohibition on Electronic Interference</w:t>
      </w:r>
    </w:p>
    <w:p w14:paraId="71BB2BD6"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will not engage in GPS spoofing, electronic jamming, or communications interference that could endanger civilian navigation.</w:t>
      </w:r>
    </w:p>
    <w:p w14:paraId="348DB1D8" w14:textId="77777777" w:rsidR="007F5127" w:rsidRDefault="00000000">
      <w:pPr>
        <w:jc w:val="both"/>
        <w:rPr>
          <w:rFonts w:hint="eastAsia"/>
        </w:rPr>
      </w:pPr>
      <w:r>
        <w:t>This commitment addresses specific technical threats to maritime safety. The Islamic Republic of Iran affirms that it will not deploy electronic warfare capabilities or other technical measures that would compromise the navigational safety of commercial vessels transiting the Strait of Hormuz.</w:t>
      </w:r>
    </w:p>
    <w:p w14:paraId="3AEC841C" w14:textId="77777777" w:rsidR="007F5127" w:rsidRDefault="00000000">
      <w:pPr>
        <w:pStyle w:val="Heading3"/>
        <w:rPr>
          <w:rFonts w:hint="eastAsia"/>
        </w:rPr>
      </w:pPr>
      <w:r>
        <w:t>3.6 Advance Notification to Oman</w:t>
      </w:r>
    </w:p>
    <w:p w14:paraId="1E94FB71" w14:textId="77777777" w:rsidR="007F5127" w:rsidRDefault="00000000">
      <w:pPr>
        <w:jc w:val="both"/>
        <w:rPr>
          <w:rFonts w:hint="eastAsia"/>
        </w:rPr>
      </w:pPr>
      <w:proofErr w:type="spellStart"/>
      <w:proofErr w:type="gramStart"/>
      <w:r>
        <w:rPr>
          <w:b/>
        </w:rPr>
        <w:t>Commitment:</w:t>
      </w:r>
      <w:r>
        <w:t>Iran</w:t>
      </w:r>
      <w:proofErr w:type="spellEnd"/>
      <w:proofErr w:type="gramEnd"/>
      <w:r>
        <w:t xml:space="preserve"> will provide Oman with advance notification of any unusual or unscheduled maritime activity that could affect commercial shipping, to the extent operationally feasible.</w:t>
      </w:r>
    </w:p>
    <w:p w14:paraId="547EECA6" w14:textId="77777777" w:rsidR="007F5127" w:rsidRDefault="00000000">
      <w:pPr>
        <w:jc w:val="both"/>
        <w:rPr>
          <w:rFonts w:hint="eastAsia"/>
        </w:rPr>
      </w:pPr>
      <w:r>
        <w:t>This notification mechanism is established to enhance transparency and provide the Sultanate of Oman with timely information necessary to fulfill its role in promoting maritime safety and security in regional waters. The commitment is subject to operational feasibility and national security considerations.</w:t>
      </w:r>
    </w:p>
    <w:p w14:paraId="24498AE7" w14:textId="77777777" w:rsidR="007F5127" w:rsidRDefault="007F5127">
      <w:pPr>
        <w:pageBreakBefore/>
        <w:rPr>
          <w:rFonts w:hint="eastAsia"/>
        </w:rPr>
      </w:pPr>
    </w:p>
    <w:p w14:paraId="3462774A" w14:textId="77777777" w:rsidR="007F5127" w:rsidRDefault="00000000">
      <w:pPr>
        <w:pStyle w:val="Heading1"/>
        <w:rPr>
          <w:rFonts w:hint="eastAsia"/>
        </w:rPr>
      </w:pPr>
      <w:r>
        <w:t>4. VERIFICATION AND FACE-SAVING MECHANISMS</w:t>
      </w:r>
    </w:p>
    <w:p w14:paraId="408734A3" w14:textId="77777777" w:rsidR="007F5127" w:rsidRDefault="00000000">
      <w:pPr>
        <w:pStyle w:val="Heading2"/>
        <w:rPr>
          <w:rFonts w:hint="eastAsia"/>
        </w:rPr>
      </w:pPr>
      <w:r>
        <w:t>4.1 Oman as Sole Verification Channel</w:t>
      </w:r>
    </w:p>
    <w:p w14:paraId="1DFB3A7E" w14:textId="77777777" w:rsidR="007F5127" w:rsidRDefault="00000000">
      <w:pPr>
        <w:jc w:val="both"/>
        <w:rPr>
          <w:rFonts w:hint="eastAsia"/>
        </w:rPr>
      </w:pPr>
      <w:proofErr w:type="spellStart"/>
      <w:proofErr w:type="gramStart"/>
      <w:r>
        <w:rPr>
          <w:b/>
        </w:rPr>
        <w:t>Provision:</w:t>
      </w:r>
      <w:r>
        <w:t>Oman</w:t>
      </w:r>
      <w:proofErr w:type="spellEnd"/>
      <w:proofErr w:type="gramEnd"/>
      <w:r>
        <w:t xml:space="preserve"> shall serve as the sole verification channel for these commitments. Iran will cooperate with Omani requests for clarification or confirmation of compliance.</w:t>
      </w:r>
    </w:p>
    <w:p w14:paraId="49FFAF1E" w14:textId="77777777" w:rsidR="007F5127" w:rsidRDefault="00000000">
      <w:pPr>
        <w:jc w:val="both"/>
        <w:rPr>
          <w:rFonts w:hint="eastAsia"/>
        </w:rPr>
      </w:pPr>
      <w:r>
        <w:t>The Sultanate of Oman is designated as the exclusive channel for verification of the commitments contained in this note. This arrangement reflects the historic diplomatic relationship between Iran and Oman and leverages Oman's established role as a facilitator of regional dialogue.</w:t>
      </w:r>
    </w:p>
    <w:p w14:paraId="70EDE657" w14:textId="77777777" w:rsidR="007F5127" w:rsidRDefault="00000000">
      <w:pPr>
        <w:jc w:val="both"/>
        <w:rPr>
          <w:rFonts w:hint="eastAsia"/>
        </w:rPr>
      </w:pPr>
      <w:r>
        <w:t>Omani authorities may request clarification or additional information regarding any aspect of Iran's maritime activities covered by these commitments. The Islamic Republic of Iran undertakes to respond to such requests in a timely and cooperative manner, consistent with operational security requirements.</w:t>
      </w:r>
    </w:p>
    <w:p w14:paraId="71AA8CA4" w14:textId="77777777" w:rsidR="007F5127" w:rsidRDefault="00000000">
      <w:pPr>
        <w:pStyle w:val="Heading2"/>
        <w:rPr>
          <w:rFonts w:hint="eastAsia"/>
        </w:rPr>
      </w:pPr>
      <w:r>
        <w:t>4.2 Sovereignty Preservation Clause</w:t>
      </w:r>
    </w:p>
    <w:p w14:paraId="36E2654B" w14:textId="77777777" w:rsidR="007F5127" w:rsidRDefault="00000000">
      <w:pPr>
        <w:jc w:val="both"/>
        <w:rPr>
          <w:rFonts w:hint="eastAsia"/>
        </w:rPr>
      </w:pPr>
      <w:proofErr w:type="spellStart"/>
      <w:proofErr w:type="gramStart"/>
      <w:r>
        <w:rPr>
          <w:b/>
        </w:rPr>
        <w:t>Provision:</w:t>
      </w:r>
      <w:r>
        <w:t>This</w:t>
      </w:r>
      <w:proofErr w:type="spellEnd"/>
      <w:proofErr w:type="gramEnd"/>
      <w:r>
        <w:t xml:space="preserve"> commitment does not alter Iran's sovereign claims over its territorial waters, exclusive economic zone, or continental shelf, nor does it affect Iran's rights under international law.</w:t>
      </w:r>
    </w:p>
    <w:p w14:paraId="2654AF83" w14:textId="77777777" w:rsidR="007F5127" w:rsidRDefault="00000000">
      <w:pPr>
        <w:jc w:val="both"/>
        <w:rPr>
          <w:rFonts w:hint="eastAsia"/>
        </w:rPr>
      </w:pPr>
      <w:r>
        <w:t>This provision is essential to preserving Iran's legal and political positions regarding its maritime entitlements. The Parliament of the Islamic Republic of Iran has consistently affirmed that the Strait of Hormuz represents a vital national interest and that Iran will not retreat from its sovereign positions in this domain.</w:t>
      </w:r>
    </w:p>
    <w:p w14:paraId="19DDF016" w14:textId="77777777" w:rsidR="007F5127" w:rsidRDefault="00000000">
      <w:pPr>
        <w:jc w:val="both"/>
        <w:rPr>
          <w:rFonts w:hint="eastAsia"/>
        </w:rPr>
      </w:pPr>
      <w:r>
        <w:t>Nothing in this note shall be interpreted as acknowledging, recognizing, or legitimizing any maritime claims, positions, or assertions by third parties that are inconsistent with Iran's established legal positions.</w:t>
      </w:r>
    </w:p>
    <w:p w14:paraId="72503802" w14:textId="77777777" w:rsidR="007F5127" w:rsidRDefault="00000000">
      <w:pPr>
        <w:pStyle w:val="Heading2"/>
        <w:rPr>
          <w:rFonts w:hint="eastAsia"/>
        </w:rPr>
      </w:pPr>
      <w:r>
        <w:t>4.3 Suspension Clause</w:t>
      </w:r>
    </w:p>
    <w:p w14:paraId="0A819187" w14:textId="77777777" w:rsidR="007F5127" w:rsidRDefault="00000000">
      <w:pPr>
        <w:jc w:val="both"/>
        <w:rPr>
          <w:rFonts w:hint="eastAsia"/>
        </w:rPr>
      </w:pPr>
      <w:proofErr w:type="spellStart"/>
      <w:proofErr w:type="gramStart"/>
      <w:r>
        <w:rPr>
          <w:b/>
        </w:rPr>
        <w:t>Provision:</w:t>
      </w:r>
      <w:r>
        <w:t>Iran</w:t>
      </w:r>
      <w:proofErr w:type="spellEnd"/>
      <w:proofErr w:type="gramEnd"/>
      <w:r>
        <w:t xml:space="preserve"> reserves the right to suspend these commitments in whole or in part if it is subjected to armed attack, military strikes, or significant economic coercion affecting its maritime interests.</w:t>
      </w:r>
    </w:p>
    <w:p w14:paraId="27B891A1" w14:textId="77777777" w:rsidR="007F5127" w:rsidRDefault="00000000">
      <w:pPr>
        <w:jc w:val="both"/>
        <w:rPr>
          <w:rFonts w:hint="eastAsia"/>
        </w:rPr>
      </w:pPr>
      <w:r>
        <w:t>This suspension clause constitutes an essential safeguard for the Islamic Republic of Iran. It ensures that the commitments contained in this note are not exploited to constrain Iran's ability to defend its national interests in the face of aggression or coercive measures.</w:t>
      </w:r>
    </w:p>
    <w:p w14:paraId="6EB7A00F" w14:textId="77777777" w:rsidR="007F5127" w:rsidRDefault="00000000">
      <w:pPr>
        <w:jc w:val="both"/>
        <w:rPr>
          <w:rFonts w:hint="eastAsia"/>
        </w:rPr>
      </w:pPr>
      <w:r>
        <w:t>The triggers for suspension are defined broadly to encompass:</w:t>
      </w:r>
    </w:p>
    <w:p w14:paraId="15843FBC" w14:textId="77777777" w:rsidR="007F5127" w:rsidRDefault="00000000">
      <w:pPr>
        <w:ind w:left="720" w:hanging="360"/>
        <w:jc w:val="both"/>
        <w:rPr>
          <w:rFonts w:hint="eastAsia"/>
        </w:rPr>
      </w:pPr>
      <w:r>
        <w:t>•  Armed attack by any state or non-state actor against Iranian forces, territory, or interests;</w:t>
      </w:r>
    </w:p>
    <w:p w14:paraId="0D8DD283" w14:textId="77777777" w:rsidR="007F5127" w:rsidRDefault="00000000">
      <w:pPr>
        <w:ind w:left="720" w:hanging="360"/>
        <w:jc w:val="both"/>
        <w:rPr>
          <w:rFonts w:hint="eastAsia"/>
        </w:rPr>
      </w:pPr>
      <w:r>
        <w:t>•  Military strikes targeting Iranian naval assets, coastal installations, or related infrastructure;</w:t>
      </w:r>
    </w:p>
    <w:p w14:paraId="14D19C72" w14:textId="77777777" w:rsidR="007F5127" w:rsidRDefault="00000000">
      <w:pPr>
        <w:ind w:left="720" w:hanging="360"/>
        <w:jc w:val="both"/>
        <w:rPr>
          <w:rFonts w:hint="eastAsia"/>
        </w:rPr>
      </w:pPr>
      <w:r>
        <w:t>•  Significant economic coercion, including sanctions, blockades, or measures designed to impair Iran's maritime commerce or access to international markets.</w:t>
      </w:r>
    </w:p>
    <w:p w14:paraId="486B8560" w14:textId="77777777" w:rsidR="007F5127" w:rsidRDefault="00000000">
      <w:pPr>
        <w:jc w:val="both"/>
        <w:rPr>
          <w:rFonts w:hint="eastAsia"/>
        </w:rPr>
      </w:pPr>
      <w:r>
        <w:t>In the event of suspension, Iran will notify the Sultanate of Oman through established diplomatic channels at the earliest practicable opportunity.</w:t>
      </w:r>
    </w:p>
    <w:p w14:paraId="5FE8840C" w14:textId="77777777" w:rsidR="007F5127" w:rsidRDefault="007F5127">
      <w:pPr>
        <w:pageBreakBefore/>
        <w:rPr>
          <w:rFonts w:hint="eastAsia"/>
        </w:rPr>
      </w:pPr>
    </w:p>
    <w:p w14:paraId="761EA7D5" w14:textId="77777777" w:rsidR="007F5127" w:rsidRDefault="00000000">
      <w:pPr>
        <w:pStyle w:val="Heading1"/>
        <w:rPr>
          <w:rFonts w:hint="eastAsia"/>
        </w:rPr>
      </w:pPr>
      <w:r>
        <w:t>5. CLOSING</w:t>
      </w:r>
    </w:p>
    <w:p w14:paraId="111990AA" w14:textId="77777777" w:rsidR="007F5127" w:rsidRDefault="00000000">
      <w:pPr>
        <w:pStyle w:val="Heading2"/>
        <w:rPr>
          <w:rFonts w:hint="eastAsia"/>
        </w:rPr>
      </w:pPr>
      <w:r>
        <w:t>Iran's Responsibility and Future Dialogue</w:t>
      </w:r>
    </w:p>
    <w:p w14:paraId="1CCF8E05" w14:textId="77777777" w:rsidR="007F5127" w:rsidRDefault="00000000">
      <w:pPr>
        <w:pStyle w:val="Heading3"/>
        <w:rPr>
          <w:rFonts w:hint="eastAsia"/>
        </w:rPr>
      </w:pPr>
      <w:r>
        <w:t>5.1 Regional Responsibility</w:t>
      </w:r>
    </w:p>
    <w:p w14:paraId="61881B7F" w14:textId="77777777" w:rsidR="007F5127" w:rsidRDefault="00000000">
      <w:pPr>
        <w:jc w:val="both"/>
        <w:rPr>
          <w:rFonts w:hint="eastAsia"/>
        </w:rPr>
      </w:pPr>
      <w:proofErr w:type="spellStart"/>
      <w:proofErr w:type="gramStart"/>
      <w:r>
        <w:rPr>
          <w:b/>
        </w:rPr>
        <w:t>Statement:</w:t>
      </w:r>
      <w:r>
        <w:t>Iran</w:t>
      </w:r>
      <w:proofErr w:type="spellEnd"/>
      <w:proofErr w:type="gramEnd"/>
      <w:r>
        <w:t xml:space="preserve"> emphasizes its responsibility as a regional actor to promote maritime safety and security.</w:t>
      </w:r>
    </w:p>
    <w:p w14:paraId="3D93D47E" w14:textId="77777777" w:rsidR="007F5127" w:rsidRDefault="00000000">
      <w:pPr>
        <w:jc w:val="both"/>
        <w:rPr>
          <w:rFonts w:hint="eastAsia"/>
        </w:rPr>
      </w:pPr>
      <w:r>
        <w:t>The Islamic Republic of Iran reaffirms its role as a responsible littoral state committed to the safety and security of maritime navigation in the Persian Gulf and the Strait of Hormuz. This commitment reflects Iran's recognition of the global significance of these waterways and its intention to contribute to their stable and secure operation.</w:t>
      </w:r>
    </w:p>
    <w:p w14:paraId="6B4BBB30" w14:textId="77777777" w:rsidR="007F5127" w:rsidRDefault="00000000">
      <w:pPr>
        <w:pStyle w:val="Heading3"/>
        <w:rPr>
          <w:rFonts w:hint="eastAsia"/>
        </w:rPr>
      </w:pPr>
      <w:r>
        <w:t>5.2 Request for Omani Transmittal</w:t>
      </w:r>
    </w:p>
    <w:p w14:paraId="53592356" w14:textId="77777777" w:rsidR="007F5127" w:rsidRDefault="00000000">
      <w:pPr>
        <w:jc w:val="both"/>
        <w:rPr>
          <w:rFonts w:hint="eastAsia"/>
        </w:rPr>
      </w:pPr>
      <w:proofErr w:type="spellStart"/>
      <w:proofErr w:type="gramStart"/>
      <w:r>
        <w:rPr>
          <w:b/>
        </w:rPr>
        <w:t>Statement:</w:t>
      </w:r>
      <w:r>
        <w:t>Iran</w:t>
      </w:r>
      <w:proofErr w:type="spellEnd"/>
      <w:proofErr w:type="gramEnd"/>
      <w:r>
        <w:t xml:space="preserve"> requests Oman to communicate these assurances to relevant parties on a strictly confidential, need-to-know basis.</w:t>
      </w:r>
    </w:p>
    <w:p w14:paraId="1DAD80AC" w14:textId="77777777" w:rsidR="007F5127" w:rsidRDefault="00000000">
      <w:pPr>
        <w:jc w:val="both"/>
        <w:rPr>
          <w:rFonts w:hint="eastAsia"/>
        </w:rPr>
      </w:pPr>
      <w:r>
        <w:t>The Islamic Republic of Iran requests that the Sultanate of Oman transmit the substance of these assurances to relevant parties as Oman deems appropriate. All such communications shall be conducted on a strictly confidential basis, limited to parties with a genuine need to know, and subject to Oman's judgment regarding the manner and extent of disclosure.</w:t>
      </w:r>
    </w:p>
    <w:p w14:paraId="242E0593" w14:textId="77777777" w:rsidR="007F5127" w:rsidRDefault="00000000">
      <w:pPr>
        <w:jc w:val="both"/>
        <w:rPr>
          <w:rFonts w:hint="eastAsia"/>
        </w:rPr>
      </w:pPr>
      <w:r>
        <w:t>This arrangement preserves Iran's position that it has not engaged in direct communication with, or made commitments to, any party other than the Sultanate of Oman.</w:t>
      </w:r>
    </w:p>
    <w:p w14:paraId="1498AFFF" w14:textId="77777777" w:rsidR="007F5127" w:rsidRDefault="00000000">
      <w:pPr>
        <w:pStyle w:val="Heading3"/>
        <w:rPr>
          <w:rFonts w:hint="eastAsia"/>
        </w:rPr>
      </w:pPr>
      <w:r>
        <w:t>5.3 Continued Dialogue</w:t>
      </w:r>
    </w:p>
    <w:p w14:paraId="40A48A13" w14:textId="77777777" w:rsidR="007F5127" w:rsidRDefault="00000000">
      <w:pPr>
        <w:jc w:val="both"/>
        <w:rPr>
          <w:rFonts w:hint="eastAsia"/>
        </w:rPr>
      </w:pPr>
      <w:proofErr w:type="spellStart"/>
      <w:proofErr w:type="gramStart"/>
      <w:r>
        <w:rPr>
          <w:b/>
        </w:rPr>
        <w:t>Statement:</w:t>
      </w:r>
      <w:r>
        <w:t>Iran</w:t>
      </w:r>
      <w:proofErr w:type="spellEnd"/>
      <w:proofErr w:type="gramEnd"/>
      <w:r>
        <w:t xml:space="preserve"> remains committed to continued dialogue through Oman and looks forward to </w:t>
      </w:r>
      <w:proofErr w:type="gramStart"/>
      <w:r>
        <w:t>further</w:t>
      </w:r>
      <w:proofErr w:type="gramEnd"/>
      <w:r>
        <w:t xml:space="preserve"> cooperation on maritime safety matters.</w:t>
      </w:r>
    </w:p>
    <w:p w14:paraId="0351DCD6" w14:textId="77777777" w:rsidR="007F5127" w:rsidRDefault="00000000">
      <w:pPr>
        <w:jc w:val="both"/>
        <w:rPr>
          <w:rFonts w:hint="eastAsia"/>
        </w:rPr>
      </w:pPr>
      <w:r>
        <w:t>The Islamic Republic of Iran expresses its readiness to continue technical discussions regarding maritime safety and security through Omani facilitation. This commitment to continued dialogue reflects Iran's assessment that sustained communication serves the interests of all parties and contributes to regional stability.</w:t>
      </w:r>
    </w:p>
    <w:p w14:paraId="7691C0BA" w14:textId="77777777" w:rsidR="007F5127" w:rsidRDefault="007F5127">
      <w:pPr>
        <w:pageBreakBefore/>
        <w:rPr>
          <w:rFonts w:hint="eastAsia"/>
        </w:rPr>
      </w:pPr>
    </w:p>
    <w:p w14:paraId="509B883F" w14:textId="77777777" w:rsidR="007F5127" w:rsidRDefault="00000000">
      <w:pPr>
        <w:pStyle w:val="Heading1"/>
        <w:rPr>
          <w:rFonts w:hint="eastAsia"/>
        </w:rPr>
      </w:pPr>
      <w:r>
        <w:t>6. SIGNATURE BLOCK</w:t>
      </w:r>
    </w:p>
    <w:p w14:paraId="79C6C036" w14:textId="77777777" w:rsidR="007F5127" w:rsidRDefault="00000000">
      <w:pPr>
        <w:jc w:val="both"/>
        <w:rPr>
          <w:rFonts w:hint="eastAsia"/>
        </w:rPr>
      </w:pPr>
      <w:r>
        <w:t>This note is issued as a confidential communication and is not binding in character.</w:t>
      </w:r>
    </w:p>
    <w:p w14:paraId="58C8C3F6" w14:textId="77777777" w:rsidR="007F5127" w:rsidRDefault="007F5127">
      <w:pPr>
        <w:jc w:val="both"/>
        <w:rPr>
          <w:rFonts w:hint="eastAsia"/>
        </w:rPr>
      </w:pPr>
    </w:p>
    <w:tbl>
      <w:tblPr>
        <w:tblW w:w="5000" w:type="pct"/>
        <w:tblInd w:w="10" w:type="dxa"/>
        <w:tblBorders>
          <w:top w:val="single" w:sz="8" w:space="0" w:color="C9A84C"/>
          <w:left w:val="single" w:sz="8" w:space="0" w:color="C9A84C"/>
          <w:bottom w:val="single" w:sz="8" w:space="0" w:color="C9A84C"/>
          <w:right w:val="single" w:sz="8" w:space="0" w:color="C9A84C"/>
          <w:insideH w:val="single" w:sz="4" w:space="0" w:color="2A4060"/>
          <w:insideV w:val="single" w:sz="4" w:space="0" w:color="2A4060"/>
        </w:tblBorders>
        <w:tblCellMar>
          <w:left w:w="10" w:type="dxa"/>
          <w:right w:w="10" w:type="dxa"/>
        </w:tblCellMar>
        <w:tblLook w:val="0000" w:firstRow="0" w:lastRow="0" w:firstColumn="0" w:lastColumn="0" w:noHBand="0" w:noVBand="0"/>
      </w:tblPr>
      <w:tblGrid>
        <w:gridCol w:w="4523"/>
        <w:gridCol w:w="4523"/>
      </w:tblGrid>
      <w:tr w:rsidR="007F5127" w14:paraId="275950C0" w14:textId="77777777">
        <w:tblPrEx>
          <w:tblCellMar>
            <w:top w:w="0" w:type="dxa"/>
            <w:bottom w:w="0" w:type="dxa"/>
          </w:tblCellMar>
        </w:tblPrEx>
        <w:trPr>
          <w:tblHeader/>
        </w:trPr>
        <w:tc>
          <w:tcPr>
            <w:tcW w:w="4500" w:type="dxa"/>
            <w:shd w:val="clear" w:color="auto" w:fill="F5F2EB"/>
          </w:tcPr>
          <w:p w14:paraId="2912A762" w14:textId="77777777" w:rsidR="007F5127" w:rsidRDefault="00000000">
            <w:pPr>
              <w:spacing w:before="60" w:after="60"/>
              <w:rPr>
                <w:rFonts w:hint="eastAsia"/>
              </w:rPr>
            </w:pPr>
            <w:r>
              <w:rPr>
                <w:b/>
                <w:color w:val="1A1A2E"/>
                <w:sz w:val="20"/>
              </w:rPr>
              <w:t>ISLAMIC REPUBLIC OF IRAN</w:t>
            </w:r>
          </w:p>
        </w:tc>
        <w:tc>
          <w:tcPr>
            <w:tcW w:w="4500" w:type="dxa"/>
            <w:shd w:val="clear" w:color="auto" w:fill="F5F2EB"/>
          </w:tcPr>
          <w:p w14:paraId="4BAC2D79" w14:textId="77777777" w:rsidR="007F5127" w:rsidRDefault="00000000">
            <w:pPr>
              <w:spacing w:before="60" w:after="60"/>
              <w:rPr>
                <w:rFonts w:hint="eastAsia"/>
              </w:rPr>
            </w:pPr>
            <w:r>
              <w:rPr>
                <w:b/>
                <w:color w:val="1A1A2E"/>
                <w:sz w:val="20"/>
              </w:rPr>
              <w:t>SULTANATE OF OMAN</w:t>
            </w:r>
          </w:p>
        </w:tc>
      </w:tr>
      <w:tr w:rsidR="007F5127" w14:paraId="273658A3" w14:textId="77777777">
        <w:tblPrEx>
          <w:tblCellMar>
            <w:top w:w="0" w:type="dxa"/>
            <w:bottom w:w="0" w:type="dxa"/>
          </w:tblCellMar>
        </w:tblPrEx>
        <w:tc>
          <w:tcPr>
            <w:tcW w:w="4500" w:type="dxa"/>
          </w:tcPr>
          <w:p w14:paraId="287BAEC4" w14:textId="77777777" w:rsidR="007F5127" w:rsidRDefault="007F5127">
            <w:pPr>
              <w:spacing w:before="60" w:after="60"/>
              <w:rPr>
                <w:rFonts w:hint="eastAsia"/>
              </w:rPr>
            </w:pPr>
          </w:p>
        </w:tc>
        <w:tc>
          <w:tcPr>
            <w:tcW w:w="4500" w:type="dxa"/>
          </w:tcPr>
          <w:p w14:paraId="2BEC66F4" w14:textId="77777777" w:rsidR="007F5127" w:rsidRDefault="007F5127">
            <w:pPr>
              <w:spacing w:before="60" w:after="60"/>
              <w:rPr>
                <w:rFonts w:hint="eastAsia"/>
              </w:rPr>
            </w:pPr>
          </w:p>
        </w:tc>
      </w:tr>
      <w:tr w:rsidR="007F5127" w14:paraId="400D87D4" w14:textId="77777777">
        <w:tblPrEx>
          <w:tblCellMar>
            <w:top w:w="0" w:type="dxa"/>
            <w:bottom w:w="0" w:type="dxa"/>
          </w:tblCellMar>
        </w:tblPrEx>
        <w:tc>
          <w:tcPr>
            <w:tcW w:w="4500" w:type="dxa"/>
          </w:tcPr>
          <w:p w14:paraId="6AF32F51" w14:textId="77777777" w:rsidR="007F5127" w:rsidRDefault="00000000">
            <w:pPr>
              <w:spacing w:before="60" w:after="60"/>
              <w:rPr>
                <w:rFonts w:hint="eastAsia"/>
              </w:rPr>
            </w:pPr>
            <w:r>
              <w:rPr>
                <w:sz w:val="20"/>
              </w:rPr>
              <w:t>Signed: ___________________________</w:t>
            </w:r>
          </w:p>
        </w:tc>
        <w:tc>
          <w:tcPr>
            <w:tcW w:w="4500" w:type="dxa"/>
          </w:tcPr>
          <w:p w14:paraId="0E6B28EB" w14:textId="77777777" w:rsidR="007F5127" w:rsidRDefault="00000000">
            <w:pPr>
              <w:spacing w:before="60" w:after="60"/>
              <w:rPr>
                <w:rFonts w:hint="eastAsia"/>
              </w:rPr>
            </w:pPr>
            <w:r>
              <w:rPr>
                <w:sz w:val="20"/>
              </w:rPr>
              <w:t>Signed: ___________________________</w:t>
            </w:r>
          </w:p>
        </w:tc>
      </w:tr>
      <w:tr w:rsidR="007F5127" w14:paraId="087CBA9E" w14:textId="77777777">
        <w:tblPrEx>
          <w:tblCellMar>
            <w:top w:w="0" w:type="dxa"/>
            <w:bottom w:w="0" w:type="dxa"/>
          </w:tblCellMar>
        </w:tblPrEx>
        <w:tc>
          <w:tcPr>
            <w:tcW w:w="4500" w:type="dxa"/>
          </w:tcPr>
          <w:p w14:paraId="62209C4A" w14:textId="77777777" w:rsidR="007F5127" w:rsidRDefault="007F5127">
            <w:pPr>
              <w:spacing w:before="60" w:after="60"/>
              <w:rPr>
                <w:rFonts w:hint="eastAsia"/>
              </w:rPr>
            </w:pPr>
          </w:p>
        </w:tc>
        <w:tc>
          <w:tcPr>
            <w:tcW w:w="4500" w:type="dxa"/>
          </w:tcPr>
          <w:p w14:paraId="1818BFA4" w14:textId="77777777" w:rsidR="007F5127" w:rsidRDefault="007F5127">
            <w:pPr>
              <w:spacing w:before="60" w:after="60"/>
              <w:rPr>
                <w:rFonts w:hint="eastAsia"/>
              </w:rPr>
            </w:pPr>
          </w:p>
        </w:tc>
      </w:tr>
      <w:tr w:rsidR="007F5127" w14:paraId="0FE2BAB0" w14:textId="77777777">
        <w:tblPrEx>
          <w:tblCellMar>
            <w:top w:w="0" w:type="dxa"/>
            <w:bottom w:w="0" w:type="dxa"/>
          </w:tblCellMar>
        </w:tblPrEx>
        <w:tc>
          <w:tcPr>
            <w:tcW w:w="4500" w:type="dxa"/>
          </w:tcPr>
          <w:p w14:paraId="340FF02E" w14:textId="77777777" w:rsidR="007F5127" w:rsidRDefault="00000000">
            <w:pPr>
              <w:spacing w:before="60" w:after="60"/>
              <w:rPr>
                <w:rFonts w:hint="eastAsia"/>
              </w:rPr>
            </w:pPr>
            <w:r>
              <w:rPr>
                <w:sz w:val="20"/>
              </w:rPr>
              <w:t>[Name]</w:t>
            </w:r>
          </w:p>
        </w:tc>
        <w:tc>
          <w:tcPr>
            <w:tcW w:w="4500" w:type="dxa"/>
          </w:tcPr>
          <w:p w14:paraId="627DD1B3" w14:textId="77777777" w:rsidR="007F5127" w:rsidRDefault="00000000">
            <w:pPr>
              <w:spacing w:before="60" w:after="60"/>
              <w:rPr>
                <w:rFonts w:hint="eastAsia"/>
              </w:rPr>
            </w:pPr>
            <w:r>
              <w:rPr>
                <w:sz w:val="20"/>
              </w:rPr>
              <w:t>[Name]</w:t>
            </w:r>
          </w:p>
        </w:tc>
      </w:tr>
      <w:tr w:rsidR="007F5127" w14:paraId="0C5AE5C0" w14:textId="77777777">
        <w:tblPrEx>
          <w:tblCellMar>
            <w:top w:w="0" w:type="dxa"/>
            <w:bottom w:w="0" w:type="dxa"/>
          </w:tblCellMar>
        </w:tblPrEx>
        <w:tc>
          <w:tcPr>
            <w:tcW w:w="4500" w:type="dxa"/>
          </w:tcPr>
          <w:p w14:paraId="0820B2AE" w14:textId="77777777" w:rsidR="007F5127" w:rsidRDefault="00000000">
            <w:pPr>
              <w:spacing w:before="60" w:after="60"/>
              <w:rPr>
                <w:rFonts w:hint="eastAsia"/>
              </w:rPr>
            </w:pPr>
            <w:r>
              <w:rPr>
                <w:sz w:val="20"/>
              </w:rPr>
              <w:t>Deputy Minister</w:t>
            </w:r>
          </w:p>
        </w:tc>
        <w:tc>
          <w:tcPr>
            <w:tcW w:w="4500" w:type="dxa"/>
          </w:tcPr>
          <w:p w14:paraId="69736E49" w14:textId="77777777" w:rsidR="007F5127" w:rsidRDefault="00000000">
            <w:pPr>
              <w:spacing w:before="60" w:after="60"/>
              <w:rPr>
                <w:rFonts w:hint="eastAsia"/>
              </w:rPr>
            </w:pPr>
            <w:r>
              <w:rPr>
                <w:sz w:val="20"/>
              </w:rPr>
              <w:t>Director General</w:t>
            </w:r>
          </w:p>
        </w:tc>
      </w:tr>
      <w:tr w:rsidR="007F5127" w14:paraId="43CF3294" w14:textId="77777777">
        <w:tblPrEx>
          <w:tblCellMar>
            <w:top w:w="0" w:type="dxa"/>
            <w:bottom w:w="0" w:type="dxa"/>
          </w:tblCellMar>
        </w:tblPrEx>
        <w:tc>
          <w:tcPr>
            <w:tcW w:w="4500" w:type="dxa"/>
          </w:tcPr>
          <w:p w14:paraId="162CBA90" w14:textId="77777777" w:rsidR="007F5127" w:rsidRDefault="00000000">
            <w:pPr>
              <w:spacing w:before="60" w:after="60"/>
              <w:rPr>
                <w:rFonts w:hint="eastAsia"/>
              </w:rPr>
            </w:pPr>
            <w:r>
              <w:rPr>
                <w:sz w:val="20"/>
              </w:rPr>
              <w:t>Ministry of Foreign Affairs</w:t>
            </w:r>
          </w:p>
        </w:tc>
        <w:tc>
          <w:tcPr>
            <w:tcW w:w="4500" w:type="dxa"/>
          </w:tcPr>
          <w:p w14:paraId="4CFDE88C" w14:textId="77777777" w:rsidR="007F5127" w:rsidRDefault="00000000">
            <w:pPr>
              <w:spacing w:before="60" w:after="60"/>
              <w:rPr>
                <w:rFonts w:hint="eastAsia"/>
              </w:rPr>
            </w:pPr>
            <w:r>
              <w:rPr>
                <w:sz w:val="20"/>
              </w:rPr>
              <w:t>Ministry of Foreign Affairs</w:t>
            </w:r>
          </w:p>
        </w:tc>
      </w:tr>
      <w:tr w:rsidR="007F5127" w14:paraId="46391E61" w14:textId="77777777">
        <w:tblPrEx>
          <w:tblCellMar>
            <w:top w:w="0" w:type="dxa"/>
            <w:bottom w:w="0" w:type="dxa"/>
          </w:tblCellMar>
        </w:tblPrEx>
        <w:tc>
          <w:tcPr>
            <w:tcW w:w="4500" w:type="dxa"/>
          </w:tcPr>
          <w:p w14:paraId="7ED42AEF" w14:textId="77777777" w:rsidR="007F5127" w:rsidRDefault="00000000">
            <w:pPr>
              <w:spacing w:before="60" w:after="60"/>
              <w:rPr>
                <w:rFonts w:hint="eastAsia"/>
              </w:rPr>
            </w:pPr>
            <w:r>
              <w:rPr>
                <w:sz w:val="20"/>
              </w:rPr>
              <w:t>Islamic Republic of Iran</w:t>
            </w:r>
          </w:p>
        </w:tc>
        <w:tc>
          <w:tcPr>
            <w:tcW w:w="4500" w:type="dxa"/>
          </w:tcPr>
          <w:p w14:paraId="2C80047E" w14:textId="77777777" w:rsidR="007F5127" w:rsidRDefault="00000000">
            <w:pPr>
              <w:spacing w:before="60" w:after="60"/>
              <w:rPr>
                <w:rFonts w:hint="eastAsia"/>
              </w:rPr>
            </w:pPr>
            <w:r>
              <w:rPr>
                <w:sz w:val="20"/>
              </w:rPr>
              <w:t>Sultanate of Oman</w:t>
            </w:r>
          </w:p>
        </w:tc>
      </w:tr>
      <w:tr w:rsidR="007F5127" w14:paraId="0654C309" w14:textId="77777777">
        <w:tblPrEx>
          <w:tblCellMar>
            <w:top w:w="0" w:type="dxa"/>
            <w:bottom w:w="0" w:type="dxa"/>
          </w:tblCellMar>
        </w:tblPrEx>
        <w:tc>
          <w:tcPr>
            <w:tcW w:w="4500" w:type="dxa"/>
          </w:tcPr>
          <w:p w14:paraId="184F4974" w14:textId="77777777" w:rsidR="007F5127" w:rsidRDefault="007F5127">
            <w:pPr>
              <w:spacing w:before="60" w:after="60"/>
              <w:rPr>
                <w:rFonts w:hint="eastAsia"/>
              </w:rPr>
            </w:pPr>
          </w:p>
        </w:tc>
        <w:tc>
          <w:tcPr>
            <w:tcW w:w="4500" w:type="dxa"/>
          </w:tcPr>
          <w:p w14:paraId="34C1B54B" w14:textId="77777777" w:rsidR="007F5127" w:rsidRDefault="007F5127">
            <w:pPr>
              <w:spacing w:before="60" w:after="60"/>
              <w:rPr>
                <w:rFonts w:hint="eastAsia"/>
              </w:rPr>
            </w:pPr>
          </w:p>
        </w:tc>
      </w:tr>
      <w:tr w:rsidR="007F5127" w14:paraId="42049B0D" w14:textId="77777777">
        <w:tblPrEx>
          <w:tblCellMar>
            <w:top w:w="0" w:type="dxa"/>
            <w:bottom w:w="0" w:type="dxa"/>
          </w:tblCellMar>
        </w:tblPrEx>
        <w:tc>
          <w:tcPr>
            <w:tcW w:w="4500" w:type="dxa"/>
          </w:tcPr>
          <w:p w14:paraId="7CCADA00" w14:textId="77777777" w:rsidR="007F5127" w:rsidRDefault="00000000">
            <w:pPr>
              <w:spacing w:before="60" w:after="60"/>
              <w:rPr>
                <w:rFonts w:hint="eastAsia"/>
              </w:rPr>
            </w:pPr>
            <w:r>
              <w:rPr>
                <w:sz w:val="20"/>
              </w:rPr>
              <w:t>Date: July 11, 2026</w:t>
            </w:r>
          </w:p>
        </w:tc>
        <w:tc>
          <w:tcPr>
            <w:tcW w:w="4500" w:type="dxa"/>
          </w:tcPr>
          <w:p w14:paraId="0D1A38E0" w14:textId="77777777" w:rsidR="007F5127" w:rsidRDefault="00000000">
            <w:pPr>
              <w:spacing w:before="60" w:after="60"/>
              <w:rPr>
                <w:rFonts w:hint="eastAsia"/>
              </w:rPr>
            </w:pPr>
            <w:r>
              <w:rPr>
                <w:sz w:val="20"/>
              </w:rPr>
              <w:t>Date: July 11, 2026</w:t>
            </w:r>
          </w:p>
        </w:tc>
      </w:tr>
      <w:tr w:rsidR="007F5127" w14:paraId="6B5516FD" w14:textId="77777777">
        <w:tblPrEx>
          <w:tblCellMar>
            <w:top w:w="0" w:type="dxa"/>
            <w:bottom w:w="0" w:type="dxa"/>
          </w:tblCellMar>
        </w:tblPrEx>
        <w:tc>
          <w:tcPr>
            <w:tcW w:w="4500" w:type="dxa"/>
          </w:tcPr>
          <w:p w14:paraId="45BD2BF9" w14:textId="77777777" w:rsidR="007F5127" w:rsidRDefault="00000000">
            <w:pPr>
              <w:spacing w:before="60" w:after="60"/>
              <w:rPr>
                <w:rFonts w:hint="eastAsia"/>
              </w:rPr>
            </w:pPr>
            <w:r>
              <w:rPr>
                <w:sz w:val="20"/>
              </w:rPr>
              <w:t>Time: [REDACTED]</w:t>
            </w:r>
          </w:p>
        </w:tc>
        <w:tc>
          <w:tcPr>
            <w:tcW w:w="4500" w:type="dxa"/>
          </w:tcPr>
          <w:p w14:paraId="054CB8AA" w14:textId="77777777" w:rsidR="007F5127" w:rsidRDefault="00000000">
            <w:pPr>
              <w:spacing w:before="60" w:after="60"/>
              <w:rPr>
                <w:rFonts w:hint="eastAsia"/>
              </w:rPr>
            </w:pPr>
            <w:r>
              <w:rPr>
                <w:sz w:val="20"/>
              </w:rPr>
              <w:t>Time: [REDACTED]</w:t>
            </w:r>
          </w:p>
        </w:tc>
      </w:tr>
      <w:tr w:rsidR="007F5127" w14:paraId="090A55B4" w14:textId="77777777">
        <w:tblPrEx>
          <w:tblCellMar>
            <w:top w:w="0" w:type="dxa"/>
            <w:bottom w:w="0" w:type="dxa"/>
          </w:tblCellMar>
        </w:tblPrEx>
        <w:tc>
          <w:tcPr>
            <w:tcW w:w="4500" w:type="dxa"/>
          </w:tcPr>
          <w:p w14:paraId="3A5FE1D2" w14:textId="77777777" w:rsidR="007F5127" w:rsidRDefault="007F5127">
            <w:pPr>
              <w:spacing w:before="60" w:after="60"/>
              <w:rPr>
                <w:rFonts w:hint="eastAsia"/>
              </w:rPr>
            </w:pPr>
          </w:p>
        </w:tc>
        <w:tc>
          <w:tcPr>
            <w:tcW w:w="4500" w:type="dxa"/>
          </w:tcPr>
          <w:p w14:paraId="0B66FD26" w14:textId="77777777" w:rsidR="007F5127" w:rsidRDefault="007F5127">
            <w:pPr>
              <w:spacing w:before="60" w:after="60"/>
              <w:rPr>
                <w:rFonts w:hint="eastAsia"/>
              </w:rPr>
            </w:pPr>
          </w:p>
        </w:tc>
      </w:tr>
      <w:tr w:rsidR="007F5127" w14:paraId="3C640715" w14:textId="77777777">
        <w:tblPrEx>
          <w:tblCellMar>
            <w:top w:w="0" w:type="dxa"/>
            <w:bottom w:w="0" w:type="dxa"/>
          </w:tblCellMar>
        </w:tblPrEx>
        <w:tc>
          <w:tcPr>
            <w:tcW w:w="4500" w:type="dxa"/>
          </w:tcPr>
          <w:p w14:paraId="6C868506" w14:textId="77777777" w:rsidR="007F5127" w:rsidRDefault="00000000">
            <w:pPr>
              <w:spacing w:before="60" w:after="60"/>
              <w:rPr>
                <w:rFonts w:hint="eastAsia"/>
              </w:rPr>
            </w:pPr>
            <w:r>
              <w:rPr>
                <w:sz w:val="20"/>
              </w:rPr>
              <w:t>Seal:</w:t>
            </w:r>
          </w:p>
        </w:tc>
        <w:tc>
          <w:tcPr>
            <w:tcW w:w="4500" w:type="dxa"/>
          </w:tcPr>
          <w:p w14:paraId="7FAA1E94" w14:textId="77777777" w:rsidR="007F5127" w:rsidRDefault="00000000">
            <w:pPr>
              <w:spacing w:before="60" w:after="60"/>
              <w:rPr>
                <w:rFonts w:hint="eastAsia"/>
              </w:rPr>
            </w:pPr>
            <w:r>
              <w:rPr>
                <w:sz w:val="20"/>
              </w:rPr>
              <w:t>Seal:</w:t>
            </w:r>
          </w:p>
        </w:tc>
      </w:tr>
      <w:tr w:rsidR="007F5127" w14:paraId="0023E677" w14:textId="77777777">
        <w:tblPrEx>
          <w:tblCellMar>
            <w:top w:w="0" w:type="dxa"/>
            <w:bottom w:w="0" w:type="dxa"/>
          </w:tblCellMar>
        </w:tblPrEx>
        <w:tc>
          <w:tcPr>
            <w:tcW w:w="4500" w:type="dxa"/>
          </w:tcPr>
          <w:p w14:paraId="64707915" w14:textId="77777777" w:rsidR="007F5127" w:rsidRDefault="00000000">
            <w:pPr>
              <w:spacing w:before="60" w:after="60"/>
              <w:rPr>
                <w:rFonts w:hint="eastAsia"/>
              </w:rPr>
            </w:pPr>
            <w:r>
              <w:rPr>
                <w:sz w:val="20"/>
              </w:rPr>
              <w:t>[Official Seal of Iran]</w:t>
            </w:r>
          </w:p>
        </w:tc>
        <w:tc>
          <w:tcPr>
            <w:tcW w:w="4500" w:type="dxa"/>
          </w:tcPr>
          <w:p w14:paraId="49E20D45" w14:textId="77777777" w:rsidR="007F5127" w:rsidRDefault="00000000">
            <w:pPr>
              <w:spacing w:before="60" w:after="60"/>
              <w:rPr>
                <w:rFonts w:hint="eastAsia"/>
              </w:rPr>
            </w:pPr>
            <w:r>
              <w:rPr>
                <w:sz w:val="20"/>
              </w:rPr>
              <w:t>[Official Seal of Oman]</w:t>
            </w:r>
          </w:p>
        </w:tc>
      </w:tr>
    </w:tbl>
    <w:p w14:paraId="7C4D00E6" w14:textId="77777777" w:rsidR="007F5127" w:rsidRDefault="007F5127">
      <w:pPr>
        <w:pageBreakBefore/>
        <w:rPr>
          <w:rFonts w:hint="eastAsia"/>
        </w:rPr>
      </w:pPr>
    </w:p>
    <w:p w14:paraId="31287510" w14:textId="77777777" w:rsidR="007F5127" w:rsidRDefault="00000000">
      <w:pPr>
        <w:pStyle w:val="Heading1"/>
        <w:rPr>
          <w:rFonts w:hint="eastAsia"/>
        </w:rPr>
      </w:pPr>
      <w:r>
        <w:t>ANNEX A</w:t>
      </w:r>
    </w:p>
    <w:p w14:paraId="781FB243" w14:textId="77777777" w:rsidR="007F5127" w:rsidRDefault="00000000">
      <w:pPr>
        <w:pStyle w:val="Heading2"/>
        <w:rPr>
          <w:rFonts w:hint="eastAsia"/>
        </w:rPr>
      </w:pPr>
      <w:r>
        <w:t>Operational Notification Protocols</w:t>
      </w:r>
    </w:p>
    <w:p w14:paraId="7306B12B" w14:textId="77777777" w:rsidR="007F5127" w:rsidRDefault="00000000">
      <w:pPr>
        <w:pStyle w:val="Heading3"/>
        <w:rPr>
          <w:rFonts w:hint="eastAsia"/>
        </w:rPr>
      </w:pPr>
      <w:r>
        <w:t>1. Notification Timeframes</w:t>
      </w:r>
    </w:p>
    <w:p w14:paraId="62C7B023" w14:textId="77777777" w:rsidR="007F5127" w:rsidRDefault="00000000">
      <w:pPr>
        <w:jc w:val="both"/>
        <w:rPr>
          <w:rFonts w:hint="eastAsia"/>
        </w:rPr>
      </w:pPr>
      <w:r>
        <w:t>The Islamic Republic of Iran will provide advance notification to the Sultanate of Oman in accordance with the following timeframes:</w:t>
      </w:r>
    </w:p>
    <w:tbl>
      <w:tblPr>
        <w:tblW w:w="5000" w:type="pct"/>
        <w:tblInd w:w="10" w:type="dxa"/>
        <w:tblBorders>
          <w:top w:val="single" w:sz="8" w:space="0" w:color="C9A84C"/>
          <w:left w:val="nil"/>
          <w:bottom w:val="single" w:sz="8" w:space="0" w:color="C9A84C"/>
          <w:right w:val="nil"/>
          <w:insideH w:val="single" w:sz="4" w:space="0" w:color="2A4060"/>
          <w:insideV w:val="nil"/>
        </w:tblBorders>
        <w:tblCellMar>
          <w:left w:w="10" w:type="dxa"/>
          <w:right w:w="10" w:type="dxa"/>
        </w:tblCellMar>
        <w:tblLook w:val="0000" w:firstRow="0" w:lastRow="0" w:firstColumn="0" w:lastColumn="0" w:noHBand="0" w:noVBand="0"/>
      </w:tblPr>
      <w:tblGrid>
        <w:gridCol w:w="5528"/>
        <w:gridCol w:w="3518"/>
      </w:tblGrid>
      <w:tr w:rsidR="007F5127" w14:paraId="64EACFDE" w14:textId="77777777">
        <w:tblPrEx>
          <w:tblCellMar>
            <w:top w:w="0" w:type="dxa"/>
            <w:bottom w:w="0" w:type="dxa"/>
          </w:tblCellMar>
        </w:tblPrEx>
        <w:trPr>
          <w:tblHeader/>
        </w:trPr>
        <w:tc>
          <w:tcPr>
            <w:tcW w:w="5500" w:type="dxa"/>
            <w:shd w:val="clear" w:color="auto" w:fill="F5F2EB"/>
          </w:tcPr>
          <w:p w14:paraId="21BD0FC0" w14:textId="77777777" w:rsidR="007F5127" w:rsidRDefault="00000000">
            <w:pPr>
              <w:spacing w:before="60" w:after="60"/>
              <w:rPr>
                <w:rFonts w:hint="eastAsia"/>
              </w:rPr>
            </w:pPr>
            <w:r>
              <w:rPr>
                <w:b/>
                <w:color w:val="1A1A2E"/>
                <w:sz w:val="20"/>
              </w:rPr>
              <w:t>Activity Type</w:t>
            </w:r>
          </w:p>
        </w:tc>
        <w:tc>
          <w:tcPr>
            <w:tcW w:w="3500" w:type="dxa"/>
            <w:shd w:val="clear" w:color="auto" w:fill="F5F2EB"/>
          </w:tcPr>
          <w:p w14:paraId="6D11F4D7" w14:textId="77777777" w:rsidR="007F5127" w:rsidRDefault="00000000">
            <w:pPr>
              <w:spacing w:before="60" w:after="60"/>
              <w:rPr>
                <w:rFonts w:hint="eastAsia"/>
              </w:rPr>
            </w:pPr>
            <w:r>
              <w:rPr>
                <w:b/>
                <w:color w:val="1A1A2E"/>
                <w:sz w:val="20"/>
              </w:rPr>
              <w:t>Advance Notice Required</w:t>
            </w:r>
          </w:p>
        </w:tc>
      </w:tr>
      <w:tr w:rsidR="007F5127" w14:paraId="5EC8A95F" w14:textId="77777777">
        <w:tblPrEx>
          <w:tblCellMar>
            <w:top w:w="0" w:type="dxa"/>
            <w:bottom w:w="0" w:type="dxa"/>
          </w:tblCellMar>
        </w:tblPrEx>
        <w:tc>
          <w:tcPr>
            <w:tcW w:w="5500" w:type="dxa"/>
          </w:tcPr>
          <w:p w14:paraId="1F3569EB" w14:textId="77777777" w:rsidR="007F5127" w:rsidRDefault="00000000">
            <w:pPr>
              <w:spacing w:before="60" w:after="60"/>
              <w:rPr>
                <w:rFonts w:hint="eastAsia"/>
              </w:rPr>
            </w:pPr>
            <w:r>
              <w:rPr>
                <w:sz w:val="20"/>
              </w:rPr>
              <w:t>Unscheduled naval movement into primary shipping lanes</w:t>
            </w:r>
          </w:p>
        </w:tc>
        <w:tc>
          <w:tcPr>
            <w:tcW w:w="3500" w:type="dxa"/>
          </w:tcPr>
          <w:p w14:paraId="5F2D0FEC" w14:textId="77777777" w:rsidR="007F5127" w:rsidRDefault="00000000">
            <w:pPr>
              <w:spacing w:before="60" w:after="60"/>
              <w:rPr>
                <w:rFonts w:hint="eastAsia"/>
              </w:rPr>
            </w:pPr>
            <w:r>
              <w:rPr>
                <w:sz w:val="20"/>
              </w:rPr>
              <w:t>12 hours</w:t>
            </w:r>
          </w:p>
        </w:tc>
      </w:tr>
      <w:tr w:rsidR="007F5127" w14:paraId="3BBF653A" w14:textId="77777777">
        <w:tblPrEx>
          <w:tblCellMar>
            <w:top w:w="0" w:type="dxa"/>
            <w:bottom w:w="0" w:type="dxa"/>
          </w:tblCellMar>
        </w:tblPrEx>
        <w:tc>
          <w:tcPr>
            <w:tcW w:w="5500" w:type="dxa"/>
          </w:tcPr>
          <w:p w14:paraId="53169D24" w14:textId="77777777" w:rsidR="007F5127" w:rsidRDefault="00000000">
            <w:pPr>
              <w:spacing w:before="60" w:after="60"/>
              <w:rPr>
                <w:rFonts w:hint="eastAsia"/>
              </w:rPr>
            </w:pPr>
            <w:r>
              <w:rPr>
                <w:sz w:val="20"/>
              </w:rPr>
              <w:t>Exercise or live-fire operations</w:t>
            </w:r>
          </w:p>
        </w:tc>
        <w:tc>
          <w:tcPr>
            <w:tcW w:w="3500" w:type="dxa"/>
          </w:tcPr>
          <w:p w14:paraId="2597630B" w14:textId="77777777" w:rsidR="007F5127" w:rsidRDefault="00000000">
            <w:pPr>
              <w:spacing w:before="60" w:after="60"/>
              <w:rPr>
                <w:rFonts w:hint="eastAsia"/>
              </w:rPr>
            </w:pPr>
            <w:r>
              <w:rPr>
                <w:sz w:val="20"/>
              </w:rPr>
              <w:t>24 hours</w:t>
            </w:r>
          </w:p>
        </w:tc>
      </w:tr>
      <w:tr w:rsidR="007F5127" w14:paraId="09161E22" w14:textId="77777777">
        <w:tblPrEx>
          <w:tblCellMar>
            <w:top w:w="0" w:type="dxa"/>
            <w:bottom w:w="0" w:type="dxa"/>
          </w:tblCellMar>
        </w:tblPrEx>
        <w:tc>
          <w:tcPr>
            <w:tcW w:w="5500" w:type="dxa"/>
          </w:tcPr>
          <w:p w14:paraId="389B3FCE" w14:textId="77777777" w:rsidR="007F5127" w:rsidRDefault="00000000">
            <w:pPr>
              <w:spacing w:before="60" w:after="60"/>
              <w:rPr>
                <w:rFonts w:hint="eastAsia"/>
              </w:rPr>
            </w:pPr>
            <w:r>
              <w:rPr>
                <w:sz w:val="20"/>
              </w:rPr>
              <w:t>Temporary lane closure or routing change</w:t>
            </w:r>
          </w:p>
        </w:tc>
        <w:tc>
          <w:tcPr>
            <w:tcW w:w="3500" w:type="dxa"/>
          </w:tcPr>
          <w:p w14:paraId="36EBA498" w14:textId="77777777" w:rsidR="007F5127" w:rsidRDefault="00000000">
            <w:pPr>
              <w:spacing w:before="60" w:after="60"/>
              <w:rPr>
                <w:rFonts w:hint="eastAsia"/>
              </w:rPr>
            </w:pPr>
            <w:r>
              <w:rPr>
                <w:sz w:val="20"/>
              </w:rPr>
              <w:t>24 hours</w:t>
            </w:r>
          </w:p>
        </w:tc>
      </w:tr>
      <w:tr w:rsidR="007F5127" w14:paraId="5B351ED8" w14:textId="77777777">
        <w:tblPrEx>
          <w:tblCellMar>
            <w:top w:w="0" w:type="dxa"/>
            <w:bottom w:w="0" w:type="dxa"/>
          </w:tblCellMar>
        </w:tblPrEx>
        <w:tc>
          <w:tcPr>
            <w:tcW w:w="5500" w:type="dxa"/>
          </w:tcPr>
          <w:p w14:paraId="308EB9B2" w14:textId="77777777" w:rsidR="007F5127" w:rsidRDefault="00000000">
            <w:pPr>
              <w:spacing w:before="60" w:after="60"/>
              <w:rPr>
                <w:rFonts w:hint="eastAsia"/>
              </w:rPr>
            </w:pPr>
            <w:r>
              <w:rPr>
                <w:sz w:val="20"/>
              </w:rPr>
              <w:t>Emergency response</w:t>
            </w:r>
          </w:p>
        </w:tc>
        <w:tc>
          <w:tcPr>
            <w:tcW w:w="3500" w:type="dxa"/>
          </w:tcPr>
          <w:p w14:paraId="6E76B61B" w14:textId="77777777" w:rsidR="007F5127" w:rsidRDefault="00000000">
            <w:pPr>
              <w:spacing w:before="60" w:after="60"/>
              <w:rPr>
                <w:rFonts w:hint="eastAsia"/>
              </w:rPr>
            </w:pPr>
            <w:r>
              <w:rPr>
                <w:sz w:val="20"/>
              </w:rPr>
              <w:t>Immediate post-event notification</w:t>
            </w:r>
          </w:p>
        </w:tc>
      </w:tr>
    </w:tbl>
    <w:p w14:paraId="1FED3A2F" w14:textId="77777777" w:rsidR="007F5127" w:rsidRDefault="00000000">
      <w:pPr>
        <w:pStyle w:val="Heading3"/>
        <w:rPr>
          <w:rFonts w:hint="eastAsia"/>
        </w:rPr>
      </w:pPr>
      <w:r>
        <w:t>2. Patrol Corridors</w:t>
      </w:r>
    </w:p>
    <w:p w14:paraId="6ADDDE42" w14:textId="77777777" w:rsidR="007F5127" w:rsidRDefault="00000000">
      <w:pPr>
        <w:jc w:val="both"/>
        <w:rPr>
          <w:rFonts w:hint="eastAsia"/>
        </w:rPr>
      </w:pPr>
      <w:r>
        <w:t>Iranian naval units will operate within the following designated patrol zones:</w:t>
      </w:r>
    </w:p>
    <w:p w14:paraId="5CA48B3A" w14:textId="77777777" w:rsidR="007F5127" w:rsidRDefault="00000000">
      <w:pPr>
        <w:ind w:left="720" w:hanging="360"/>
        <w:jc w:val="both"/>
        <w:rPr>
          <w:rFonts w:hint="eastAsia"/>
        </w:rPr>
      </w:pPr>
      <w:r>
        <w:t>•  Northern Zone: 26°30'N to 27°00'N (Iranian coastal waters)</w:t>
      </w:r>
    </w:p>
    <w:p w14:paraId="2F7E16A6" w14:textId="77777777" w:rsidR="007F5127" w:rsidRDefault="00000000">
      <w:pPr>
        <w:ind w:left="720" w:hanging="360"/>
        <w:jc w:val="both"/>
        <w:rPr>
          <w:rFonts w:hint="eastAsia"/>
        </w:rPr>
      </w:pPr>
      <w:r>
        <w:t>•  No operation in primary shipping lanes (centerline 26°40'N ± 2nm) unless transiting</w:t>
      </w:r>
    </w:p>
    <w:p w14:paraId="1337AB56" w14:textId="77777777" w:rsidR="007F5127" w:rsidRDefault="00000000">
      <w:pPr>
        <w:ind w:left="720" w:hanging="360"/>
        <w:jc w:val="both"/>
        <w:rPr>
          <w:rFonts w:hint="eastAsia"/>
        </w:rPr>
      </w:pPr>
      <w:r>
        <w:t>•  No operation south of 26°30'N (respects Omani coastal waters)</w:t>
      </w:r>
    </w:p>
    <w:p w14:paraId="59B4AB3A" w14:textId="77777777" w:rsidR="007F5127" w:rsidRDefault="00000000">
      <w:pPr>
        <w:pStyle w:val="Heading3"/>
        <w:rPr>
          <w:rFonts w:hint="eastAsia"/>
        </w:rPr>
      </w:pPr>
      <w:r>
        <w:t>3. Communication Frequencies</w:t>
      </w:r>
    </w:p>
    <w:p w14:paraId="0319B7A0" w14:textId="77777777" w:rsidR="007F5127" w:rsidRDefault="00000000">
      <w:pPr>
        <w:jc w:val="both"/>
        <w:rPr>
          <w:rFonts w:hint="eastAsia"/>
        </w:rPr>
      </w:pPr>
      <w:r>
        <w:t>The following communication channels are designated for operational coordination:</w:t>
      </w:r>
    </w:p>
    <w:tbl>
      <w:tblPr>
        <w:tblW w:w="5000" w:type="pct"/>
        <w:tblInd w:w="10" w:type="dxa"/>
        <w:tblBorders>
          <w:top w:val="single" w:sz="8" w:space="0" w:color="C9A84C"/>
          <w:left w:val="nil"/>
          <w:bottom w:val="single" w:sz="8" w:space="0" w:color="C9A84C"/>
          <w:right w:val="nil"/>
          <w:insideH w:val="single" w:sz="4" w:space="0" w:color="2A4060"/>
          <w:insideV w:val="nil"/>
        </w:tblBorders>
        <w:tblCellMar>
          <w:left w:w="10" w:type="dxa"/>
          <w:right w:w="10" w:type="dxa"/>
        </w:tblCellMar>
        <w:tblLook w:val="0000" w:firstRow="0" w:lastRow="0" w:firstColumn="0" w:lastColumn="0" w:noHBand="0" w:noVBand="0"/>
      </w:tblPr>
      <w:tblGrid>
        <w:gridCol w:w="2513"/>
        <w:gridCol w:w="6533"/>
      </w:tblGrid>
      <w:tr w:rsidR="007F5127" w14:paraId="45040140" w14:textId="77777777">
        <w:tblPrEx>
          <w:tblCellMar>
            <w:top w:w="0" w:type="dxa"/>
            <w:bottom w:w="0" w:type="dxa"/>
          </w:tblCellMar>
        </w:tblPrEx>
        <w:trPr>
          <w:tblHeader/>
        </w:trPr>
        <w:tc>
          <w:tcPr>
            <w:tcW w:w="2500" w:type="dxa"/>
            <w:shd w:val="clear" w:color="auto" w:fill="F5F2EB"/>
          </w:tcPr>
          <w:p w14:paraId="0CA629A7" w14:textId="77777777" w:rsidR="007F5127" w:rsidRDefault="00000000">
            <w:pPr>
              <w:spacing w:before="60" w:after="60"/>
              <w:rPr>
                <w:rFonts w:hint="eastAsia"/>
              </w:rPr>
            </w:pPr>
            <w:r>
              <w:rPr>
                <w:b/>
                <w:color w:val="1A1A2E"/>
                <w:sz w:val="20"/>
              </w:rPr>
              <w:t>Channel Type</w:t>
            </w:r>
          </w:p>
        </w:tc>
        <w:tc>
          <w:tcPr>
            <w:tcW w:w="6500" w:type="dxa"/>
            <w:shd w:val="clear" w:color="auto" w:fill="F5F2EB"/>
          </w:tcPr>
          <w:p w14:paraId="5D98ABCF" w14:textId="77777777" w:rsidR="007F5127" w:rsidRDefault="00000000">
            <w:pPr>
              <w:spacing w:before="60" w:after="60"/>
              <w:rPr>
                <w:rFonts w:hint="eastAsia"/>
              </w:rPr>
            </w:pPr>
            <w:r>
              <w:rPr>
                <w:b/>
                <w:color w:val="1A1A2E"/>
                <w:sz w:val="20"/>
              </w:rPr>
              <w:t>Details</w:t>
            </w:r>
          </w:p>
        </w:tc>
      </w:tr>
      <w:tr w:rsidR="007F5127" w14:paraId="3C0488C8" w14:textId="77777777">
        <w:tblPrEx>
          <w:tblCellMar>
            <w:top w:w="0" w:type="dxa"/>
            <w:bottom w:w="0" w:type="dxa"/>
          </w:tblCellMar>
        </w:tblPrEx>
        <w:tc>
          <w:tcPr>
            <w:tcW w:w="2500" w:type="dxa"/>
          </w:tcPr>
          <w:p w14:paraId="45B0D5BB" w14:textId="77777777" w:rsidR="007F5127" w:rsidRDefault="00000000">
            <w:pPr>
              <w:spacing w:before="60" w:after="60"/>
              <w:rPr>
                <w:rFonts w:hint="eastAsia"/>
              </w:rPr>
            </w:pPr>
            <w:r>
              <w:rPr>
                <w:sz w:val="20"/>
              </w:rPr>
              <w:t>Primary</w:t>
            </w:r>
          </w:p>
        </w:tc>
        <w:tc>
          <w:tcPr>
            <w:tcW w:w="6500" w:type="dxa"/>
          </w:tcPr>
          <w:p w14:paraId="2C044CD6" w14:textId="77777777" w:rsidR="007F5127" w:rsidRDefault="00000000">
            <w:pPr>
              <w:spacing w:before="60" w:after="60"/>
              <w:rPr>
                <w:rFonts w:hint="eastAsia"/>
              </w:rPr>
            </w:pPr>
            <w:proofErr w:type="gramStart"/>
            <w:r>
              <w:rPr>
                <w:sz w:val="20"/>
              </w:rPr>
              <w:t>Iranian-Omani</w:t>
            </w:r>
            <w:proofErr w:type="gramEnd"/>
            <w:r>
              <w:rPr>
                <w:sz w:val="20"/>
              </w:rPr>
              <w:t xml:space="preserve"> Maritime Safety Hotline (24/7 operational)</w:t>
            </w:r>
          </w:p>
        </w:tc>
      </w:tr>
      <w:tr w:rsidR="007F5127" w14:paraId="7CC44CC0" w14:textId="77777777">
        <w:tblPrEx>
          <w:tblCellMar>
            <w:top w:w="0" w:type="dxa"/>
            <w:bottom w:w="0" w:type="dxa"/>
          </w:tblCellMar>
        </w:tblPrEx>
        <w:tc>
          <w:tcPr>
            <w:tcW w:w="2500" w:type="dxa"/>
          </w:tcPr>
          <w:p w14:paraId="15002EBC" w14:textId="77777777" w:rsidR="007F5127" w:rsidRDefault="00000000">
            <w:pPr>
              <w:spacing w:before="60" w:after="60"/>
              <w:rPr>
                <w:rFonts w:hint="eastAsia"/>
              </w:rPr>
            </w:pPr>
            <w:r>
              <w:rPr>
                <w:sz w:val="20"/>
              </w:rPr>
              <w:t>Emergency</w:t>
            </w:r>
          </w:p>
        </w:tc>
        <w:tc>
          <w:tcPr>
            <w:tcW w:w="6500" w:type="dxa"/>
          </w:tcPr>
          <w:p w14:paraId="430DA01D" w14:textId="77777777" w:rsidR="007F5127" w:rsidRDefault="00000000">
            <w:pPr>
              <w:spacing w:before="60" w:after="60"/>
              <w:rPr>
                <w:rFonts w:hint="eastAsia"/>
              </w:rPr>
            </w:pPr>
            <w:r>
              <w:rPr>
                <w:sz w:val="20"/>
              </w:rPr>
              <w:t>VHF Channel 16 (156.800 MHz)</w:t>
            </w:r>
          </w:p>
        </w:tc>
      </w:tr>
      <w:tr w:rsidR="007F5127" w14:paraId="14253824" w14:textId="77777777">
        <w:tblPrEx>
          <w:tblCellMar>
            <w:top w:w="0" w:type="dxa"/>
            <w:bottom w:w="0" w:type="dxa"/>
          </w:tblCellMar>
        </w:tblPrEx>
        <w:tc>
          <w:tcPr>
            <w:tcW w:w="2500" w:type="dxa"/>
          </w:tcPr>
          <w:p w14:paraId="11C16840" w14:textId="77777777" w:rsidR="007F5127" w:rsidRDefault="00000000">
            <w:pPr>
              <w:spacing w:before="60" w:after="60"/>
              <w:rPr>
                <w:rFonts w:hint="eastAsia"/>
              </w:rPr>
            </w:pPr>
            <w:r>
              <w:rPr>
                <w:sz w:val="20"/>
              </w:rPr>
              <w:t>Backup</w:t>
            </w:r>
          </w:p>
        </w:tc>
        <w:tc>
          <w:tcPr>
            <w:tcW w:w="6500" w:type="dxa"/>
          </w:tcPr>
          <w:p w14:paraId="43C91486" w14:textId="77777777" w:rsidR="007F5127" w:rsidRDefault="00000000">
            <w:pPr>
              <w:spacing w:before="60" w:after="60"/>
              <w:rPr>
                <w:rFonts w:hint="eastAsia"/>
              </w:rPr>
            </w:pPr>
            <w:r>
              <w:rPr>
                <w:sz w:val="20"/>
              </w:rPr>
              <w:t>VHF Channel 70 (156.525 MHz) — DSC</w:t>
            </w:r>
          </w:p>
        </w:tc>
      </w:tr>
    </w:tbl>
    <w:p w14:paraId="72E78049" w14:textId="77777777" w:rsidR="007F5127" w:rsidRDefault="007F5127">
      <w:pPr>
        <w:jc w:val="both"/>
        <w:rPr>
          <w:rFonts w:hint="eastAsia"/>
        </w:rPr>
      </w:pPr>
    </w:p>
    <w:p w14:paraId="36316E1A" w14:textId="77777777" w:rsidR="007F5127" w:rsidRDefault="00000000">
      <w:pPr>
        <w:jc w:val="both"/>
        <w:rPr>
          <w:rFonts w:hint="eastAsia"/>
        </w:rPr>
      </w:pPr>
      <w:r>
        <w:t>Note: The inclusion of this annex increases operational clarity but may reduce deniability. The provisions of this annex shall be applied as mutually agreed between the operational authorities of Iran and Oman.</w:t>
      </w:r>
    </w:p>
    <w:p w14:paraId="177A5192" w14:textId="77777777" w:rsidR="007F5127" w:rsidRDefault="007F5127">
      <w:pPr>
        <w:rPr>
          <w:rFonts w:hint="eastAsia"/>
        </w:rPr>
        <w:sectPr w:rsidR="007F5127">
          <w:headerReference w:type="default" r:id="rId7"/>
          <w:footerReference w:type="default" r:id="rId8"/>
          <w:pgSz w:w="11906" w:h="16838"/>
          <w:pgMar w:top="1800" w:right="1440" w:bottom="1440" w:left="1440" w:header="720" w:footer="720" w:gutter="0"/>
          <w:cols w:space="720"/>
        </w:sectPr>
      </w:pPr>
    </w:p>
    <w:p w14:paraId="4A980F4D" w14:textId="77777777" w:rsidR="007F5127" w:rsidRDefault="00000000">
      <w:pPr>
        <w:rPr>
          <w:rFonts w:hint="eastAsia"/>
        </w:rPr>
      </w:pPr>
      <w:r>
        <w:rPr>
          <w:noProof/>
        </w:rPr>
        <w:lastRenderedPageBreak/>
        <w:drawing>
          <wp:anchor distT="0" distB="0" distL="0" distR="0" simplePos="0" relativeHeight="251658240" behindDoc="1" locked="0" layoutInCell="1" allowOverlap="1" wp14:anchorId="38E4699B" wp14:editId="2DB42F1C">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9"/>
                    <a:stretch>
                      <a:fillRect/>
                    </a:stretch>
                  </pic:blipFill>
                  <pic:spPr>
                    <a:xfrm>
                      <a:off x="0" y="0"/>
                      <a:ext cx="7560000" cy="10692000"/>
                    </a:xfrm>
                    <a:prstGeom prst="rect">
                      <a:avLst/>
                    </a:prstGeom>
                  </pic:spPr>
                </pic:pic>
              </a:graphicData>
            </a:graphic>
          </wp:anchor>
        </w:drawing>
      </w:r>
    </w:p>
    <w:p w14:paraId="468FDED4" w14:textId="77777777" w:rsidR="007F5127" w:rsidRDefault="007F5127">
      <w:pPr>
        <w:spacing w:before="5000"/>
        <w:rPr>
          <w:rFonts w:hint="eastAsia"/>
        </w:rPr>
      </w:pPr>
    </w:p>
    <w:p w14:paraId="18644D66" w14:textId="77777777" w:rsidR="007F5127" w:rsidRDefault="00000000">
      <w:pPr>
        <w:spacing w:after="400"/>
        <w:jc w:val="center"/>
        <w:rPr>
          <w:rFonts w:hint="eastAsia"/>
        </w:rPr>
      </w:pPr>
      <w:r>
        <w:rPr>
          <w:b/>
          <w:color w:val="E8E2D4"/>
          <w:spacing w:val="40"/>
          <w:sz w:val="36"/>
        </w:rPr>
        <w:t>CONFIDENTIAL</w:t>
      </w:r>
    </w:p>
    <w:p w14:paraId="5AFA087C" w14:textId="77777777" w:rsidR="007F5127" w:rsidRDefault="00000000">
      <w:pPr>
        <w:spacing w:after="600"/>
        <w:jc w:val="center"/>
        <w:rPr>
          <w:rFonts w:hint="eastAsia"/>
        </w:rPr>
      </w:pPr>
      <w:r>
        <w:rPr>
          <w:i/>
          <w:color w:val="C8C2B4"/>
        </w:rPr>
        <w:t>For Omani Eyes Only</w:t>
      </w:r>
    </w:p>
    <w:p w14:paraId="4524735C" w14:textId="77777777" w:rsidR="007F5127" w:rsidRDefault="00000000">
      <w:pPr>
        <w:jc w:val="center"/>
        <w:rPr>
          <w:rFonts w:hint="eastAsia"/>
        </w:rPr>
      </w:pPr>
      <w:r>
        <w:rPr>
          <w:color w:val="C8C2B4"/>
          <w:sz w:val="20"/>
        </w:rPr>
        <w:t>Distribution: Not for further distribution without mutual consent.</w:t>
      </w:r>
    </w:p>
    <w:p w14:paraId="226A62FF" w14:textId="77777777" w:rsidR="007F5127" w:rsidRDefault="00000000">
      <w:pPr>
        <w:jc w:val="center"/>
        <w:rPr>
          <w:rFonts w:hint="eastAsia"/>
        </w:rPr>
      </w:pPr>
      <w:r>
        <w:rPr>
          <w:color w:val="C8C2B4"/>
          <w:sz w:val="20"/>
        </w:rPr>
        <w:t>Original held by: Sultanate of Oman</w:t>
      </w:r>
    </w:p>
    <w:p w14:paraId="66648A8E" w14:textId="77777777" w:rsidR="007F5127" w:rsidRDefault="00000000">
      <w:pPr>
        <w:jc w:val="center"/>
        <w:rPr>
          <w:rFonts w:hint="eastAsia"/>
        </w:rPr>
      </w:pPr>
      <w:r>
        <w:rPr>
          <w:color w:val="C8C2B4"/>
          <w:sz w:val="20"/>
        </w:rPr>
        <w:t>Copy retained by: Islamic Republic of Iran</w:t>
      </w:r>
    </w:p>
    <w:sectPr w:rsidR="007F5127">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A0CA" w14:textId="77777777" w:rsidR="00DB3371" w:rsidRDefault="00DB3371">
      <w:pPr>
        <w:spacing w:after="0" w:line="240" w:lineRule="auto"/>
        <w:rPr>
          <w:rFonts w:hint="eastAsia"/>
        </w:rPr>
      </w:pPr>
      <w:r>
        <w:separator/>
      </w:r>
    </w:p>
  </w:endnote>
  <w:endnote w:type="continuationSeparator" w:id="0">
    <w:p w14:paraId="7D76573A" w14:textId="77777777" w:rsidR="00DB3371" w:rsidRDefault="00DB33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6546" w14:textId="77777777" w:rsidR="007F5127" w:rsidRDefault="00000000">
    <w:pPr>
      <w:jc w:val="center"/>
      <w:rPr>
        <w:rFonts w:hint="eastAsia"/>
      </w:rPr>
    </w:pPr>
    <w:r>
      <w:rPr>
        <w:color w:val="8A8A9A"/>
        <w:sz w:val="18"/>
      </w:rPr>
      <w:t xml:space="preserve">Page </w:t>
    </w:r>
    <w:r>
      <w:rPr>
        <w:color w:val="8A8A9A"/>
        <w:sz w:val="18"/>
      </w:rPr>
      <w:fldChar w:fldCharType="begin"/>
    </w:r>
    <w:r>
      <w:rPr>
        <w:color w:val="8A8A9A"/>
        <w:sz w:val="18"/>
      </w:rPr>
      <w:instrText xml:space="preserve"> PAGE </w:instrText>
    </w:r>
    <w:r>
      <w:rPr>
        <w:color w:val="8A8A9A"/>
        <w:sz w:val="18"/>
      </w:rPr>
      <w:fldChar w:fldCharType="separate"/>
    </w:r>
    <w:r>
      <w:rPr>
        <w:color w:val="8A8A9A"/>
        <w:sz w:val="18"/>
      </w:rPr>
      <w:t>1</w:t>
    </w:r>
    <w:r>
      <w:rPr>
        <w:color w:val="8A8A9A"/>
        <w:sz w:val="18"/>
      </w:rPr>
      <w:fldChar w:fldCharType="end"/>
    </w:r>
    <w:r>
      <w:rPr>
        <w:color w:val="8A8A9A"/>
        <w:sz w:val="18"/>
      </w:rPr>
      <w:t xml:space="preserve"> of </w:t>
    </w:r>
    <w:r>
      <w:rPr>
        <w:color w:val="8A8A9A"/>
        <w:sz w:val="18"/>
      </w:rPr>
      <w:fldChar w:fldCharType="begin"/>
    </w:r>
    <w:r>
      <w:rPr>
        <w:color w:val="8A8A9A"/>
        <w:sz w:val="18"/>
      </w:rPr>
      <w:instrText xml:space="preserve"> NUMPAGES </w:instrText>
    </w:r>
    <w:r>
      <w:rPr>
        <w:color w:val="8A8A9A"/>
        <w:sz w:val="18"/>
      </w:rPr>
      <w:fldChar w:fldCharType="separate"/>
    </w:r>
    <w:r>
      <w:rPr>
        <w:color w:val="8A8A9A"/>
        <w:sz w:val="18"/>
      </w:rPr>
      <w:t>1</w:t>
    </w:r>
    <w:r>
      <w:rPr>
        <w:color w:val="8A8A9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98BB" w14:textId="77777777" w:rsidR="00DB3371" w:rsidRDefault="00DB3371">
      <w:pPr>
        <w:spacing w:after="0" w:line="240" w:lineRule="auto"/>
        <w:rPr>
          <w:rFonts w:hint="eastAsia"/>
        </w:rPr>
      </w:pPr>
      <w:r>
        <w:separator/>
      </w:r>
    </w:p>
  </w:footnote>
  <w:footnote w:type="continuationSeparator" w:id="0">
    <w:p w14:paraId="0765984A" w14:textId="77777777" w:rsidR="00DB3371" w:rsidRDefault="00DB33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A3AE" w14:textId="77777777" w:rsidR="007F5127" w:rsidRDefault="00000000">
    <w:pPr>
      <w:pBdr>
        <w:bottom w:val="single" w:sz="4" w:space="1" w:color="C9A84C"/>
      </w:pBdr>
      <w:jc w:val="center"/>
      <w:rPr>
        <w:rFonts w:hint="eastAsia"/>
      </w:rPr>
    </w:pPr>
    <w:r>
      <w:rPr>
        <w:i/>
        <w:color w:val="5A5A6A"/>
        <w:sz w:val="18"/>
      </w:rPr>
      <w:t>Confidential Note | For Omani Eyes Only | IMO-OMAN/2026-07-11/NAV-SEC-01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5127"/>
    <w:rsid w:val="0006337B"/>
    <w:rsid w:val="00200379"/>
    <w:rsid w:val="002F71B0"/>
    <w:rsid w:val="00425784"/>
    <w:rsid w:val="0051739A"/>
    <w:rsid w:val="006729ED"/>
    <w:rsid w:val="007F5127"/>
    <w:rsid w:val="008538AE"/>
    <w:rsid w:val="00881D08"/>
    <w:rsid w:val="009C5CC1"/>
    <w:rsid w:val="00A868DC"/>
    <w:rsid w:val="00C02202"/>
    <w:rsid w:val="00DB33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3082"/>
  <w15:docId w15:val="{9DCCA114-CB0B-4838-98FB-8F597472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Garamond" w:eastAsia="SimSun" w:hAnsi="Garamond"/>
      <w:color w:val="2D2D3A"/>
      <w:sz w:val="22"/>
    </w:rPr>
  </w:style>
  <w:style w:type="paragraph" w:styleId="Heading1">
    <w:name w:val="heading 1"/>
    <w:basedOn w:val="Normal"/>
    <w:uiPriority w:val="9"/>
    <w:qFormat/>
    <w:pPr>
      <w:keepNext/>
      <w:keepLines/>
      <w:spacing w:before="400"/>
      <w:outlineLvl w:val="0"/>
    </w:pPr>
    <w:rPr>
      <w:b/>
      <w:color w:val="1A1A2E"/>
      <w:sz w:val="28"/>
    </w:rPr>
  </w:style>
  <w:style w:type="paragraph" w:styleId="Heading2">
    <w:name w:val="heading 2"/>
    <w:basedOn w:val="Normal"/>
    <w:uiPriority w:val="9"/>
    <w:unhideWhenUsed/>
    <w:qFormat/>
    <w:pPr>
      <w:keepNext/>
      <w:keepLines/>
      <w:spacing w:before="320" w:after="160"/>
      <w:outlineLvl w:val="1"/>
    </w:pPr>
    <w:rPr>
      <w:b/>
      <w:sz w:val="24"/>
    </w:rPr>
  </w:style>
  <w:style w:type="paragraph" w:styleId="Heading3">
    <w:name w:val="heading 3"/>
    <w:basedOn w:val="Normal"/>
    <w:uiPriority w:val="9"/>
    <w:unhideWhenUsed/>
    <w:qFormat/>
    <w:pPr>
      <w:keepNext/>
      <w:keepLines/>
      <w:spacing w:before="240" w:after="120"/>
      <w:outlineLvl w:val="2"/>
    </w:pPr>
    <w:rPr>
      <w:b/>
      <w:color w:val="5A5A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1793</Words>
  <Characters>11066</Characters>
  <Application>Microsoft Office Word</Application>
  <DocSecurity>0</DocSecurity>
  <Lines>240</Lines>
  <Paragraphs>173</Paragraphs>
  <ScaleCrop>false</ScaleCrop>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16</cp:revision>
  <dcterms:created xsi:type="dcterms:W3CDTF">2026-07-12T02:20:00Z</dcterms:created>
  <dcterms:modified xsi:type="dcterms:W3CDTF">2026-07-12T02:22:00Z</dcterms:modified>
</cp:coreProperties>
</file>