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ackground w:color="F5F4F0"/>
  <w:body>
    <w:p>
      <w:pPr>
        <w:pStyle w:val="Normal"/>
        <w:spacing w:before="4000"/>
      </w:pPr>
    </w:p>
    <w:p>
      <w:pPr>
        <w:pStyle w:val="Normal"/>
        <w:jc w:val="center"/>
      </w:pPr>
      <w:r>
        <w:rPr>
          <w:b/>
          <w:color w:val="1B2D45"/>
          <w:sz w:val="72"/>
          <w:szCs w:val="24"/>
          <w:lang w:val="en-CA" w:eastAsia="en-CA" w:bidi="ar-SA"/>
          <w:rFonts w:ascii="Cambria" w:hAnsi="Cambria" w:eastAsia="Cambria" w:cs="Cambria"/>
          <w:spacing w:val="30"/>
        </w:rPr>
        <w:t>Iranian Official</w:t>
      </w:r>
    </w:p>
    <w:p>
      <w:pPr>
        <w:pStyle w:val="Normal"/>
        <w:spacing w:after="300"/>
        <w:jc w:val="center"/>
      </w:pPr>
      <w:r>
        <w:rPr>
          <w:b/>
          <w:color w:val="1B2D45"/>
          <w:sz w:val="72"/>
          <w:szCs w:val="24"/>
          <w:lang w:val="en-CA" w:eastAsia="en-CA" w:bidi="ar-SA"/>
          <w:rFonts w:ascii="Cambria" w:hAnsi="Cambria" w:eastAsia="Cambria" w:cs="Cambria"/>
          <w:spacing w:val="30"/>
        </w:rPr>
        <w:t>Public Statements</w:t>
      </w:r>
    </w:p>
    <w:p>
      <w:pPr>
        <w:pStyle w:val="Normal"/>
        <w:spacing w:after="80"/>
        <w:jc w:val="center"/>
      </w:pPr>
      <w:r>
        <w:rPr>
          <w:color w:val="A68954"/>
          <w:sz w:val="28"/>
          <w:szCs w:val="24"/>
          <w:lang w:val="en-CA" w:eastAsia="en-CA" w:bidi="ar-SA"/>
          <w:rFonts w:ascii="Cambria" w:hAnsi="Cambria" w:eastAsia="Cambria" w:cs="Cambria"/>
          <w:spacing w:val="40"/>
        </w:rPr>
        <w:t>Version 1.2</w:t>
      </w:r>
    </w:p>
    <w:p>
      <w:pPr>
        <w:pStyle w:val="Normal"/>
        <w:spacing w:after="2000"/>
        <w:jc w:val="center"/>
      </w:pPr>
      <w:r>
        <w:rPr>
          <w:i/>
          <w:color w:val="546E7A"/>
          <w:sz w:val="22"/>
          <w:szCs w:val="24"/>
          <w:lang w:val="en-CA" w:eastAsia="en-CA" w:bidi="ar-SA"/>
          <w:rFonts w:ascii="Cambria" w:hAnsi="Cambria" w:eastAsia="Cambria" w:cs="Cambria"/>
        </w:rPr>
        <w:t>Sixteen Public Statements from the Islamic Republic of Iran</w:t>
      </w:r>
    </w:p>
    <w:p>
      <w:pPr>
        <w:pStyle w:val="Normal"/>
        <w:jc w:val="center"/>
      </w:pPr>
      <w:r>
        <w:rPr>
          <w:color w:val="78909C"/>
          <w:sz w:val="22"/>
          <w:szCs w:val="24"/>
          <w:lang w:val="en-CA" w:eastAsia="en-CA" w:bidi="ar-SA"/>
          <w:rFonts w:ascii="Cambria" w:hAnsi="Cambria" w:eastAsia="Cambria" w:cs="Cambria"/>
        </w:rPr>
        <w:t xml:space="preserve">11 July </w:t>
        <w:t xml:space="preserve">2026  |</w:t>
        <w:t xml:space="preserve">  Issued through the Sultanate of Oman</w:t>
      </w:r>
    </w:p>
    <w:p>
      <w:pPr>
        <w:pStyle w:val="Normal"/>
        <w:sectPr w:rsidR="00811F27">
          <w:pgSz w:w="11906" w:h="16838"/>
          <w:pgMar w:top="0" w:right="0" w:bottom="0" w:left="0" w:header="0" w:footer="0" w:gutter="0"/>
          <w:cols w:space="720"/>
          <w:titlePg/>
        </w:sectPr>
      </w:pPr>
    </w:p>
    <w:p>
      <w:pPr>
        <w:pStyle w:val="Heading1"/>
      </w:pPr>
      <w:bookmarkStart w:id="0" w:name="_Toc234618038"/>
      <w:bookmarkStart w:id="1" w:name="_Toc000"/>
      <w:r>
        <w:rPr>
          <w:szCs w:val="24"/>
          <w:lang w:val="en-CA" w:eastAsia="en-CA" w:bidi="ar-SA"/>
          <w:rFonts w:ascii="Cambria" w:hAnsi="Cambria" w:eastAsia="Cambria" w:cs="Cambria"/>
          <w:b/>
          <w:color w:val="1B2D45"/>
          <w:sz w:val="32"/>
        </w:rPr>
        <w:t>Table of Contents</w:t>
      </w:r>
      <w:bookmarkEnd w:id="0"/>
      <w:bookmarkEnd w:id="1"/>
    </w:p>
    <w:p>
      <w:pPr>
        <w:pStyle w:val="TOC1"/>
        <w:rPr>
          <w:rFonts w:asciiTheme="minorHAnsi" w:hAnsiTheme="minorHAnsi"/>
          <w:b w:val="0"/>
          <w:noProof/>
          <w:color w:val="auto"/>
        </w:rPr>
      </w:pPr>
      <w:r>
        <w:fldChar w:fldCharType="begin"/>
      </w:r>
      <w:r>
        <w:instrText xml:space="preserve"> TOC \o "1-2" \h \z \u </w:instrText>
      </w:r>
      <w:r>
        <w:fldChar w:fldCharType="separate"/>
      </w:r>
      <w:hyperlink w:anchor="_Toc234618038" w:history="1">
        <w:r w:rsidR="00757BA0" w:rsidRPr="00696AA4">
          <w:rPr>
            <w:rStyle w:val="Hyperlink"/>
            <w:noProof/>
            <w:b/>
            <w:sz w:val="24"/>
            <w:szCs w:val="24"/>
            <w:rFonts w:ascii="Cambria" w:hAnsi="Cambria" w:eastAsia="Cambria" w:cs="Cambria"/>
            <w:color w:themeColor="hyperlink"/>
            <w:u w:val="single"/>
          </w:rPr>
          <w:t>Table of Contents</w:t>
        </w:r>
        <w:r w:rsidR="00757BA0">
          <w:rPr>
            <w:noProof/>
            <w:webHidden/>
          </w:rPr>
          <w:tab/>
        </w:r>
        <w:r w:rsidR="00757BA0">
          <w:rPr>
            <w:noProof/>
            <w:webHidden/>
          </w:rPr>
          <w:fldChar w:fldCharType="begin"/>
        </w:r>
        <w:r w:rsidR="00757BA0">
          <w:rPr>
            <w:noProof/>
            <w:webHidden/>
          </w:rPr>
          <w:instrText xml:space="preserve"> PAGEREF _Toc234618038 \h </w:instrText>
        </w:r>
        <w:r w:rsidR="00757BA0">
          <w:rPr>
            <w:noProof/>
            <w:webHidden/>
          </w:rPr>
          <w:fldChar w:fldCharType="separate"/>
        </w:r>
        <w:r w:rsidR="00CC10CA">
          <w:rPr>
            <w:noProof/>
            <w:webHidden/>
            <w:b/>
            <w:sz w:val="24"/>
            <w:szCs w:val="24"/>
            <w:rFonts w:ascii="Cambria" w:hAnsi="Cambria" w:eastAsia="Cambria" w:cs="Cambria"/>
            <w:color w:val="000000"/>
          </w:rPr>
          <w:t>2</w:t>
        </w:r>
        <w:r w:rsidR="00757BA0">
          <w:rPr>
            <w:noProof/>
            <w:webHidden/>
          </w:rPr>
          <w:fldChar w:fldCharType="end"/>
        </w:r>
      </w:hyperlink>
    </w:p>
    <w:p>
      <w:pPr>
        <w:pStyle w:val="TOC1"/>
        <w:rPr>
          <w:rFonts w:asciiTheme="minorHAnsi" w:hAnsiTheme="minorHAnsi"/>
          <w:b w:val="0"/>
          <w:noProof/>
          <w:color w:val="auto"/>
        </w:rPr>
      </w:pPr>
      <w:hyperlink w:anchor="_Toc234618039" w:history="1">
        <w:r w:rsidRPr="00696AA4">
          <w:rPr>
            <w:rStyle w:val="Hyperlink"/>
            <w:noProof/>
            <w:b/>
            <w:sz w:val="24"/>
            <w:szCs w:val="24"/>
            <w:rFonts w:ascii="Cambria" w:hAnsi="Cambria" w:eastAsia="Cambria" w:cs="Cambria"/>
            <w:color w:themeColor="hyperlink"/>
            <w:u w:val="single"/>
          </w:rPr>
          <w:t>Statement 1: Foreign Minister -- Opening Statement</w:t>
        </w:r>
        <w:r>
          <w:rPr>
            <w:noProof/>
            <w:webHidden/>
          </w:rPr>
          <w:tab/>
        </w:r>
        <w:r>
          <w:rPr>
            <w:noProof/>
            <w:webHidden/>
          </w:rPr>
          <w:fldChar w:fldCharType="begin"/>
        </w:r>
        <w:r>
          <w:rPr>
            <w:noProof/>
            <w:webHidden/>
          </w:rPr>
          <w:instrText xml:space="preserve"> PAGEREF _Toc234618039 \h </w:instrText>
        </w:r>
        <w:r>
          <w:rPr>
            <w:noProof/>
            <w:webHidden/>
          </w:rPr>
          <w:fldChar w:fldCharType="separate"/>
        </w:r>
        <w:r w:rsidR="00CC10CA">
          <w:rPr>
            <w:noProof/>
            <w:webHidden/>
            <w:b/>
            <w:sz w:val="24"/>
            <w:szCs w:val="24"/>
            <w:rFonts w:ascii="Cambria" w:hAnsi="Cambria" w:eastAsia="Cambria" w:cs="Cambria"/>
            <w:color w:val="000000"/>
          </w:rPr>
          <w:t>3</w:t>
        </w:r>
        <w:r>
          <w:rPr>
            <w:noProof/>
            <w:webHidden/>
          </w:rPr>
          <w:fldChar w:fldCharType="end"/>
        </w:r>
      </w:hyperlink>
    </w:p>
    <w:p>
      <w:pPr>
        <w:pStyle w:val="TOC1"/>
        <w:rPr>
          <w:rFonts w:asciiTheme="minorHAnsi" w:hAnsiTheme="minorHAnsi"/>
          <w:b w:val="0"/>
          <w:noProof/>
          <w:color w:val="auto"/>
        </w:rPr>
      </w:pPr>
      <w:hyperlink w:anchor="_Toc234618040" w:history="1">
        <w:r w:rsidRPr="00696AA4">
          <w:rPr>
            <w:rStyle w:val="Hyperlink"/>
            <w:noProof/>
            <w:b/>
            <w:sz w:val="24"/>
            <w:szCs w:val="24"/>
            <w:rFonts w:ascii="Cambria" w:hAnsi="Cambria" w:eastAsia="Cambria" w:cs="Cambria"/>
            <w:color w:themeColor="hyperlink"/>
            <w:u w:val="single"/>
          </w:rPr>
          <w:t>Statement 2: Spokesperson -- Maritime Operational Understanding</w:t>
        </w:r>
        <w:r>
          <w:rPr>
            <w:noProof/>
            <w:webHidden/>
          </w:rPr>
          <w:tab/>
        </w:r>
        <w:r>
          <w:rPr>
            <w:noProof/>
            <w:webHidden/>
          </w:rPr>
          <w:fldChar w:fldCharType="begin"/>
        </w:r>
        <w:r>
          <w:rPr>
            <w:noProof/>
            <w:webHidden/>
          </w:rPr>
          <w:instrText xml:space="preserve"> PAGEREF _Toc234618040 \h </w:instrText>
        </w:r>
        <w:r>
          <w:rPr>
            <w:noProof/>
            <w:webHidden/>
          </w:rPr>
          <w:fldChar w:fldCharType="separate"/>
        </w:r>
        <w:r w:rsidR="00CC10CA">
          <w:rPr>
            <w:noProof/>
            <w:webHidden/>
            <w:b/>
            <w:sz w:val="24"/>
            <w:szCs w:val="24"/>
            <w:rFonts w:ascii="Cambria" w:hAnsi="Cambria" w:eastAsia="Cambria" w:cs="Cambria"/>
            <w:color w:val="000000"/>
          </w:rPr>
          <w:t>3</w:t>
        </w:r>
        <w:r>
          <w:rPr>
            <w:noProof/>
            <w:webHidden/>
          </w:rPr>
          <w:fldChar w:fldCharType="end"/>
        </w:r>
      </w:hyperlink>
    </w:p>
    <w:p>
      <w:pPr>
        <w:pStyle w:val="TOC1"/>
        <w:rPr>
          <w:rFonts w:asciiTheme="minorHAnsi" w:hAnsiTheme="minorHAnsi"/>
          <w:b w:val="0"/>
          <w:noProof/>
          <w:color w:val="auto"/>
        </w:rPr>
      </w:pPr>
      <w:hyperlink w:anchor="_Toc234618041" w:history="1">
        <w:r w:rsidRPr="00696AA4">
          <w:rPr>
            <w:rStyle w:val="Hyperlink"/>
            <w:noProof/>
            <w:b/>
            <w:sz w:val="24"/>
            <w:szCs w:val="24"/>
            <w:rFonts w:ascii="Cambria" w:hAnsi="Cambria" w:eastAsia="Cambria" w:cs="Cambria"/>
            <w:color w:themeColor="hyperlink"/>
            <w:u w:val="single"/>
          </w:rPr>
          <w:t>Statement 3: Foreign Minister -- Lessons Learned and Non-Repetition</w:t>
        </w:r>
        <w:r>
          <w:rPr>
            <w:noProof/>
            <w:webHidden/>
          </w:rPr>
          <w:tab/>
        </w:r>
        <w:r>
          <w:rPr>
            <w:noProof/>
            <w:webHidden/>
          </w:rPr>
          <w:fldChar w:fldCharType="begin"/>
        </w:r>
        <w:r>
          <w:rPr>
            <w:noProof/>
            <w:webHidden/>
          </w:rPr>
          <w:instrText xml:space="preserve"> PAGEREF _Toc234618041 \h </w:instrText>
        </w:r>
        <w:r>
          <w:rPr>
            <w:noProof/>
            <w:webHidden/>
          </w:rPr>
          <w:fldChar w:fldCharType="separate"/>
        </w:r>
        <w:r w:rsidR="00CC10CA">
          <w:rPr>
            <w:noProof/>
            <w:webHidden/>
            <w:b/>
            <w:sz w:val="24"/>
            <w:szCs w:val="24"/>
            <w:rFonts w:ascii="Cambria" w:hAnsi="Cambria" w:eastAsia="Cambria" w:cs="Cambria"/>
            <w:color w:val="000000"/>
          </w:rPr>
          <w:t>4</w:t>
        </w:r>
        <w:r>
          <w:rPr>
            <w:noProof/>
            <w:webHidden/>
          </w:rPr>
          <w:fldChar w:fldCharType="end"/>
        </w:r>
      </w:hyperlink>
    </w:p>
    <w:p>
      <w:pPr>
        <w:pStyle w:val="TOC1"/>
        <w:rPr>
          <w:rFonts w:asciiTheme="minorHAnsi" w:hAnsiTheme="minorHAnsi"/>
          <w:b w:val="0"/>
          <w:noProof/>
          <w:color w:val="auto"/>
        </w:rPr>
      </w:pPr>
      <w:hyperlink w:anchor="_Toc234618042" w:history="1">
        <w:r w:rsidRPr="00696AA4">
          <w:rPr>
            <w:rStyle w:val="Hyperlink"/>
            <w:noProof/>
            <w:b/>
            <w:sz w:val="24"/>
            <w:szCs w:val="24"/>
            <w:rFonts w:ascii="Cambria" w:hAnsi="Cambria" w:eastAsia="Cambria" w:cs="Cambria"/>
            <w:color w:themeColor="hyperlink"/>
            <w:u w:val="single"/>
          </w:rPr>
          <w:t>Statement 4: SNSC -- Operational Control Measures</w:t>
        </w:r>
        <w:r>
          <w:rPr>
            <w:noProof/>
            <w:webHidden/>
          </w:rPr>
          <w:tab/>
        </w:r>
        <w:r>
          <w:rPr>
            <w:noProof/>
            <w:webHidden/>
          </w:rPr>
          <w:fldChar w:fldCharType="begin"/>
        </w:r>
        <w:r>
          <w:rPr>
            <w:noProof/>
            <w:webHidden/>
          </w:rPr>
          <w:instrText xml:space="preserve"> PAGEREF _Toc234618042 \h </w:instrText>
        </w:r>
        <w:r>
          <w:rPr>
            <w:noProof/>
            <w:webHidden/>
          </w:rPr>
          <w:fldChar w:fldCharType="separate"/>
        </w:r>
        <w:r w:rsidR="00CC10CA">
          <w:rPr>
            <w:noProof/>
            <w:webHidden/>
            <w:b/>
            <w:sz w:val="24"/>
            <w:szCs w:val="24"/>
            <w:rFonts w:ascii="Cambria" w:hAnsi="Cambria" w:eastAsia="Cambria" w:cs="Cambria"/>
            <w:color w:val="000000"/>
          </w:rPr>
          <w:t>5</w:t>
        </w:r>
        <w:r>
          <w:rPr>
            <w:noProof/>
            <w:webHidden/>
          </w:rPr>
          <w:fldChar w:fldCharType="end"/>
        </w:r>
      </w:hyperlink>
    </w:p>
    <w:p>
      <w:pPr>
        <w:pStyle w:val="TOC1"/>
        <w:rPr>
          <w:rFonts w:asciiTheme="minorHAnsi" w:hAnsiTheme="minorHAnsi"/>
          <w:b w:val="0"/>
          <w:noProof/>
          <w:color w:val="auto"/>
        </w:rPr>
      </w:pPr>
      <w:hyperlink w:anchor="_Toc234618043" w:history="1">
        <w:r w:rsidRPr="00696AA4">
          <w:rPr>
            <w:rStyle w:val="Hyperlink"/>
            <w:noProof/>
            <w:b/>
            <w:sz w:val="24"/>
            <w:szCs w:val="24"/>
            <w:rFonts w:ascii="Cambria" w:hAnsi="Cambria" w:eastAsia="Cambria" w:cs="Cambria"/>
            <w:color w:themeColor="hyperlink"/>
            <w:u w:val="single"/>
          </w:rPr>
          <w:t>Statement 5: Foreign Minister -- Commitment Against Hostile Acts</w:t>
        </w:r>
        <w:r>
          <w:rPr>
            <w:noProof/>
            <w:webHidden/>
          </w:rPr>
          <w:tab/>
        </w:r>
        <w:r>
          <w:rPr>
            <w:noProof/>
            <w:webHidden/>
          </w:rPr>
          <w:fldChar w:fldCharType="begin"/>
        </w:r>
        <w:r>
          <w:rPr>
            <w:noProof/>
            <w:webHidden/>
          </w:rPr>
          <w:instrText xml:space="preserve"> PAGEREF _Toc234618043 \h </w:instrText>
        </w:r>
        <w:r>
          <w:rPr>
            <w:noProof/>
            <w:webHidden/>
          </w:rPr>
          <w:fldChar w:fldCharType="separate"/>
        </w:r>
        <w:r w:rsidR="00CC10CA">
          <w:rPr>
            <w:noProof/>
            <w:webHidden/>
            <w:b/>
            <w:sz w:val="24"/>
            <w:szCs w:val="24"/>
            <w:rFonts w:ascii="Cambria" w:hAnsi="Cambria" w:eastAsia="Cambria" w:cs="Cambria"/>
            <w:color w:val="000000"/>
          </w:rPr>
          <w:t>5</w:t>
        </w:r>
        <w:r>
          <w:rPr>
            <w:noProof/>
            <w:webHidden/>
          </w:rPr>
          <w:fldChar w:fldCharType="end"/>
        </w:r>
      </w:hyperlink>
    </w:p>
    <w:p>
      <w:pPr>
        <w:pStyle w:val="TOC1"/>
        <w:rPr>
          <w:rFonts w:asciiTheme="minorHAnsi" w:hAnsiTheme="minorHAnsi"/>
          <w:b w:val="0"/>
          <w:noProof/>
          <w:color w:val="auto"/>
        </w:rPr>
      </w:pPr>
      <w:hyperlink w:anchor="_Toc234618044" w:history="1">
        <w:r w:rsidRPr="00696AA4">
          <w:rPr>
            <w:rStyle w:val="Hyperlink"/>
            <w:noProof/>
            <w:b/>
            <w:sz w:val="24"/>
            <w:szCs w:val="24"/>
            <w:rFonts w:ascii="Cambria" w:hAnsi="Cambria" w:eastAsia="Cambria" w:cs="Cambria"/>
            <w:color w:themeColor="hyperlink"/>
            <w:u w:val="single"/>
          </w:rPr>
          <w:t>Statement 6: Spokesperson -- Tolls and Unlawful Charges</w:t>
        </w:r>
        <w:r>
          <w:rPr>
            <w:noProof/>
            <w:webHidden/>
          </w:rPr>
          <w:tab/>
        </w:r>
        <w:r>
          <w:rPr>
            <w:noProof/>
            <w:webHidden/>
          </w:rPr>
          <w:fldChar w:fldCharType="begin"/>
        </w:r>
        <w:r>
          <w:rPr>
            <w:noProof/>
            <w:webHidden/>
          </w:rPr>
          <w:instrText xml:space="preserve"> PAGEREF _Toc234618044 \h </w:instrText>
        </w:r>
        <w:r>
          <w:rPr>
            <w:noProof/>
            <w:webHidden/>
          </w:rPr>
          <w:fldChar w:fldCharType="separate"/>
        </w:r>
        <w:r w:rsidR="00CC10CA">
          <w:rPr>
            <w:noProof/>
            <w:webHidden/>
            <w:b/>
            <w:sz w:val="24"/>
            <w:szCs w:val="24"/>
            <w:rFonts w:ascii="Cambria" w:hAnsi="Cambria" w:eastAsia="Cambria" w:cs="Cambria"/>
            <w:color w:val="000000"/>
          </w:rPr>
          <w:t>6</w:t>
        </w:r>
        <w:r>
          <w:rPr>
            <w:noProof/>
            <w:webHidden/>
          </w:rPr>
          <w:fldChar w:fldCharType="end"/>
        </w:r>
      </w:hyperlink>
    </w:p>
    <w:p>
      <w:pPr>
        <w:pStyle w:val="TOC1"/>
        <w:rPr>
          <w:rFonts w:asciiTheme="minorHAnsi" w:hAnsiTheme="minorHAnsi"/>
          <w:b w:val="0"/>
          <w:noProof/>
          <w:color w:val="auto"/>
        </w:rPr>
      </w:pPr>
      <w:hyperlink w:anchor="_Toc234618045" w:history="1">
        <w:r w:rsidRPr="00696AA4">
          <w:rPr>
            <w:rStyle w:val="Hyperlink"/>
            <w:noProof/>
            <w:b/>
            <w:sz w:val="24"/>
            <w:szCs w:val="24"/>
            <w:rFonts w:ascii="Cambria" w:hAnsi="Cambria" w:eastAsia="Cambria" w:cs="Cambria"/>
            <w:color w:themeColor="hyperlink"/>
            <w:u w:val="single"/>
          </w:rPr>
          <w:t>Statement 7: Foreign Minister -- Nuclear Verification Cooperation</w:t>
        </w:r>
        <w:r>
          <w:rPr>
            <w:noProof/>
            <w:webHidden/>
          </w:rPr>
          <w:tab/>
        </w:r>
        <w:r>
          <w:rPr>
            <w:noProof/>
            <w:webHidden/>
          </w:rPr>
          <w:fldChar w:fldCharType="begin"/>
        </w:r>
        <w:r>
          <w:rPr>
            <w:noProof/>
            <w:webHidden/>
          </w:rPr>
          <w:instrText xml:space="preserve"> PAGEREF _Toc234618045 \h </w:instrText>
        </w:r>
        <w:r>
          <w:rPr>
            <w:noProof/>
            <w:webHidden/>
          </w:rPr>
          <w:fldChar w:fldCharType="separate"/>
        </w:r>
        <w:r w:rsidR="00CC10CA">
          <w:rPr>
            <w:noProof/>
            <w:webHidden/>
            <w:b/>
            <w:sz w:val="24"/>
            <w:szCs w:val="24"/>
            <w:rFonts w:ascii="Cambria" w:hAnsi="Cambria" w:eastAsia="Cambria" w:cs="Cambria"/>
            <w:color w:val="000000"/>
          </w:rPr>
          <w:t>6</w:t>
        </w:r>
        <w:r>
          <w:rPr>
            <w:noProof/>
            <w:webHidden/>
          </w:rPr>
          <w:fldChar w:fldCharType="end"/>
        </w:r>
      </w:hyperlink>
    </w:p>
    <w:p>
      <w:pPr>
        <w:pStyle w:val="TOC1"/>
        <w:rPr>
          <w:rFonts w:asciiTheme="minorHAnsi" w:hAnsiTheme="minorHAnsi"/>
          <w:b w:val="0"/>
          <w:noProof/>
          <w:color w:val="auto"/>
        </w:rPr>
      </w:pPr>
      <w:hyperlink w:anchor="_Toc234618046" w:history="1">
        <w:r w:rsidRPr="00696AA4">
          <w:rPr>
            <w:rStyle w:val="Hyperlink"/>
            <w:noProof/>
            <w:b/>
            <w:sz w:val="24"/>
            <w:szCs w:val="24"/>
            <w:rFonts w:ascii="Cambria" w:hAnsi="Cambria" w:eastAsia="Cambria" w:cs="Cambria"/>
            <w:color w:themeColor="hyperlink"/>
            <w:u w:val="single"/>
          </w:rPr>
          <w:t>Statement 8: Spokesperson -- Scope of IAEA Access</w:t>
        </w:r>
        <w:r>
          <w:rPr>
            <w:noProof/>
            <w:webHidden/>
          </w:rPr>
          <w:tab/>
        </w:r>
        <w:r>
          <w:rPr>
            <w:noProof/>
            <w:webHidden/>
          </w:rPr>
          <w:fldChar w:fldCharType="begin"/>
        </w:r>
        <w:r>
          <w:rPr>
            <w:noProof/>
            <w:webHidden/>
          </w:rPr>
          <w:instrText xml:space="preserve"> PAGEREF _Toc234618046 \h </w:instrText>
        </w:r>
        <w:r>
          <w:rPr>
            <w:noProof/>
            <w:webHidden/>
          </w:rPr>
          <w:fldChar w:fldCharType="separate"/>
        </w:r>
        <w:r w:rsidR="00CC10CA">
          <w:rPr>
            <w:noProof/>
            <w:webHidden/>
            <w:b/>
            <w:sz w:val="24"/>
            <w:szCs w:val="24"/>
            <w:rFonts w:ascii="Cambria" w:hAnsi="Cambria" w:eastAsia="Cambria" w:cs="Cambria"/>
            <w:color w:val="000000"/>
          </w:rPr>
          <w:t>7</w:t>
        </w:r>
        <w:r>
          <w:rPr>
            <w:noProof/>
            <w:webHidden/>
          </w:rPr>
          <w:fldChar w:fldCharType="end"/>
        </w:r>
      </w:hyperlink>
    </w:p>
    <w:p>
      <w:pPr>
        <w:pStyle w:val="TOC1"/>
        <w:rPr>
          <w:rFonts w:asciiTheme="minorHAnsi" w:hAnsiTheme="minorHAnsi"/>
          <w:b w:val="0"/>
          <w:noProof/>
          <w:color w:val="auto"/>
        </w:rPr>
      </w:pPr>
      <w:hyperlink w:anchor="_Toc234618047" w:history="1">
        <w:r w:rsidRPr="00696AA4">
          <w:rPr>
            <w:rStyle w:val="Hyperlink"/>
            <w:noProof/>
            <w:b/>
            <w:sz w:val="24"/>
            <w:szCs w:val="24"/>
            <w:rFonts w:ascii="Cambria" w:hAnsi="Cambria" w:eastAsia="Cambria" w:cs="Cambria"/>
            <w:color w:themeColor="hyperlink"/>
            <w:u w:val="single"/>
          </w:rPr>
          <w:t>Statement 9: Foreign Minister -- Fallback Verification and Downblending</w:t>
        </w:r>
        <w:r>
          <w:rPr>
            <w:noProof/>
            <w:webHidden/>
          </w:rPr>
          <w:tab/>
        </w:r>
        <w:r>
          <w:rPr>
            <w:noProof/>
            <w:webHidden/>
          </w:rPr>
          <w:fldChar w:fldCharType="begin"/>
        </w:r>
        <w:r>
          <w:rPr>
            <w:noProof/>
            <w:webHidden/>
          </w:rPr>
          <w:instrText xml:space="preserve"> PAGEREF _Toc234618047 \h </w:instrText>
        </w:r>
        <w:r>
          <w:rPr>
            <w:noProof/>
            <w:webHidden/>
          </w:rPr>
          <w:fldChar w:fldCharType="separate"/>
        </w:r>
        <w:r w:rsidR="00CC10CA">
          <w:rPr>
            <w:noProof/>
            <w:webHidden/>
            <w:b/>
            <w:sz w:val="24"/>
            <w:szCs w:val="24"/>
            <w:rFonts w:ascii="Cambria" w:hAnsi="Cambria" w:eastAsia="Cambria" w:cs="Cambria"/>
            <w:color w:val="000000"/>
          </w:rPr>
          <w:t>7</w:t>
        </w:r>
        <w:r>
          <w:rPr>
            <w:noProof/>
            <w:webHidden/>
          </w:rPr>
          <w:fldChar w:fldCharType="end"/>
        </w:r>
      </w:hyperlink>
    </w:p>
    <w:p>
      <w:pPr>
        <w:pStyle w:val="TOC1"/>
        <w:rPr>
          <w:rFonts w:asciiTheme="minorHAnsi" w:hAnsiTheme="minorHAnsi"/>
          <w:b w:val="0"/>
          <w:noProof/>
          <w:color w:val="auto"/>
        </w:rPr>
      </w:pPr>
      <w:hyperlink w:anchor="_Toc234618048" w:history="1">
        <w:r w:rsidRPr="00696AA4">
          <w:rPr>
            <w:rStyle w:val="Hyperlink"/>
            <w:noProof/>
            <w:b/>
            <w:sz w:val="24"/>
            <w:szCs w:val="24"/>
            <w:rFonts w:ascii="Cambria" w:hAnsi="Cambria" w:eastAsia="Cambria" w:cs="Cambria"/>
            <w:color w:themeColor="hyperlink"/>
            <w:u w:val="single"/>
          </w:rPr>
          <w:t>Statement 10: SNSC -- Nuclear Material Objective</w:t>
        </w:r>
        <w:r>
          <w:rPr>
            <w:noProof/>
            <w:webHidden/>
          </w:rPr>
          <w:tab/>
        </w:r>
        <w:r>
          <w:rPr>
            <w:noProof/>
            <w:webHidden/>
          </w:rPr>
          <w:fldChar w:fldCharType="begin"/>
        </w:r>
        <w:r>
          <w:rPr>
            <w:noProof/>
            <w:webHidden/>
          </w:rPr>
          <w:instrText xml:space="preserve"> PAGEREF _Toc234618048 \h </w:instrText>
        </w:r>
        <w:r>
          <w:rPr>
            <w:noProof/>
            <w:webHidden/>
          </w:rPr>
          <w:fldChar w:fldCharType="separate"/>
        </w:r>
        <w:r w:rsidR="00CC10CA">
          <w:rPr>
            <w:noProof/>
            <w:webHidden/>
            <w:b/>
            <w:sz w:val="24"/>
            <w:szCs w:val="24"/>
            <w:rFonts w:ascii="Cambria" w:hAnsi="Cambria" w:eastAsia="Cambria" w:cs="Cambria"/>
            <w:color w:val="000000"/>
          </w:rPr>
          <w:t>8</w:t>
        </w:r>
        <w:r>
          <w:rPr>
            <w:noProof/>
            <w:webHidden/>
          </w:rPr>
          <w:fldChar w:fldCharType="end"/>
        </w:r>
      </w:hyperlink>
    </w:p>
    <w:p>
      <w:pPr>
        <w:pStyle w:val="TOC1"/>
        <w:rPr>
          <w:rFonts w:asciiTheme="minorHAnsi" w:hAnsiTheme="minorHAnsi"/>
          <w:b w:val="0"/>
          <w:noProof/>
          <w:color w:val="auto"/>
        </w:rPr>
      </w:pPr>
      <w:hyperlink w:anchor="_Toc234618049" w:history="1">
        <w:r w:rsidRPr="00696AA4">
          <w:rPr>
            <w:rStyle w:val="Hyperlink"/>
            <w:noProof/>
            <w:b/>
            <w:sz w:val="24"/>
            <w:szCs w:val="24"/>
            <w:rFonts w:ascii="Cambria" w:hAnsi="Cambria" w:eastAsia="Cambria" w:cs="Cambria"/>
            <w:color w:themeColor="hyperlink"/>
            <w:u w:val="single"/>
          </w:rPr>
          <w:t>Statement 11: IAEA Liaison -- Continuity of Knowledge and Verification</w:t>
        </w:r>
        <w:r>
          <w:rPr>
            <w:noProof/>
            <w:webHidden/>
          </w:rPr>
          <w:tab/>
        </w:r>
        <w:r>
          <w:rPr>
            <w:noProof/>
            <w:webHidden/>
          </w:rPr>
          <w:fldChar w:fldCharType="begin"/>
        </w:r>
        <w:r>
          <w:rPr>
            <w:noProof/>
            <w:webHidden/>
          </w:rPr>
          <w:instrText xml:space="preserve"> PAGEREF _Toc234618049 \h </w:instrText>
        </w:r>
        <w:r>
          <w:rPr>
            <w:noProof/>
            <w:webHidden/>
          </w:rPr>
          <w:fldChar w:fldCharType="separate"/>
        </w:r>
        <w:r w:rsidR="00CC10CA">
          <w:rPr>
            <w:noProof/>
            <w:webHidden/>
            <w:b/>
            <w:sz w:val="24"/>
            <w:szCs w:val="24"/>
            <w:rFonts w:ascii="Cambria" w:hAnsi="Cambria" w:eastAsia="Cambria" w:cs="Cambria"/>
            <w:color w:val="000000"/>
          </w:rPr>
          <w:t>9</w:t>
        </w:r>
        <w:r>
          <w:rPr>
            <w:noProof/>
            <w:webHidden/>
          </w:rPr>
          <w:fldChar w:fldCharType="end"/>
        </w:r>
      </w:hyperlink>
    </w:p>
    <w:p>
      <w:pPr>
        <w:pStyle w:val="TOC1"/>
        <w:rPr>
          <w:rFonts w:asciiTheme="minorHAnsi" w:hAnsiTheme="minorHAnsi"/>
          <w:b w:val="0"/>
          <w:noProof/>
          <w:color w:val="auto"/>
        </w:rPr>
      </w:pPr>
      <w:hyperlink w:anchor="_Toc234618050" w:history="1">
        <w:r w:rsidRPr="00696AA4">
          <w:rPr>
            <w:rStyle w:val="Hyperlink"/>
            <w:noProof/>
            <w:b/>
            <w:sz w:val="24"/>
            <w:szCs w:val="24"/>
            <w:rFonts w:ascii="Cambria" w:hAnsi="Cambria" w:eastAsia="Cambria" w:cs="Cambria"/>
            <w:color w:themeColor="hyperlink"/>
            <w:u w:val="single"/>
          </w:rPr>
          <w:t>Statement 12: Foreign Minister -- Oman Role and Procedural Framework</w:t>
        </w:r>
        <w:r>
          <w:rPr>
            <w:noProof/>
            <w:webHidden/>
          </w:rPr>
          <w:tab/>
        </w:r>
        <w:r>
          <w:rPr>
            <w:noProof/>
            <w:webHidden/>
          </w:rPr>
          <w:fldChar w:fldCharType="begin"/>
        </w:r>
        <w:r>
          <w:rPr>
            <w:noProof/>
            <w:webHidden/>
          </w:rPr>
          <w:instrText xml:space="preserve"> PAGEREF _Toc234618050 \h </w:instrText>
        </w:r>
        <w:r>
          <w:rPr>
            <w:noProof/>
            <w:webHidden/>
          </w:rPr>
          <w:fldChar w:fldCharType="separate"/>
        </w:r>
        <w:r w:rsidR="00CC10CA">
          <w:rPr>
            <w:noProof/>
            <w:webHidden/>
            <w:b/>
            <w:sz w:val="24"/>
            <w:szCs w:val="24"/>
            <w:rFonts w:ascii="Cambria" w:hAnsi="Cambria" w:eastAsia="Cambria" w:cs="Cambria"/>
            <w:color w:val="000000"/>
          </w:rPr>
          <w:t>9</w:t>
        </w:r>
        <w:r>
          <w:rPr>
            <w:noProof/>
            <w:webHidden/>
          </w:rPr>
          <w:fldChar w:fldCharType="end"/>
        </w:r>
      </w:hyperlink>
    </w:p>
    <w:p>
      <w:pPr>
        <w:pStyle w:val="TOC1"/>
        <w:rPr>
          <w:rFonts w:asciiTheme="minorHAnsi" w:hAnsiTheme="minorHAnsi"/>
          <w:b w:val="0"/>
          <w:noProof/>
          <w:color w:val="auto"/>
        </w:rPr>
      </w:pPr>
      <w:hyperlink w:anchor="_Toc234618051" w:history="1">
        <w:r w:rsidRPr="00696AA4">
          <w:rPr>
            <w:rStyle w:val="Hyperlink"/>
            <w:noProof/>
            <w:b/>
            <w:sz w:val="24"/>
            <w:szCs w:val="24"/>
            <w:rFonts w:ascii="Cambria" w:hAnsi="Cambria" w:eastAsia="Cambria" w:cs="Cambria"/>
            <w:color w:themeColor="hyperlink"/>
            <w:u w:val="single"/>
          </w:rPr>
          <w:t>Statement 13: Spokesperson -- Duration and Reversibility</w:t>
        </w:r>
        <w:r>
          <w:rPr>
            <w:noProof/>
            <w:webHidden/>
          </w:rPr>
          <w:tab/>
        </w:r>
        <w:r>
          <w:rPr>
            <w:noProof/>
            <w:webHidden/>
          </w:rPr>
          <w:fldChar w:fldCharType="begin"/>
        </w:r>
        <w:r>
          <w:rPr>
            <w:noProof/>
            <w:webHidden/>
          </w:rPr>
          <w:instrText xml:space="preserve"> PAGEREF _Toc234618051 \h </w:instrText>
        </w:r>
        <w:r>
          <w:rPr>
            <w:noProof/>
            <w:webHidden/>
          </w:rPr>
          <w:fldChar w:fldCharType="separate"/>
        </w:r>
        <w:r w:rsidR="00CC10CA">
          <w:rPr>
            <w:noProof/>
            <w:webHidden/>
            <w:b/>
            <w:sz w:val="24"/>
            <w:szCs w:val="24"/>
            <w:rFonts w:ascii="Cambria" w:hAnsi="Cambria" w:eastAsia="Cambria" w:cs="Cambria"/>
            <w:color w:val="000000"/>
          </w:rPr>
          <w:t>10</w:t>
        </w:r>
        <w:r>
          <w:rPr>
            <w:noProof/>
            <w:webHidden/>
          </w:rPr>
          <w:fldChar w:fldCharType="end"/>
        </w:r>
      </w:hyperlink>
    </w:p>
    <w:p>
      <w:pPr>
        <w:pStyle w:val="TOC1"/>
        <w:rPr>
          <w:rFonts w:asciiTheme="minorHAnsi" w:hAnsiTheme="minorHAnsi"/>
          <w:b w:val="0"/>
          <w:noProof/>
          <w:color w:val="auto"/>
        </w:rPr>
      </w:pPr>
      <w:hyperlink w:anchor="_Toc234618052" w:history="1">
        <w:r w:rsidRPr="00696AA4">
          <w:rPr>
            <w:rStyle w:val="Hyperlink"/>
            <w:noProof/>
            <w:b/>
            <w:sz w:val="24"/>
            <w:szCs w:val="24"/>
            <w:rFonts w:ascii="Cambria" w:hAnsi="Cambria" w:eastAsia="Cambria" w:cs="Cambria"/>
            <w:color w:themeColor="hyperlink"/>
            <w:u w:val="single"/>
          </w:rPr>
          <w:t>Statement 14: SNSC -- Sovereignty and Domestic Law</w:t>
        </w:r>
        <w:r>
          <w:rPr>
            <w:noProof/>
            <w:webHidden/>
          </w:rPr>
          <w:tab/>
        </w:r>
        <w:r>
          <w:rPr>
            <w:noProof/>
            <w:webHidden/>
          </w:rPr>
          <w:fldChar w:fldCharType="begin"/>
        </w:r>
        <w:r>
          <w:rPr>
            <w:noProof/>
            <w:webHidden/>
          </w:rPr>
          <w:instrText xml:space="preserve"> PAGEREF _Toc234618052 \h </w:instrText>
        </w:r>
        <w:r>
          <w:rPr>
            <w:noProof/>
            <w:webHidden/>
          </w:rPr>
          <w:fldChar w:fldCharType="separate"/>
        </w:r>
        <w:r w:rsidR="00CC10CA">
          <w:rPr>
            <w:noProof/>
            <w:webHidden/>
            <w:b/>
            <w:sz w:val="24"/>
            <w:szCs w:val="24"/>
            <w:rFonts w:ascii="Cambria" w:hAnsi="Cambria" w:eastAsia="Cambria" w:cs="Cambria"/>
            <w:color w:val="000000"/>
          </w:rPr>
          <w:t>10</w:t>
        </w:r>
        <w:r>
          <w:rPr>
            <w:noProof/>
            <w:webHidden/>
          </w:rPr>
          <w:fldChar w:fldCharType="end"/>
        </w:r>
      </w:hyperlink>
    </w:p>
    <w:p>
      <w:pPr>
        <w:pStyle w:val="TOC1"/>
        <w:rPr>
          <w:rFonts w:asciiTheme="minorHAnsi" w:hAnsiTheme="minorHAnsi"/>
          <w:b w:val="0"/>
          <w:noProof/>
          <w:color w:val="auto"/>
        </w:rPr>
      </w:pPr>
      <w:hyperlink w:anchor="_Toc234618053" w:history="1">
        <w:r w:rsidRPr="00696AA4">
          <w:rPr>
            <w:rStyle w:val="Hyperlink"/>
            <w:noProof/>
            <w:b/>
            <w:sz w:val="24"/>
            <w:szCs w:val="24"/>
            <w:rFonts w:ascii="Cambria" w:hAnsi="Cambria" w:eastAsia="Cambria" w:cs="Cambria"/>
            <w:color w:themeColor="hyperlink"/>
            <w:u w:val="single"/>
          </w:rPr>
          <w:t>Statement 15: Foreign Minister -- Request for Reciprocity and Final Remarks</w:t>
        </w:r>
        <w:r>
          <w:rPr>
            <w:noProof/>
            <w:webHidden/>
          </w:rPr>
          <w:tab/>
        </w:r>
        <w:r>
          <w:rPr>
            <w:noProof/>
            <w:webHidden/>
          </w:rPr>
          <w:fldChar w:fldCharType="begin"/>
        </w:r>
        <w:r>
          <w:rPr>
            <w:noProof/>
            <w:webHidden/>
          </w:rPr>
          <w:instrText xml:space="preserve"> PAGEREF _Toc234618053 \h </w:instrText>
        </w:r>
        <w:r>
          <w:rPr>
            <w:noProof/>
            <w:webHidden/>
          </w:rPr>
          <w:fldChar w:fldCharType="separate"/>
        </w:r>
        <w:r w:rsidR="00CC10CA">
          <w:rPr>
            <w:noProof/>
            <w:webHidden/>
            <w:b/>
            <w:sz w:val="24"/>
            <w:szCs w:val="24"/>
            <w:rFonts w:ascii="Cambria" w:hAnsi="Cambria" w:eastAsia="Cambria" w:cs="Cambria"/>
            <w:color w:val="000000"/>
          </w:rPr>
          <w:t>11</w:t>
        </w:r>
        <w:r>
          <w:rPr>
            <w:noProof/>
            <w:webHidden/>
          </w:rPr>
          <w:fldChar w:fldCharType="end"/>
        </w:r>
      </w:hyperlink>
    </w:p>
    <w:p>
      <w:pPr>
        <w:pStyle w:val="TOC1"/>
        <w:rPr>
          <w:rFonts w:asciiTheme="minorHAnsi" w:hAnsiTheme="minorHAnsi"/>
          <w:b w:val="0"/>
          <w:noProof/>
          <w:color w:val="auto"/>
        </w:rPr>
      </w:pPr>
      <w:hyperlink w:anchor="_Toc234618054" w:history="1">
        <w:r w:rsidRPr="00696AA4">
          <w:rPr>
            <w:rStyle w:val="Hyperlink"/>
            <w:noProof/>
            <w:b/>
            <w:sz w:val="24"/>
            <w:szCs w:val="24"/>
            <w:rFonts w:ascii="Cambria" w:hAnsi="Cambria" w:eastAsia="Cambria" w:cs="Cambria"/>
            <w:color w:themeColor="hyperlink"/>
            <w:u w:val="single"/>
          </w:rPr>
          <w:t>Statement 16: Armed Forces General Staff -- Operational Command and Control</w:t>
        </w:r>
        <w:r>
          <w:rPr>
            <w:noProof/>
            <w:webHidden/>
          </w:rPr>
          <w:tab/>
        </w:r>
        <w:r>
          <w:rPr>
            <w:noProof/>
            <w:webHidden/>
          </w:rPr>
          <w:fldChar w:fldCharType="begin"/>
        </w:r>
        <w:r>
          <w:rPr>
            <w:noProof/>
            <w:webHidden/>
          </w:rPr>
          <w:instrText xml:space="preserve"> PAGEREF _Toc234618054 \h </w:instrText>
        </w:r>
        <w:r>
          <w:rPr>
            <w:noProof/>
            <w:webHidden/>
          </w:rPr>
          <w:fldChar w:fldCharType="separate"/>
        </w:r>
        <w:r w:rsidR="00CC10CA">
          <w:rPr>
            <w:noProof/>
            <w:webHidden/>
            <w:b/>
            <w:sz w:val="24"/>
            <w:szCs w:val="24"/>
            <w:rFonts w:ascii="Cambria" w:hAnsi="Cambria" w:eastAsia="Cambria" w:cs="Cambria"/>
            <w:color w:val="000000"/>
          </w:rPr>
          <w:t>11</w:t>
        </w:r>
        <w:r>
          <w:rPr>
            <w:noProof/>
            <w:webHidden/>
          </w:rPr>
          <w:fldChar w:fldCharType="end"/>
        </w:r>
      </w:hyperlink>
    </w:p>
    <w:p>
      <w:pPr>
        <w:pStyle w:val="Normal"/>
      </w:pPr>
      <w:r>
        <w:fldChar w:fldCharType="end"/>
      </w:r>
    </w:p>
    <w:p>
      <w:pPr>
        <w:pStyle w:val="Normal"/>
        <w:sectPr w:rsidR="00811F27">
          <w:headerReference w:type="default" r:id="rId6"/>
          <w:footerReference w:type="default" r:id="rId7"/>
          <w:pgSz w:w="11906" w:h="16838"/>
          <w:pgMar w:top="1800" w:right="1440" w:bottom="1440" w:left="1440" w:header="720" w:footer="720" w:gutter="0"/>
          <w:cols w:space="720"/>
        </w:sectPr>
      </w:pPr>
    </w:p>
    <w:p>
      <w:pPr>
        <w:pStyle w:val="Heading1"/>
      </w:pPr>
      <w:bookmarkStart w:id="2" w:name="_Toc234618039"/>
      <w:bookmarkStart w:id="3" w:name="_Toc01"/>
      <w:r>
        <w:rPr>
          <w:szCs w:val="24"/>
          <w:lang w:val="en-CA" w:eastAsia="en-CA" w:bidi="ar-SA"/>
          <w:rFonts w:ascii="Cambria" w:hAnsi="Cambria" w:eastAsia="Cambria" w:cs="Cambria"/>
          <w:b/>
          <w:color w:val="1B2D45"/>
          <w:sz w:val="32"/>
        </w:rPr>
        <w:t>Statement 1: Foreign Minister -- Opening Statement</w:t>
      </w:r>
      <w:bookmarkEnd w:id="2"/>
      <w:bookmarkEnd w:id="3"/>
    </w:p>
    <w:p>
      <w:pPr>
        <w:pStyle w:val="Normal"/>
        <w:spacing w:after="160"/>
        <w:ind w:left="480"/>
      </w:pPr>
      <w:r>
        <w:rPr>
          <w:i/>
          <w:color w:val="546E7A"/>
          <w:sz w:val="20"/>
          <w:szCs w:val="24"/>
          <w:lang w:val="en-CA" w:eastAsia="en-CA" w:bidi="ar-SA"/>
          <w:rFonts w:ascii="Cambria" w:hAnsi="Cambria" w:eastAsia="Cambria" w:cs="Cambria"/>
        </w:rPr>
        <w:t xml:space="preserve">Issued by: Ministry of Foreign Affairs of the Islamic Republic of </w:t>
        <w:t xml:space="preserve">Iran  |</w:t>
        <w:t xml:space="preserve">  11 July 2026</w:t>
      </w:r>
    </w:p>
    <w:p>
      <w:pPr>
        <w:pStyle w:val="Normal"/>
      </w:pPr>
      <w:r>
        <w:rPr>
          <w:sz w:val="24"/>
          <w:szCs w:val="24"/>
          <w:lang w:val="en-CA" w:eastAsia="en-CA" w:bidi="ar-SA"/>
          <w:rFonts w:ascii="Cambria" w:hAnsi="Cambria" w:eastAsia="Cambria" w:cs="Cambria"/>
          <w:color w:val="263238"/>
        </w:rPr>
        <w:t>The Islamic Republic of Iran engages in constructive dialogue through the good offices of the Sultanate of Oman, proceeding in the spirit of constructive engagement and with a view to removing ambiguities that have arisen in recent international exchanges regarding the Strait of Hormuz and related technical matters.</w:t>
      </w:r>
    </w:p>
    <w:p>
      <w:pPr>
        <w:pStyle w:val="Normal"/>
      </w:pPr>
      <w:r>
        <w:rPr>
          <w:sz w:val="24"/>
          <w:szCs w:val="24"/>
          <w:lang w:val="en-CA" w:eastAsia="en-CA" w:bidi="ar-SA"/>
          <w:rFonts w:ascii="Cambria" w:hAnsi="Cambria" w:eastAsia="Cambria" w:cs="Cambria"/>
          <w:color w:val="263238"/>
        </w:rPr>
        <w:t>Iran affirms its longstanding commitment to the stability, security, and lawful order of the Persian Gulf and the Gulf of Oman. The Islamic Republic reiterates its respect for the rights of transit passage and innocent passage through the Strait of Hormuz, as enshrined in international customary law and the United Nations Convention on the Law of the Sea.</w:t>
      </w:r>
    </w:p>
    <w:p>
      <w:pPr>
        <w:pStyle w:val="Normal"/>
      </w:pPr>
      <w:r>
        <w:rPr>
          <w:sz w:val="24"/>
          <w:szCs w:val="24"/>
          <w:lang w:val="en-CA" w:eastAsia="en-CA" w:bidi="ar-SA"/>
          <w:rFonts w:ascii="Cambria" w:hAnsi="Cambria" w:eastAsia="Cambria" w:cs="Cambria"/>
          <w:color w:val="263238"/>
        </w:rPr>
        <w:t>Iran does not impede, obstruct, or harass commercial vessels exercising these rights in accordance with established maritime regulations. The framework architecture guarantees these rights as a function of international law, not as a conditional grant. Iran affirms that the Strait remains open, safe, and operationally secure for all commercial shipping, irrespective of flag or destination. Iranian authorities coordinate maritime traffic through the Strait with the International Maritime Organization and regional partners to ensure the uninterrupted flow of energy and goods.</w:t>
      </w:r>
    </w:p>
    <w:p>
      <w:pPr>
        <w:pStyle w:val="Normal"/>
      </w:pPr>
      <w:r>
        <w:rPr>
          <w:sz w:val="24"/>
          <w:szCs w:val="24"/>
          <w:lang w:val="en-CA" w:eastAsia="en-CA" w:bidi="ar-SA"/>
          <w:rFonts w:ascii="Cambria" w:hAnsi="Cambria" w:eastAsia="Cambria" w:cs="Cambria"/>
          <w:color w:val="263238"/>
        </w:rPr>
        <w:t>All actions described in this declaration constitute voluntary, reversible measures. Nothing prejudices Iran's legal positions under international law. The framework architecture preserves Iran's sovereign initiative in every operational dimension while affirming the shared interest of all nations in an open, secure, and stable maritime environment.</w:t>
      </w:r>
    </w:p>
    <w:p>
      <w:pPr>
        <w:pStyle w:val="Heading1"/>
      </w:pPr>
      <w:bookmarkStart w:id="4" w:name="_Toc234618040"/>
      <w:bookmarkStart w:id="5" w:name="_Toc02"/>
      <w:r>
        <w:rPr>
          <w:szCs w:val="24"/>
          <w:lang w:val="en-CA" w:eastAsia="en-CA" w:bidi="ar-SA"/>
          <w:rFonts w:ascii="Cambria" w:hAnsi="Cambria" w:eastAsia="Cambria" w:cs="Cambria"/>
          <w:b/>
          <w:color w:val="1B2D45"/>
          <w:sz w:val="32"/>
        </w:rPr>
        <w:t>Statement 2: Spokesperson -- Maritime Operational Understanding</w:t>
      </w:r>
      <w:bookmarkEnd w:id="4"/>
      <w:bookmarkEnd w:id="5"/>
    </w:p>
    <w:p>
      <w:pPr>
        <w:pStyle w:val="Normal"/>
        <w:spacing w:after="160"/>
        <w:ind w:left="480"/>
      </w:pPr>
      <w:r>
        <w:rPr>
          <w:i/>
          <w:color w:val="546E7A"/>
          <w:sz w:val="20"/>
          <w:szCs w:val="24"/>
          <w:lang w:val="en-CA" w:eastAsia="en-CA" w:bidi="ar-SA"/>
          <w:rFonts w:ascii="Cambria" w:hAnsi="Cambria" w:eastAsia="Cambria" w:cs="Cambria"/>
        </w:rPr>
        <w:t xml:space="preserve">Issued by: Ministry of Foreign Affairs </w:t>
        <w:t xml:space="preserve">Spokesperson  |</w:t>
        <w:t xml:space="preserve">  11 July 2026</w:t>
      </w:r>
    </w:p>
    <w:p>
      <w:pPr>
        <w:pStyle w:val="Normal"/>
      </w:pPr>
      <w:r>
        <w:rPr>
          <w:sz w:val="24"/>
          <w:szCs w:val="24"/>
          <w:lang w:val="en-CA" w:eastAsia="en-CA" w:bidi="ar-SA"/>
          <w:rFonts w:ascii="Cambria" w:hAnsi="Cambria" w:eastAsia="Cambria" w:cs="Cambria"/>
          <w:color w:val="263238"/>
        </w:rPr>
        <w:t xml:space="preserve">The Islamic Republic of Iran acknowledges that certain operational actions taken in the vicinity of the Strait of Hormuz, occurring during a period of heightened regional tensions, were inconsistent with its stated policy of ensuring the safe and secure passage of commercial vessels. These actions, while stemming from a complex </w:t>
        <w:t>operational environment, contributed to an atmosphere of mistrust and deviated from the spirit of the understandings that both parties had been seeking to establish.</w:t>
      </w:r>
    </w:p>
    <w:p>
      <w:pPr>
        <w:pStyle w:val="Normal"/>
      </w:pPr>
      <w:r>
        <w:rPr>
          <w:sz w:val="24"/>
          <w:szCs w:val="24"/>
          <w:lang w:val="en-CA" w:eastAsia="en-CA" w:bidi="ar-SA"/>
          <w:rFonts w:ascii="Cambria" w:hAnsi="Cambria" w:eastAsia="Cambria" w:cs="Cambria"/>
          <w:color w:val="263238"/>
        </w:rPr>
        <w:t>The Government of the Islamic Republic expresses its regret that such a departure from its principles occurred and reiterates its commitment to upholding international norms of maritime navigation. Iran recognizes that recent actions affecting commercial shipping in the Strait did not conform with the agreed framework for de-escalation.</w:t>
      </w:r>
    </w:p>
    <w:p>
      <w:pPr>
        <w:pStyle w:val="Normal"/>
      </w:pPr>
      <w:r>
        <w:rPr>
          <w:sz w:val="24"/>
          <w:szCs w:val="24"/>
          <w:lang w:val="en-CA" w:eastAsia="en-CA" w:bidi="ar-SA"/>
          <w:rFonts w:ascii="Cambria" w:hAnsi="Cambria" w:eastAsia="Cambria" w:cs="Cambria"/>
          <w:color w:val="263238"/>
        </w:rPr>
        <w:t>The Government asserts that these actions were neither part of a national policy nor sanctioned by the state, but rather constituted unauthorized acts. The Iranian government has since identified the elements responsible for this operational deviation, has taken corrective measures to prevent their recurrence, and has reaffirmed to all relevant security entities the state's absolute prohibition of any attacks on commercial shipping.</w:t>
      </w:r>
    </w:p>
    <w:p>
      <w:pPr>
        <w:pStyle w:val="Heading1"/>
      </w:pPr>
      <w:bookmarkStart w:id="6" w:name="_Toc234618041"/>
      <w:bookmarkStart w:id="7" w:name="_Toc03"/>
      <w:r>
        <w:rPr>
          <w:szCs w:val="24"/>
          <w:lang w:val="en-CA" w:eastAsia="en-CA" w:bidi="ar-SA"/>
          <w:rFonts w:ascii="Cambria" w:hAnsi="Cambria" w:eastAsia="Cambria" w:cs="Cambria"/>
          <w:b/>
          <w:color w:val="1B2D45"/>
          <w:sz w:val="32"/>
        </w:rPr>
        <w:t>Statement 3: Foreign Minister -- Lessons Learned and Non-Repetition</w:t>
      </w:r>
      <w:bookmarkEnd w:id="6"/>
      <w:bookmarkEnd w:id="7"/>
    </w:p>
    <w:p>
      <w:pPr>
        <w:pStyle w:val="Normal"/>
        <w:spacing w:after="160"/>
        <w:ind w:left="480"/>
      </w:pPr>
      <w:r>
        <w:rPr>
          <w:i/>
          <w:color w:val="546E7A"/>
          <w:sz w:val="20"/>
          <w:szCs w:val="24"/>
          <w:lang w:val="en-CA" w:eastAsia="en-CA" w:bidi="ar-SA"/>
          <w:rFonts w:ascii="Cambria" w:hAnsi="Cambria" w:eastAsia="Cambria" w:cs="Cambria"/>
        </w:rPr>
        <w:t xml:space="preserve">Issued by: Ministry of Foreign </w:t>
        <w:t xml:space="preserve">Affairs  |</w:t>
        <w:t xml:space="preserve">  11 July 2026</w:t>
      </w:r>
    </w:p>
    <w:p>
      <w:pPr>
        <w:pStyle w:val="Normal"/>
      </w:pPr>
      <w:r>
        <w:rPr>
          <w:sz w:val="24"/>
          <w:szCs w:val="24"/>
          <w:lang w:val="en-CA" w:eastAsia="en-CA" w:bidi="ar-SA"/>
          <w:rFonts w:ascii="Cambria" w:hAnsi="Cambria" w:eastAsia="Cambria" w:cs="Cambria"/>
          <w:color w:val="263238"/>
        </w:rPr>
        <w:t xml:space="preserve">The Islamic Republic of Iran, having reviewed the circumstances surrounding the recent incidents in the Strait of Hormuz, has concluded that the actions taken represented a serious error in judgment and execution. The Government expresses its commitment to ensuring that such deviations do not </w:t>
        <w:t>recur, and</w:t>
        <w:t xml:space="preserve"> has instituted robust internal reviews and command protocols to guarantee strict adherence to its policy of freedom of navigation and the safety of all commercial vessels.</w:t>
      </w:r>
    </w:p>
    <w:p>
      <w:pPr>
        <w:pStyle w:val="Normal"/>
      </w:pPr>
      <w:r>
        <w:rPr>
          <w:sz w:val="24"/>
          <w:szCs w:val="24"/>
          <w:lang w:val="en-CA" w:eastAsia="en-CA" w:bidi="ar-SA"/>
          <w:rFonts w:ascii="Cambria" w:hAnsi="Cambria" w:eastAsia="Cambria" w:cs="Cambria"/>
          <w:color w:val="263238"/>
        </w:rPr>
        <w:t>Iran affirms that the unusual circumstances that allowed this error to occur have been fully and effectively resolved, and that this commitment serves as the bedrock of a stable and secure maritime environment moving forward. The Government has taken necessary and effective measures to ensure that all future activities in the Strait are consistent with its policy of maintaining an open, safe, and secure maritime route.</w:t>
      </w:r>
    </w:p>
    <w:p>
      <w:pPr>
        <w:pStyle w:val="Normal"/>
      </w:pPr>
      <w:r>
        <w:rPr>
          <w:sz w:val="24"/>
          <w:szCs w:val="24"/>
          <w:lang w:val="en-CA" w:eastAsia="en-CA" w:bidi="ar-SA"/>
          <w:rFonts w:ascii="Cambria" w:hAnsi="Cambria" w:eastAsia="Cambria" w:cs="Cambria"/>
          <w:color w:val="263238"/>
        </w:rPr>
        <w:t xml:space="preserve">These measures include the clarification of </w:t>
        <w:t>command and control</w:t>
        <w:t xml:space="preserve"> procedures, the reinforcement of directives to all relevant maritime and military entities, and the establishment of a dedicated oversight mechanism to monitor compliance. These steps provide concrete assurance that the recent operational deviations do not recur.</w:t>
      </w:r>
    </w:p>
    <w:p>
      <w:pPr>
        <w:pStyle w:val="Heading1"/>
      </w:pPr>
      <w:bookmarkStart w:id="8" w:name="_Toc234618042"/>
      <w:bookmarkStart w:id="9" w:name="_Toc04"/>
      <w:r>
        <w:rPr>
          <w:szCs w:val="24"/>
          <w:lang w:val="en-CA" w:eastAsia="en-CA" w:bidi="ar-SA"/>
          <w:rFonts w:ascii="Cambria" w:hAnsi="Cambria" w:eastAsia="Cambria" w:cs="Cambria"/>
          <w:b/>
          <w:color w:val="1B2D45"/>
          <w:sz w:val="32"/>
        </w:rPr>
        <w:t>Statement 4: SNSC -- Operational Control Measures</w:t>
      </w:r>
      <w:bookmarkEnd w:id="8"/>
      <w:bookmarkEnd w:id="9"/>
    </w:p>
    <w:p>
      <w:pPr>
        <w:pStyle w:val="Normal"/>
        <w:spacing w:after="160"/>
        <w:ind w:left="480"/>
      </w:pPr>
      <w:r>
        <w:rPr>
          <w:i/>
          <w:color w:val="546E7A"/>
          <w:sz w:val="20"/>
          <w:szCs w:val="24"/>
          <w:lang w:val="en-CA" w:eastAsia="en-CA" w:bidi="ar-SA"/>
          <w:rFonts w:ascii="Cambria" w:hAnsi="Cambria" w:eastAsia="Cambria" w:cs="Cambria"/>
        </w:rPr>
        <w:t xml:space="preserve">Issued by: Supreme National Security </w:t>
        <w:t xml:space="preserve">Council  |</w:t>
        <w:t xml:space="preserve">  11 July 2026</w:t>
      </w:r>
    </w:p>
    <w:p>
      <w:pPr>
        <w:pStyle w:val="Normal"/>
      </w:pPr>
      <w:r>
        <w:rPr>
          <w:sz w:val="24"/>
          <w:szCs w:val="24"/>
          <w:lang w:val="en-CA" w:eastAsia="en-CA" w:bidi="ar-SA"/>
          <w:rFonts w:ascii="Cambria" w:hAnsi="Cambria" w:eastAsia="Cambria" w:cs="Cambria"/>
          <w:color w:val="263238"/>
        </w:rPr>
        <w:t>The Supreme National Security Council affirms that following a comprehensive internal review, the Islamic Republic has taken necessary and effective measures to ensure that all future activities in the Strait of Hormuz are consistent with its policy of maintaining an open, safe, and secure maritime route.</w:t>
      </w:r>
    </w:p>
    <w:p>
      <w:pPr>
        <w:pStyle w:val="Normal"/>
      </w:pPr>
      <w:r>
        <w:rPr>
          <w:sz w:val="24"/>
          <w:szCs w:val="24"/>
          <w:lang w:val="en-CA" w:eastAsia="en-CA" w:bidi="ar-SA"/>
          <w:rFonts w:ascii="Cambria" w:hAnsi="Cambria" w:eastAsia="Cambria" w:cs="Cambria"/>
          <w:color w:val="263238"/>
        </w:rPr>
        <w:t xml:space="preserve">These measures include the clarification of </w:t>
        <w:t>command and control</w:t>
        <w:t xml:space="preserve"> procedures, the reinforcement of directives to all relevant maritime and military entities, and the establishment of a dedicated oversight mechanism to monitor compliance. These steps have been communicated to relevant commanders and operational personnel. The Government views these actions as a fundamental part of its sovereign duty to secure regional waterways and to uphold the international agreements to which it is a party.</w:t>
      </w:r>
    </w:p>
    <w:p w14:paraId="63E0260C" w14:textId="5E62A312" w:rsidR="00811F27" w:rsidRDefault="00000000">
      <w:r>
        <w:t>The Government asserts that recent actions affecting commercial shipping were neither part of a</w:t>
      </w:r>
      <w:r w:rsidR="009567B5">
        <w:t xml:space="preserve"> </w:t>
      </w:r>
      <w:r>
        <w:t>national policy nor sanctioned by the state, but rather constituted unauthorized acts by an errant element within the system. The Iranian government has identified the elements responsible and has taken corrective measures to prevent their recurrence.</w:t>
      </w:r>
    </w:p>
    <w:p w14:paraId="29207BB1" w14:textId="77777777" w:rsidR="00811F27" w:rsidRDefault="00000000">
      <w:pPr>
        <w:pStyle w:val="Heading1"/>
      </w:pPr>
      <w:bookmarkStart w:id="10" w:name="_Toc234618043"/>
      <w:r>
        <w:t>Statement 5: Foreign Minister -- Commitment Against Hostile Acts</w:t>
      </w:r>
      <w:bookmarkStart w:id="11" w:name="_Toc05"/>
      <w:bookmarkEnd w:id="10"/>
      <w:bookmarkEnd w:id="11"/>
    </w:p>
    <w:p w14:paraId="5E360D44"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5AA7CCFB" w14:textId="234E0421" w:rsidR="00811F27" w:rsidRDefault="00000000">
      <w:r>
        <w:t>The Islamic Republic explicitly declares that the framework architecture excludes any authorization, support, or condonation of attacks, sabotage, or hostile actions against commercial ships transiting the Strait. Iran views the security of the waterway as integral to its own</w:t>
      </w:r>
      <w:r w:rsidR="009567B5">
        <w:t xml:space="preserve"> </w:t>
      </w:r>
      <w:r>
        <w:t>national interests and investigates any reported incidents in cooperation with regional states.</w:t>
      </w:r>
    </w:p>
    <w:p w14:paraId="726FACDF" w14:textId="77777777" w:rsidR="00811F27" w:rsidRDefault="00000000">
      <w:r>
        <w:t>The protection of commercial vessels aligns with Iran's defensive posture and its commitment to regional stability. Iran does not impede, obstruct, or harass commercial vessels exercising their rights in accordance with established maritime regulations. The framework architecture guarantees these rights as a function of international law, not as a conditional grant.</w:t>
      </w:r>
    </w:p>
    <w:p w14:paraId="4147D23C" w14:textId="77777777" w:rsidR="00811F27" w:rsidRDefault="00000000">
      <w:r>
        <w:lastRenderedPageBreak/>
        <w:t>Iranian authorities coordinate maritime traffic through the Strait with the International Maritime Organization and regional partners to ensure the uninterrupted flow of energy and goods. This coordination operates under established international protocols and recognizes the legitimate interests of all nations in unimpeded commercial transit. Iran has identified the elements responsible for any operational deviations and has taken corrective measures to prevent their recurrence.</w:t>
      </w:r>
    </w:p>
    <w:p w14:paraId="7B591EEF" w14:textId="77777777" w:rsidR="00811F27" w:rsidRDefault="00000000">
      <w:pPr>
        <w:pStyle w:val="Heading1"/>
      </w:pPr>
      <w:bookmarkStart w:id="12" w:name="_Toc234618044"/>
      <w:r>
        <w:t>Statement 6: Spokesperson -- Tolls and Unlawful Charges</w:t>
      </w:r>
      <w:bookmarkStart w:id="13" w:name="_Toc06"/>
      <w:bookmarkEnd w:id="12"/>
      <w:bookmarkEnd w:id="13"/>
    </w:p>
    <w:p w14:paraId="2504C08B"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425B68F1" w14:textId="77777777" w:rsidR="00811F27" w:rsidRDefault="00000000">
      <w:r>
        <w:t>While Iran maintains its sovereign right to regulate its territorial waters and adjacent zones, the framework architecture confirms that no tolls, levies, or coercive fees apply to commercial vessels solely for the act of transiting the Strait. Any previous reports alleging such charges are attributed to misunderstandings or unauthorized local actions, which Iran addresses through its internal command and control mechanisms.</w:t>
      </w:r>
    </w:p>
    <w:p w14:paraId="47D5B43A" w14:textId="77777777" w:rsidR="00811F27" w:rsidRDefault="00000000">
      <w:r>
        <w:t>Standard port fees and internationally recognized charges for specific services, including pilotage, towage, and port facilities, remain unaffected by this declaration. Iran affirms that the Strait remains open, safe, and operationally secure for all commercial shipping, irrespective of flag or destination.</w:t>
      </w:r>
    </w:p>
    <w:p w14:paraId="6C6FE444" w14:textId="77777777" w:rsidR="00811F27" w:rsidRDefault="00000000">
      <w:r>
        <w:t>Iran commits to maintaining the Strait of Hormuz as a toll-free waterway for all commercial vessels transiting in accordance with international law. No tolls, levies, or coercive fees apply to commercial vessels solely for the act of transiting the Strait.</w:t>
      </w:r>
    </w:p>
    <w:p w14:paraId="1B9504AF" w14:textId="77777777" w:rsidR="00811F27" w:rsidRDefault="00000000">
      <w:r>
        <w:t>The toll-free opening of the Strait of Hormuz reflects Iran's longstanding policy of facilitating international commerce through this vital waterway. Iran's commitment to safe, toll-free passage is consistent with its obligations under international maritime law and its role as a responsible coastal state.</w:t>
      </w:r>
    </w:p>
    <w:p w14:paraId="3EE16A57" w14:textId="77777777" w:rsidR="00811F27" w:rsidRDefault="00000000">
      <w:pPr>
        <w:pStyle w:val="Heading1"/>
      </w:pPr>
      <w:bookmarkStart w:id="14" w:name="_Toc234618045"/>
      <w:r>
        <w:t>Statement 7: Foreign Minister -- Nuclear Verification Cooperation</w:t>
      </w:r>
      <w:bookmarkStart w:id="15" w:name="_Toc07"/>
      <w:bookmarkEnd w:id="14"/>
      <w:bookmarkEnd w:id="15"/>
    </w:p>
    <w:p w14:paraId="68B9715B"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2D3EA386" w14:textId="77777777" w:rsidR="00811F27" w:rsidRDefault="00000000">
      <w:r>
        <w:t xml:space="preserve">In a separate, goodwill track, and without any legal obligation under the Non-Proliferation Treaty or its Additional Protocol, Iran facilitates IAEA-supervised on-site verification measures on a specified quantity of trace nuclear material. This step </w:t>
      </w:r>
      <w:r>
        <w:lastRenderedPageBreak/>
        <w:t>provides continuity of knowledge for verification purposes while the material remains within the Islamic Republic's territory.</w:t>
      </w:r>
    </w:p>
    <w:p w14:paraId="571421FF" w14:textId="77777777" w:rsidR="00811F27" w:rsidRDefault="00000000">
      <w:r>
        <w:t>The framework architecture defines this measure as a technical confidence-building gesture. This measure does not constitute a new inspection regime, a right of access, a precedent for future obligations, or any change to Iran's domestic legal framework regarding the non-export of nuclear materials.</w:t>
      </w:r>
    </w:p>
    <w:p w14:paraId="3A691711" w14:textId="77777777" w:rsidR="00811F27" w:rsidRDefault="00000000">
      <w:r>
        <w:t xml:space="preserve">Consistent with the framework established in the Islamabad Memorandum of Understanding of 17 June 2026, the Parties pursue the disposition of the stockpiled enriched material in accordance with a mutually agreed mechanism. As stipulated in Paragraph 8 of that Memorandum, the Parties affirm that the minimum methodology for this process is on-site </w:t>
      </w:r>
      <w:proofErr w:type="spellStart"/>
      <w:r>
        <w:t>downblending</w:t>
      </w:r>
      <w:proofErr w:type="spellEnd"/>
      <w:r>
        <w:t xml:space="preserve"> under the supervision of the International Atomic Energy Agency.</w:t>
      </w:r>
    </w:p>
    <w:p w14:paraId="6CA6C270" w14:textId="77777777" w:rsidR="00811F27" w:rsidRDefault="00000000">
      <w:pPr>
        <w:pStyle w:val="Heading1"/>
      </w:pPr>
      <w:bookmarkStart w:id="16" w:name="_Toc234618046"/>
      <w:r>
        <w:t>Statement 8: Spokesperson -- Scope of IAEA Access</w:t>
      </w:r>
      <w:bookmarkStart w:id="17" w:name="_Toc08"/>
      <w:bookmarkEnd w:id="16"/>
      <w:bookmarkEnd w:id="17"/>
    </w:p>
    <w:p w14:paraId="547E25AB"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0677E904" w14:textId="77777777" w:rsidR="00811F27" w:rsidRDefault="00000000">
      <w:r>
        <w:t>The Parties acknowledge that, under the law passed by the Iranian Parliament and the resolution adopted by the Supreme National Security Council, consistent with the Supreme Leader's fatwa prohibiting the development and possession of nuclear weapons, IAEA inspectors have authorization for verification activities exclusively at the Bushehr Nuclear Power Plant and the Tehran Research Reactor.</w:t>
      </w:r>
    </w:p>
    <w:p w14:paraId="4132F467" w14:textId="77777777" w:rsidR="00811F27" w:rsidRDefault="00000000">
      <w:r>
        <w:t>The Supreme National Security Council resolution establishes that no access is given to sites that have been bombed and damaged. Verification activities at additional designated facilities, including those affected during the June 2025 strikes, require separate authorization from Iran's Supreme National Security Council.</w:t>
      </w:r>
    </w:p>
    <w:p w14:paraId="5AD6E4DD" w14:textId="77777777" w:rsidR="00811F27" w:rsidRDefault="00000000">
      <w:r>
        <w:t>This protocol establishes a procedural framework for such authorization. The framework architecture does not supersede or modify that legal requirement. The Islamic Republic remains committed to the NPT and its Safeguards Agreement.</w:t>
      </w:r>
    </w:p>
    <w:p w14:paraId="0116DD23" w14:textId="77777777" w:rsidR="00811F27" w:rsidRDefault="00000000">
      <w:pPr>
        <w:pStyle w:val="Heading1"/>
      </w:pPr>
      <w:bookmarkStart w:id="18" w:name="_Toc234618047"/>
      <w:r>
        <w:t xml:space="preserve">Statement 9: Foreign Minister -- Fallback Verification and </w:t>
      </w:r>
      <w:proofErr w:type="spellStart"/>
      <w:r>
        <w:t>Downblending</w:t>
      </w:r>
      <w:bookmarkStart w:id="19" w:name="_Toc09"/>
      <w:bookmarkEnd w:id="18"/>
      <w:bookmarkEnd w:id="19"/>
      <w:proofErr w:type="spellEnd"/>
    </w:p>
    <w:p w14:paraId="652E3BF0"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39BE572E" w14:textId="77777777" w:rsidR="00811F27" w:rsidRDefault="00000000">
      <w:r>
        <w:lastRenderedPageBreak/>
        <w:t>For facilities where IAEA physical access is not authorized, the framework architecture provides alternative verification modalities as interim measures. These modalities include continuous remote monitoring through IAEA-approved surveillance equipment operating at the facility and Iranian-provided technical data subject to IAEA authentication protocols.</w:t>
      </w:r>
    </w:p>
    <w:p w14:paraId="562361B7" w14:textId="77777777" w:rsidR="00811F27" w:rsidRDefault="00000000">
      <w:r>
        <w:t>The Parties acknowledge that remote monitoring and Iranian-provided data do not fully restore continuity of knowledge as defined by IAEA safeguards standards. These alternative modalities serve as interim measures pending Supreme National Security Council authorization for physical access.</w:t>
      </w:r>
    </w:p>
    <w:p w14:paraId="266899CD" w14:textId="77777777" w:rsidR="00811F27" w:rsidRDefault="00000000">
      <w:r>
        <w:t xml:space="preserve">The Parties commit to immediately initiating technical discussions through Omani facilitation to finalize the modalities, timeline, and verification protocols for the </w:t>
      </w:r>
      <w:proofErr w:type="spellStart"/>
      <w:r>
        <w:t>downblending</w:t>
      </w:r>
      <w:proofErr w:type="spellEnd"/>
      <w:r>
        <w:t xml:space="preserve"> process as part of the final deal. Data obtained through the alternative </w:t>
      </w:r>
      <w:proofErr w:type="gramStart"/>
      <w:r>
        <w:t>modalities</w:t>
      </w:r>
      <w:proofErr w:type="gramEnd"/>
      <w:r>
        <w:t xml:space="preserve"> feeds into this </w:t>
      </w:r>
      <w:proofErr w:type="spellStart"/>
      <w:r>
        <w:t>downblending</w:t>
      </w:r>
      <w:proofErr w:type="spellEnd"/>
      <w:r>
        <w:t xml:space="preserve"> framework and ensures that all available technical information informs the disposition of the Technical Sample.</w:t>
      </w:r>
    </w:p>
    <w:p w14:paraId="15E10BAB" w14:textId="77777777" w:rsidR="00811F27" w:rsidRDefault="00000000">
      <w:pPr>
        <w:pStyle w:val="Heading1"/>
      </w:pPr>
      <w:bookmarkStart w:id="20" w:name="_Toc234618048"/>
      <w:r>
        <w:t>Statement 10: SNSC -- Nuclear Material Objective</w:t>
      </w:r>
      <w:bookmarkStart w:id="21" w:name="_Toc10"/>
      <w:bookmarkEnd w:id="20"/>
      <w:bookmarkEnd w:id="21"/>
    </w:p>
    <w:p w14:paraId="75894974" w14:textId="77777777" w:rsidR="00811F27" w:rsidRDefault="00000000">
      <w:pPr>
        <w:spacing w:after="160"/>
        <w:ind w:left="480"/>
      </w:pPr>
      <w:r>
        <w:rPr>
          <w:i/>
          <w:color w:val="546E7A"/>
          <w:sz w:val="20"/>
        </w:rPr>
        <w:t xml:space="preserve">Issued by: Supreme National Security </w:t>
      </w:r>
      <w:proofErr w:type="gramStart"/>
      <w:r>
        <w:rPr>
          <w:i/>
          <w:color w:val="546E7A"/>
          <w:sz w:val="20"/>
        </w:rPr>
        <w:t>Council  |</w:t>
      </w:r>
      <w:proofErr w:type="gramEnd"/>
      <w:r>
        <w:rPr>
          <w:i/>
          <w:color w:val="546E7A"/>
          <w:sz w:val="20"/>
        </w:rPr>
        <w:t xml:space="preserve">  11 July 2026</w:t>
      </w:r>
    </w:p>
    <w:p w14:paraId="2ED3D908" w14:textId="77777777" w:rsidR="00811F27" w:rsidRDefault="00000000">
      <w:r>
        <w:t>The Islamic Republic of Iran and the United States of America acknowledge that a central objective of these negotiations is the resolution of the status of all enriched uranium material, referred to in recent exchanges as the nuclear dust, which President Trump has identified as a central U.S. concern. Both Parties recognize that the comprehensive and final resolution of this matter is essential for the establishment of mutual confidence and the successful conclusion of a final agreement.</w:t>
      </w:r>
    </w:p>
    <w:p w14:paraId="1039E558" w14:textId="77777777" w:rsidR="00811F27" w:rsidRDefault="00000000">
      <w:r>
        <w:t>The framework architecture treats this objective as a shared goal within the diplomatic pathway established by the Islamabad Memorandum of Understanding. The scope and scale of Iran's enrichment activities are subject to the comprehensive final agreement currently under negotiation through Omani facilitation, consistent with the framework established in the Islamabad Memorandum of Understanding. The Parties commit to addressing all enrichment-related matters within that comprehensive framework.</w:t>
      </w:r>
    </w:p>
    <w:p w14:paraId="182027DB" w14:textId="77777777" w:rsidR="00811F27" w:rsidRDefault="00000000">
      <w:pPr>
        <w:pStyle w:val="Heading1"/>
      </w:pPr>
      <w:bookmarkStart w:id="22" w:name="_Toc234618049"/>
      <w:r>
        <w:lastRenderedPageBreak/>
        <w:t>Statement 11: IAEA Liaison -- Continuity of Knowledge and Verification</w:t>
      </w:r>
      <w:bookmarkStart w:id="23" w:name="_Toc11"/>
      <w:bookmarkEnd w:id="22"/>
      <w:bookmarkEnd w:id="23"/>
    </w:p>
    <w:p w14:paraId="24A5A998" w14:textId="77777777" w:rsidR="00811F27" w:rsidRDefault="00000000">
      <w:pPr>
        <w:spacing w:after="160"/>
        <w:ind w:left="480"/>
      </w:pPr>
      <w:r>
        <w:rPr>
          <w:i/>
          <w:color w:val="546E7A"/>
          <w:sz w:val="20"/>
        </w:rPr>
        <w:t xml:space="preserve">Issued by: Iran's IAEA Liaison </w:t>
      </w:r>
      <w:proofErr w:type="gramStart"/>
      <w:r>
        <w:rPr>
          <w:i/>
          <w:color w:val="546E7A"/>
          <w:sz w:val="20"/>
        </w:rPr>
        <w:t>Office  |</w:t>
      </w:r>
      <w:proofErr w:type="gramEnd"/>
      <w:r>
        <w:rPr>
          <w:i/>
          <w:color w:val="546E7A"/>
          <w:sz w:val="20"/>
        </w:rPr>
        <w:t xml:space="preserve">  11 July 2026</w:t>
      </w:r>
    </w:p>
    <w:p w14:paraId="0267E611" w14:textId="77777777" w:rsidR="00811F27" w:rsidRDefault="00000000">
      <w:r>
        <w:t>The Parties acknowledge the serious international concern arising from the International Atomic Energy Agency's reports that it has lost continuity of knowledge across Iran's declared nuclear facilities due to its inability to conduct in-field verification activities since the attacks of February 2026.</w:t>
      </w:r>
    </w:p>
    <w:p w14:paraId="66F1D657" w14:textId="77777777" w:rsidR="00811F27" w:rsidRDefault="00000000">
      <w:r>
        <w:t xml:space="preserve">The Islamic Republic of Iran, as a concrete and immediate step to build international confidence, commits to fully addressing the IAEA's verification concerns. This commitment includes providing the Agency with the access necessary to restore continuity of knowledge, beginning immediately at facilities where Iranian law authorizes such access, and </w:t>
      </w:r>
      <w:proofErr w:type="gramStart"/>
      <w:r>
        <w:t>entering into</w:t>
      </w:r>
      <w:proofErr w:type="gramEnd"/>
      <w:r>
        <w:t xml:space="preserve"> constructive discussions to resolve the status of all other sites within the framework of the Supreme National Security Council's guidance and applicable law.</w:t>
      </w:r>
    </w:p>
    <w:p w14:paraId="66B8C257" w14:textId="77777777" w:rsidR="00811F27" w:rsidRDefault="00000000">
      <w:r>
        <w:t>The IAEA Director General certifies the degree to which continuity of knowledge has been restored based on the IAEA's independent technical assessment, which is not subject to political review or modification by either Party. The Baseline Verification Certificate notes any residual uncertainties in the inventory baseline.</w:t>
      </w:r>
    </w:p>
    <w:p w14:paraId="59046250" w14:textId="77777777" w:rsidR="00811F27" w:rsidRDefault="00000000">
      <w:pPr>
        <w:pStyle w:val="Heading1"/>
      </w:pPr>
      <w:bookmarkStart w:id="24" w:name="_Toc234618050"/>
      <w:r>
        <w:t>Statement 12: Foreign Minister -- Oman Role and Procedural Framework</w:t>
      </w:r>
      <w:bookmarkStart w:id="25" w:name="_Toc12"/>
      <w:bookmarkEnd w:id="24"/>
      <w:bookmarkEnd w:id="25"/>
    </w:p>
    <w:p w14:paraId="183C87AF" w14:textId="77777777" w:rsidR="00811F27" w:rsidRDefault="00000000">
      <w:pPr>
        <w:spacing w:after="160"/>
        <w:ind w:left="480"/>
      </w:pPr>
      <w:r>
        <w:rPr>
          <w:i/>
          <w:color w:val="546E7A"/>
          <w:sz w:val="20"/>
        </w:rPr>
        <w:t xml:space="preserve">Issued by: Ministry of Foreign </w:t>
      </w:r>
      <w:proofErr w:type="gramStart"/>
      <w:r>
        <w:rPr>
          <w:i/>
          <w:color w:val="546E7A"/>
          <w:sz w:val="20"/>
        </w:rPr>
        <w:t>Affairs  |</w:t>
      </w:r>
      <w:proofErr w:type="gramEnd"/>
      <w:r>
        <w:rPr>
          <w:i/>
          <w:color w:val="546E7A"/>
          <w:sz w:val="20"/>
        </w:rPr>
        <w:t xml:space="preserve">  11 July 2026</w:t>
      </w:r>
    </w:p>
    <w:p w14:paraId="652DF846" w14:textId="77777777" w:rsidR="00811F27" w:rsidRDefault="00000000">
      <w:r>
        <w:t>Iran expresses its gratitude to Oman for hosting and facilitating this technical exchange. Oman serves as the exclusive communication channel for all logistical coordination, incident reporting, and timeline management related to IAEA verification access.</w:t>
      </w:r>
    </w:p>
    <w:p w14:paraId="2F9A7C02" w14:textId="77777777" w:rsidR="00811F27" w:rsidRDefault="00000000">
      <w:r>
        <w:t>Any disputes arising from the implementation of these arrangements first proceed through Omani mediation before any public attribution occurs. This commitment to Omani mediation reflects the shared trust in Oman's longstanding diplomatic tradition of constructive regional engagement. Oman does not serve as custodian of the Technical Sample.</w:t>
      </w:r>
    </w:p>
    <w:p w14:paraId="549425C0" w14:textId="77777777" w:rsidR="00811F27" w:rsidRDefault="00000000">
      <w:r>
        <w:lastRenderedPageBreak/>
        <w:t>Iran and Oman, in conjunction with other Gulf states, work to define the future administration and maritime services in the Strait of Hormuz.</w:t>
      </w:r>
    </w:p>
    <w:p w14:paraId="52792C76" w14:textId="77777777" w:rsidR="00811F27" w:rsidRDefault="00000000">
      <w:pPr>
        <w:pStyle w:val="Heading1"/>
      </w:pPr>
      <w:bookmarkStart w:id="26" w:name="_Toc234618051"/>
      <w:r>
        <w:t>Statement 13: Spokesperson -- Duration and Reversibility</w:t>
      </w:r>
      <w:bookmarkStart w:id="27" w:name="_Toc13"/>
      <w:bookmarkEnd w:id="26"/>
      <w:bookmarkEnd w:id="27"/>
    </w:p>
    <w:p w14:paraId="0DAB926C" w14:textId="77777777" w:rsidR="00811F27" w:rsidRDefault="00000000">
      <w:pPr>
        <w:spacing w:after="160"/>
        <w:ind w:left="480"/>
      </w:pPr>
      <w:r>
        <w:rPr>
          <w:i/>
          <w:color w:val="546E7A"/>
          <w:sz w:val="20"/>
        </w:rPr>
        <w:t xml:space="preserve">Issued by: Ministry of Foreign Affairs </w:t>
      </w:r>
      <w:proofErr w:type="gramStart"/>
      <w:r>
        <w:rPr>
          <w:i/>
          <w:color w:val="546E7A"/>
          <w:sz w:val="20"/>
        </w:rPr>
        <w:t>Spokesperson  |</w:t>
      </w:r>
      <w:proofErr w:type="gramEnd"/>
      <w:r>
        <w:rPr>
          <w:i/>
          <w:color w:val="546E7A"/>
          <w:sz w:val="20"/>
        </w:rPr>
        <w:t xml:space="preserve">  11 July 2026</w:t>
      </w:r>
    </w:p>
    <w:p w14:paraId="0A1CEDC3" w14:textId="77777777" w:rsidR="00811F27" w:rsidRDefault="00000000">
      <w:r>
        <w:t>This declaration and the accompanying technical measure remain valid for a period of 60 days from the date of issuance, unless extended by mutual written consent through Oman. Iran retains the right to suspend or withdraw the verification access at any time if Iran determines that the measure is being exploited for intelligence purposes, politicized, or used to establish adverse precedent against Iranian sovereignty.</w:t>
      </w:r>
    </w:p>
    <w:p w14:paraId="12DA11FB" w14:textId="77777777" w:rsidR="00811F27" w:rsidRDefault="00000000">
      <w:r>
        <w:t>Either Party notifies the other through Omani channels of any intent to suspend, and suspension takes effect 48 hours after notification. The Parties acknowledge that Supreme National Security Council authorization for access to additional facilities operates on a separate timeline, and the absence of such authorization within the operational period does not constitute non-compliance by Iran.</w:t>
      </w:r>
    </w:p>
    <w:p w14:paraId="52F0903E" w14:textId="77777777" w:rsidR="00811F27" w:rsidRDefault="00000000">
      <w:pPr>
        <w:pStyle w:val="Heading1"/>
      </w:pPr>
      <w:bookmarkStart w:id="28" w:name="_Toc234618052"/>
      <w:r>
        <w:t>Statement 14: SNSC -- Sovereignty and Domestic Law</w:t>
      </w:r>
      <w:bookmarkStart w:id="29" w:name="_Toc14"/>
      <w:bookmarkEnd w:id="28"/>
      <w:bookmarkEnd w:id="29"/>
    </w:p>
    <w:p w14:paraId="71DA6DFE" w14:textId="77777777" w:rsidR="00811F27" w:rsidRDefault="00000000">
      <w:pPr>
        <w:spacing w:after="160"/>
        <w:ind w:left="480"/>
      </w:pPr>
      <w:r>
        <w:rPr>
          <w:i/>
          <w:color w:val="546E7A"/>
          <w:sz w:val="20"/>
        </w:rPr>
        <w:t xml:space="preserve">Issued by: Supreme National Security </w:t>
      </w:r>
      <w:proofErr w:type="gramStart"/>
      <w:r>
        <w:rPr>
          <w:i/>
          <w:color w:val="546E7A"/>
          <w:sz w:val="20"/>
        </w:rPr>
        <w:t>Council  |</w:t>
      </w:r>
      <w:proofErr w:type="gramEnd"/>
      <w:r>
        <w:rPr>
          <w:i/>
          <w:color w:val="546E7A"/>
          <w:sz w:val="20"/>
        </w:rPr>
        <w:t xml:space="preserve">  11 July 2026</w:t>
      </w:r>
    </w:p>
    <w:p w14:paraId="63BA9073" w14:textId="77777777" w:rsidR="00811F27" w:rsidRDefault="00000000">
      <w:r>
        <w:t>This declaration and all associated technical measures proceed in full conformity with Iran's domestic laws and the Supreme Leader's directives regarding the non-export of nuclear materials. Nothing in this document authorizes the transfer of any nuclear material outside the territorial borders of the Islamic Republic.</w:t>
      </w:r>
    </w:p>
    <w:p w14:paraId="07446A44" w14:textId="77777777" w:rsidR="00811F27" w:rsidRDefault="00000000">
      <w:r>
        <w:t>Nothing in this declaration alters Iran's domestic legal framework, its nuclear doctrine which prohibits the development of nuclear weapons, or its military posture in the Persian Gulf. All provisions of this declaration operate within the existing legal and constitutional structure of the Islamic Republic.</w:t>
      </w:r>
    </w:p>
    <w:p w14:paraId="66AD680D" w14:textId="77777777" w:rsidR="00811F27" w:rsidRDefault="00000000">
      <w:r>
        <w:t>Iran's Parliament and the Supreme National Security Council retain full authority to modify access permissions, and this framework respects any such modifications without constituting breach. All nuclear facilities, equipment, and material remain the exclusive sovereign property of Iran.</w:t>
      </w:r>
    </w:p>
    <w:p>
      <w:pPr>
        <w:pStyle w:val="Heading1"/>
      </w:pPr>
      <w:bookmarkStart w:id="30" w:name="_Toc234618053"/>
      <w:bookmarkStart w:id="31" w:name="_Toc15"/>
      <w:r>
        <w:rPr>
          <w:szCs w:val="24"/>
          <w:lang w:val="en-CA" w:eastAsia="en-CA" w:bidi="ar-SA"/>
          <w:rFonts w:ascii="Cambria" w:hAnsi="Cambria" w:eastAsia="Cambria" w:cs="Cambria"/>
          <w:b/>
          <w:color w:val="1B2D45"/>
          <w:sz w:val="32"/>
        </w:rPr>
        <w:t>Statement 15: Foreign Minister -- Request for Reciprocity and Final Remarks</w:t>
      </w:r>
      <w:bookmarkEnd w:id="30"/>
      <w:bookmarkEnd w:id="31"/>
    </w:p>
    <w:p>
      <w:pPr>
        <w:pStyle w:val="Normal"/>
        <w:spacing w:after="160"/>
        <w:ind w:left="480"/>
      </w:pPr>
      <w:r>
        <w:rPr>
          <w:i/>
          <w:color w:val="546E7A"/>
          <w:sz w:val="20"/>
          <w:szCs w:val="24"/>
          <w:lang w:val="en-CA" w:eastAsia="en-CA" w:bidi="ar-SA"/>
          <w:rFonts w:ascii="Cambria" w:hAnsi="Cambria" w:eastAsia="Cambria" w:cs="Cambria"/>
        </w:rPr>
        <w:t xml:space="preserve">Issued by: Ministry of Foreign Affairs  |  11 July 2026</w:t>
      </w:r>
    </w:p>
    <w:p>
      <w:pPr>
        <w:pStyle w:val="Normal"/>
      </w:pPr>
      <w:r>
        <w:rPr>
          <w:sz w:val="24"/>
          <w:szCs w:val="24"/>
          <w:lang w:val="en-CA" w:eastAsia="en-CA" w:bidi="ar-SA"/>
          <w:rFonts w:ascii="Cambria" w:hAnsi="Cambria" w:eastAsia="Cambria" w:cs="Cambria"/>
          <w:color w:val="263238"/>
        </w:rPr>
        <w:t>Iran notes that this gesture of transparency and maritime reassurance proceeds without reciprocal obligations binding the United States. However, Iran expects all parties to refrain from provocative naval movements, threatening rhetoric, or new sanctions during the operational period of this declaration.</w:t>
      </w:r>
    </w:p>
    <w:p>
      <w:pPr>
        <w:pStyle w:val="Normal"/>
      </w:pPr>
      <w:r>
        <w:rPr>
          <w:sz w:val="24"/>
          <w:szCs w:val="24"/>
          <w:lang w:val="en-CA" w:eastAsia="en-CA" w:bidi="ar-SA"/>
          <w:rFonts w:ascii="Cambria" w:hAnsi="Cambria" w:eastAsia="Cambria" w:cs="Cambria"/>
          <w:color w:val="263238"/>
        </w:rPr>
        <w:t>The framework architecture operates on the principle of mutual restraint: Iran's voluntary transparency measures correspond to an environment of reduced external pressure. Iran's voluntary transparency measures proceed without reciprocal obligations binding the United States. The framework architecture excludes new sanctions, threatening rhetoric, and naval movements that impede or harass commercial shipping transiting the Strait, during the operational period of this declaration. Iran's commitment to the Strait remains binding regardless of external developments, but Iran retains the right to suspend verification access if Iran determines that the other Party exploits the measure for intelligence purposes or politicizes it, consistent with the protections Statement 13 outlines.</w:t>
      </w:r>
    </w:p>
    <w:p>
      <w:pPr>
        <w:pStyle w:val="Normal"/>
      </w:pPr>
      <w:r>
        <w:rPr>
          <w:sz w:val="24"/>
          <w:szCs w:val="24"/>
          <w:lang w:val="en-CA" w:eastAsia="en-CA" w:bidi="ar-SA"/>
          <w:rFonts w:ascii="Cambria" w:hAnsi="Cambria" w:eastAsia="Cambria" w:cs="Cambria"/>
          <w:color w:val="263238"/>
        </w:rPr>
        <w:t>The economic stability that comes from opening the Strait and the cessation of hostilities creates a pathway to peace well beyond the Iranian conflict. Iran has learned from the recent operational deviations and has taken concrete steps to ensure they do not recur. The Government views these actions as a fundamental part of its sovereign duty to secure regional waterways.</w:t>
      </w:r>
    </w:p>
    <w:p>
      <w:pPr>
        <w:pStyle w:val="Normal"/>
      </w:pPr>
      <w:r>
        <w:rPr>
          <w:sz w:val="24"/>
          <w:szCs w:val="24"/>
          <w:lang w:val="en-CA" w:eastAsia="en-CA" w:bidi="ar-SA"/>
          <w:rFonts w:ascii="Cambria" w:hAnsi="Cambria" w:eastAsia="Cambria" w:cs="Cambria"/>
          <w:color w:val="263238"/>
        </w:rPr>
        <w:t>Iran remains committed to constructive engagement and to upholding international norms of maritime navigation. This declaration does not constitute a legally binding agreement, a treaty, or a deal. It represents a voluntary technical gesture.</w:t>
      </w:r>
    </w:p>
    <w:p>
      <w:pPr>
        <w:pStyle w:val="Heading1"/>
      </w:pPr>
      <w:bookmarkStart w:id="32" w:name="_Toc234618054"/>
      <w:bookmarkStart w:id="33" w:name="_Toc16"/>
      <w:r>
        <w:rPr>
          <w:szCs w:val="24"/>
          <w:lang w:val="en-CA" w:eastAsia="en-CA" w:bidi="ar-SA"/>
          <w:rFonts w:ascii="Cambria" w:hAnsi="Cambria" w:eastAsia="Cambria" w:cs="Cambria"/>
          <w:b/>
          <w:color w:val="1B2D45"/>
          <w:sz w:val="32"/>
        </w:rPr>
        <w:t>Statement 16: Armed Forces General Staff -- Operational Command and Control</w:t>
      </w:r>
      <w:bookmarkEnd w:id="32"/>
      <w:bookmarkEnd w:id="33"/>
    </w:p>
    <w:p>
      <w:pPr>
        <w:pStyle w:val="Normal"/>
        <w:spacing w:after="160"/>
        <w:ind w:left="480"/>
      </w:pPr>
      <w:r>
        <w:rPr>
          <w:i/>
          <w:color w:val="546E7A"/>
          <w:sz w:val="20"/>
          <w:szCs w:val="24"/>
          <w:lang w:val="en-CA" w:eastAsia="en-CA" w:bidi="ar-SA"/>
          <w:rFonts w:ascii="Cambria" w:hAnsi="Cambria" w:eastAsia="Cambria" w:cs="Cambria"/>
        </w:rPr>
        <w:t xml:space="preserve">Issued by: Islamic Republic of Iran Armed Forces General Staff  |  11 July 2026</w:t>
      </w:r>
    </w:p>
    <w:p>
      <w:pPr>
        <w:pStyle w:val="Normal"/>
      </w:pPr>
      <w:r>
        <w:rPr>
          <w:sz w:val="24"/>
          <w:szCs w:val="24"/>
          <w:lang w:val="en-CA" w:eastAsia="en-CA" w:bidi="ar-SA"/>
          <w:rFonts w:ascii="Cambria" w:hAnsi="Cambria" w:eastAsia="Cambria" w:cs="Cambria"/>
          <w:color w:val="263238"/>
        </w:rPr>
        <w:t>The Armed Forces of the Islamic Republic of Iran confirm that all operational commands and directives regarding the Strait of Hormuz have been clarified and reinforced. Clear orders have been issued to all naval and maritime forces: no attacks, harassment, or interference with commercial shipping is authorized under any circumstances.</w:t>
      </w:r>
    </w:p>
    <w:p>
      <w:pPr>
        <w:pStyle w:val="Normal"/>
      </w:pPr>
      <w:r>
        <w:rPr>
          <w:sz w:val="24"/>
          <w:szCs w:val="24"/>
          <w:lang w:val="en-CA" w:eastAsia="en-CA" w:bidi="ar-SA"/>
          <w:rFonts w:ascii="Cambria" w:hAnsi="Cambria" w:eastAsia="Cambria" w:cs="Cambria"/>
          <w:color w:val="263238"/>
        </w:rPr>
        <w:t>Any deviation from these orders is treated as a violation of military discipline and addressed through the military justice system. The Armed Forces are fully committed to ensuring the safe and secure passage of all commercial vessels through the Strait of Hormuz, in accordance with international law and Iran's sovereign obligations.</w:t>
      </w:r>
    </w:p>
    <w:sectPr w:rsidR="00811F27">
      <w:headerReference w:type="default" r:id="rId8"/>
      <w:footerReference w:type="default" r:id="rId9"/>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61BE" w14:textId="77777777" w:rsidR="00DE63D6" w:rsidRDefault="00DE63D6">
      <w:pPr>
        <w:spacing w:after="0" w:line="240" w:lineRule="auto"/>
      </w:pPr>
      <w:r>
        <w:separator/>
      </w:r>
    </w:p>
  </w:endnote>
  <w:endnote w:type="continuationSeparator" w:id="0">
    <w:p w14:paraId="7C7652CE" w14:textId="77777777" w:rsidR="00DE63D6" w:rsidRDefault="00DE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6EE4" w14:textId="77777777" w:rsidR="00811F27"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734C" w14:textId="77777777" w:rsidR="00811F27"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EB9C" w14:textId="77777777" w:rsidR="00DE63D6" w:rsidRDefault="00DE63D6">
      <w:pPr>
        <w:spacing w:after="0" w:line="240" w:lineRule="auto"/>
      </w:pPr>
      <w:r>
        <w:separator/>
      </w:r>
    </w:p>
  </w:footnote>
  <w:footnote w:type="continuationSeparator" w:id="0">
    <w:p w14:paraId="3A58E92B" w14:textId="77777777" w:rsidR="00DE63D6" w:rsidRDefault="00DE6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0086" w14:textId="77777777" w:rsidR="00811F27" w:rsidRDefault="00000000">
    <w:pPr>
      <w:jc w:val="right"/>
    </w:pPr>
    <w:r>
      <w:rPr>
        <w:color w:val="78909C"/>
        <w:sz w:val="18"/>
      </w:rPr>
      <w:t>Iranian Official Public Statements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F2FC" w14:textId="77777777" w:rsidR="00811F27" w:rsidRDefault="00000000">
    <w:pPr>
      <w:jc w:val="right"/>
    </w:pPr>
    <w:r>
      <w:rPr>
        <w:color w:val="78909C"/>
        <w:sz w:val="18"/>
      </w:rPr>
      <w:t>Iranian Official Public Statements v1.0</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1F27"/>
    <w:rsid w:val="006A61D1"/>
    <w:rsid w:val="00757BA0"/>
    <w:rsid w:val="00811F27"/>
    <w:rsid w:val="009567B5"/>
    <w:rsid w:val="00CC10CA"/>
    <w:rsid w:val="00DE63D6"/>
    <w:rsid w:val="00E53FE8"/>
    <w:rsid w:val="00EA7DBF"/>
    <w:rsid w:val="00F848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5283"/>
  <w15:docId w15:val="{F0C714F0-4728-4A8D-82C0-61B5C382B8D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jc w:val="both"/>
    </w:pPr>
    <w:rPr>
      <w:rFonts w:ascii="Cambria" w:hAnsi="Cambria"/>
      <w:color w:val="263238"/>
    </w:rPr>
  </w:style>
  <w:style w:type="paragraph" w:styleId="Heading1">
    <w:name w:val="heading 1"/>
    <w:basedOn w:val="Normal"/>
    <w:uiPriority w:val="9"/>
    <w:qFormat/>
    <w:pPr>
      <w:keepNext/>
      <w:keepLines/>
      <w:spacing w:before="480"/>
      <w:outlineLvl w:val="0"/>
    </w:pPr>
    <w:rPr>
      <w:b/>
      <w:color w:val="1B2D4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80" w:after="40"/>
    </w:pPr>
    <w:rPr>
      <w:b/>
      <w:color w:val="1A252F"/>
    </w:rPr>
  </w:style>
  <w:style w:type="character" w:styleId="Hyperlink">
    <w:name w:val="Hyperlink"/>
    <w:basedOn w:val="DefaultParagraphFont"/>
    <w:uiPriority w:val="99"/>
    <w:unhideWhenUsed/>
    <w:rsid w:val="00757B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3122</Words>
  <Characters>18610</Characters>
  <Application>Microsoft Office Word</Application>
  <DocSecurity>0</DocSecurity>
  <Lines>310</Lines>
  <Paragraphs>127</Paragraphs>
  <ScaleCrop>false</ScaleCrop>
  <Company/>
  <LinksUpToDate>false</LinksUpToDate>
  <CharactersWithSpaces>21605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2026-07-11T03:19:00Z</dcterms:created>
  <dcterms:modified xsi:type="dcterms:W3CDTF">2026-07-11T03:35:00Z</dcterms:modified>
</cp:coreProperties>
</file>