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E515" w14:textId="77777777" w:rsidR="009426E4" w:rsidRDefault="009426E4">
      <w:pPr>
        <w:spacing w:before="1600"/>
      </w:pPr>
    </w:p>
    <w:p w14:paraId="50F72574" w14:textId="77777777" w:rsidR="009426E4" w:rsidRDefault="00000000">
      <w:pPr>
        <w:spacing w:after="400"/>
        <w:jc w:val="center"/>
      </w:pPr>
      <w:r>
        <w:rPr>
          <w:caps/>
          <w:color w:val="7A8FA3"/>
          <w:sz w:val="20"/>
        </w:rPr>
        <w:t>Technical Protocol / Protocoled Draft</w:t>
      </w:r>
    </w:p>
    <w:p w14:paraId="3464B047" w14:textId="77777777" w:rsidR="009426E4" w:rsidRDefault="00000000">
      <w:pPr>
        <w:spacing w:after="200"/>
        <w:jc w:val="center"/>
      </w:pPr>
      <w:r>
        <w:rPr>
          <w:b/>
          <w:color w:val="1A3A52"/>
          <w:spacing w:val="30"/>
          <w:sz w:val="52"/>
        </w:rPr>
        <w:t>Qatar-Oman Maritime Coordination</w:t>
      </w:r>
    </w:p>
    <w:p w14:paraId="15CB652B" w14:textId="77777777" w:rsidR="009426E4" w:rsidRDefault="00000000">
      <w:pPr>
        <w:spacing w:after="200"/>
        <w:jc w:val="center"/>
      </w:pPr>
      <w:r>
        <w:rPr>
          <w:b/>
          <w:color w:val="1A3A52"/>
          <w:spacing w:val="30"/>
          <w:sz w:val="52"/>
        </w:rPr>
        <w:t>and Verification Protocol</w:t>
      </w:r>
    </w:p>
    <w:p w14:paraId="36F4E023" w14:textId="77777777" w:rsidR="009426E4" w:rsidRDefault="00000000">
      <w:pPr>
        <w:spacing w:after="600"/>
        <w:jc w:val="center"/>
      </w:pPr>
      <w:r>
        <w:rPr>
          <w:color w:val="2C6B7A"/>
          <w:sz w:val="28"/>
        </w:rPr>
        <w:t>For the Strait of Hormuz</w:t>
      </w:r>
    </w:p>
    <w:p w14:paraId="6B477D6C" w14:textId="77777777" w:rsidR="009426E4" w:rsidRDefault="00000000">
      <w:pPr>
        <w:spacing w:after="600"/>
        <w:jc w:val="center"/>
      </w:pPr>
      <w:r>
        <w:rPr>
          <w:color w:val="C4A265"/>
          <w:sz w:val="24"/>
        </w:rPr>
        <w:t>– – –  ✦  – – –</w:t>
      </w:r>
    </w:p>
    <w:p w14:paraId="30A388DA" w14:textId="77777777" w:rsidR="009426E4" w:rsidRDefault="00000000">
      <w:pPr>
        <w:spacing w:after="200"/>
        <w:jc w:val="center"/>
      </w:pPr>
      <w:r>
        <w:rPr>
          <w:i/>
          <w:color w:val="3D5266"/>
        </w:rPr>
        <w:t>A Regional Framework for Maritime Safety,</w:t>
      </w:r>
    </w:p>
    <w:p w14:paraId="0CC5ED56" w14:textId="77777777" w:rsidR="009426E4" w:rsidRDefault="00000000">
      <w:pPr>
        <w:spacing w:after="200"/>
        <w:jc w:val="center"/>
      </w:pPr>
      <w:r>
        <w:rPr>
          <w:i/>
          <w:color w:val="3D5266"/>
        </w:rPr>
        <w:t>De-escalation, and Neutral Verification</w:t>
      </w:r>
    </w:p>
    <w:p w14:paraId="202EC36D" w14:textId="77777777" w:rsidR="009426E4" w:rsidRDefault="009426E4">
      <w:pPr>
        <w:spacing w:before="800"/>
      </w:pPr>
    </w:p>
    <w:p w14:paraId="3D0BF581" w14:textId="77777777" w:rsidR="009426E4" w:rsidRDefault="00000000">
      <w:pPr>
        <w:spacing w:after="100"/>
        <w:jc w:val="center"/>
      </w:pPr>
      <w:r>
        <w:rPr>
          <w:color w:val="7A8FA3"/>
          <w:sz w:val="20"/>
        </w:rPr>
        <w:t>Reference: QOMCP/HORMUZ/2026-PROTO-01</w:t>
      </w:r>
    </w:p>
    <w:p w14:paraId="0ED62597" w14:textId="77777777" w:rsidR="009426E4" w:rsidRDefault="00000000">
      <w:pPr>
        <w:jc w:val="center"/>
      </w:pPr>
      <w:r>
        <w:rPr>
          <w:color w:val="7A8FA3"/>
          <w:sz w:val="20"/>
        </w:rPr>
        <w:t>July 2026</w:t>
      </w:r>
    </w:p>
    <w:p w14:paraId="486CCF85" w14:textId="77777777" w:rsidR="009426E4" w:rsidRDefault="009426E4">
      <w:pPr>
        <w:sectPr w:rsidR="009426E4">
          <w:pgSz w:w="11906" w:h="16838"/>
          <w:pgMar w:top="1440" w:right="1440" w:bottom="1440" w:left="1440" w:header="720" w:footer="720" w:gutter="0"/>
          <w:cols w:space="720"/>
          <w:titlePg/>
        </w:sectPr>
      </w:pPr>
    </w:p>
    <w:p w14:paraId="11620DF7" w14:textId="77777777" w:rsidR="009426E4" w:rsidRDefault="00000000">
      <w:pPr>
        <w:pStyle w:val="Heading1"/>
      </w:pPr>
      <w:r>
        <w:lastRenderedPageBreak/>
        <w:t>Table of Contents</w:t>
      </w:r>
    </w:p>
    <w:p w14:paraId="1C1119D7" w14:textId="77777777" w:rsidR="009426E4" w:rsidRDefault="00000000">
      <w:r>
        <w:fldChar w:fldCharType="begin"/>
      </w:r>
      <w:r>
        <w:instrText xml:space="preserve"> TOC \o "1-3" \h \z \u </w:instrText>
      </w:r>
      <w:r>
        <w:fldChar w:fldCharType="separate"/>
      </w:r>
    </w:p>
    <w:p w14:paraId="57190646" w14:textId="77777777" w:rsidR="009426E4" w:rsidRDefault="00000000">
      <w:pPr>
        <w:pStyle w:val="TOC1"/>
      </w:pPr>
      <w:r>
        <w:t>Preamble</w:t>
      </w:r>
      <w:r>
        <w:tab/>
        <w:t>3</w:t>
      </w:r>
    </w:p>
    <w:p w14:paraId="76129BF8" w14:textId="77777777" w:rsidR="009426E4" w:rsidRDefault="00000000">
      <w:pPr>
        <w:pStyle w:val="TOC1"/>
      </w:pPr>
      <w:r>
        <w:t>Section 1: Mandate and Role of Qatar and Oman as Neutral Guarantors</w:t>
      </w:r>
      <w:r>
        <w:tab/>
        <w:t>4</w:t>
      </w:r>
    </w:p>
    <w:p w14:paraId="42F6728D" w14:textId="77777777" w:rsidR="009426E4" w:rsidRDefault="00000000">
      <w:pPr>
        <w:pStyle w:val="TOC1"/>
      </w:pPr>
      <w:r>
        <w:t>Section 2: Scope of Monitoring Activities</w:t>
      </w:r>
      <w:r>
        <w:tab/>
        <w:t>6</w:t>
      </w:r>
    </w:p>
    <w:p w14:paraId="03957600" w14:textId="77777777" w:rsidR="009426E4" w:rsidRDefault="00000000">
      <w:pPr>
        <w:pStyle w:val="TOC1"/>
      </w:pPr>
      <w:r>
        <w:t>Section 3: Shipping Safety Monitoring Procedures</w:t>
      </w:r>
      <w:r>
        <w:tab/>
        <w:t>7</w:t>
      </w:r>
    </w:p>
    <w:p w14:paraId="17DC8B42" w14:textId="77777777" w:rsidR="009426E4" w:rsidRDefault="00000000">
      <w:pPr>
        <w:pStyle w:val="TOC1"/>
      </w:pPr>
      <w:r>
        <w:t>Section 4: Incident Verification Rules</w:t>
      </w:r>
      <w:r>
        <w:tab/>
        <w:t>9</w:t>
      </w:r>
    </w:p>
    <w:p w14:paraId="02D731BB" w14:textId="77777777" w:rsidR="009426E4" w:rsidRDefault="00000000">
      <w:pPr>
        <w:pStyle w:val="TOC1"/>
      </w:pPr>
      <w:r>
        <w:t>Section 5: Reporting Mechanisms</w:t>
      </w:r>
      <w:r>
        <w:tab/>
        <w:t>11</w:t>
      </w:r>
    </w:p>
    <w:p w14:paraId="149B82BE" w14:textId="77777777" w:rsidR="009426E4" w:rsidRDefault="00000000">
      <w:pPr>
        <w:pStyle w:val="TOC1"/>
      </w:pPr>
      <w:r>
        <w:t>Section 6: Deconfliction Hotline and Communication Channels</w:t>
      </w:r>
      <w:r>
        <w:tab/>
        <w:t>13</w:t>
      </w:r>
    </w:p>
    <w:p w14:paraId="2CF36228" w14:textId="77777777" w:rsidR="009426E4" w:rsidRDefault="00000000">
      <w:pPr>
        <w:pStyle w:val="TOC1"/>
      </w:pPr>
      <w:r>
        <w:t>Section 7: Maritime Data-Sharing Protocols</w:t>
      </w:r>
      <w:r>
        <w:tab/>
        <w:t>15</w:t>
      </w:r>
    </w:p>
    <w:p w14:paraId="10096CAE" w14:textId="77777777" w:rsidR="009426E4" w:rsidRDefault="00000000">
      <w:pPr>
        <w:pStyle w:val="TOC1"/>
      </w:pPr>
      <w:r>
        <w:t>Section 8: Steps for Addressing Safety Concerns</w:t>
      </w:r>
      <w:r>
        <w:tab/>
        <w:t>17</w:t>
      </w:r>
    </w:p>
    <w:p w14:paraId="549B0203" w14:textId="77777777" w:rsidR="009426E4" w:rsidRDefault="00000000">
      <w:pPr>
        <w:pStyle w:val="TOC1"/>
      </w:pPr>
      <w:r>
        <w:t>Section 9: Sovereignty Protection Guarantees</w:t>
      </w:r>
      <w:r>
        <w:tab/>
        <w:t>19</w:t>
      </w:r>
    </w:p>
    <w:p w14:paraId="59A90CC6" w14:textId="77777777" w:rsidR="009426E4" w:rsidRDefault="00000000">
      <w:pPr>
        <w:pStyle w:val="TOC1"/>
      </w:pPr>
      <w:r>
        <w:t>Section 10: Review Timeline and Update Procedures</w:t>
      </w:r>
      <w:r>
        <w:tab/>
        <w:t>21</w:t>
      </w:r>
    </w:p>
    <w:p w14:paraId="455BE00C" w14:textId="77777777" w:rsidR="009426E4" w:rsidRDefault="00000000">
      <w:pPr>
        <w:pStyle w:val="TOC1"/>
      </w:pPr>
      <w:r>
        <w:t>Signature Block</w:t>
      </w:r>
      <w:r>
        <w:tab/>
        <w:t>23</w:t>
      </w:r>
    </w:p>
    <w:p w14:paraId="70AEF736" w14:textId="77777777" w:rsidR="009426E4" w:rsidRDefault="00000000">
      <w:r>
        <w:fldChar w:fldCharType="end"/>
      </w:r>
    </w:p>
    <w:p w14:paraId="034EBE12" w14:textId="77777777" w:rsidR="009426E4" w:rsidRDefault="009426E4">
      <w:pPr>
        <w:sectPr w:rsidR="009426E4">
          <w:pgSz w:w="11906" w:h="16838"/>
          <w:pgMar w:top="1800" w:right="1440" w:bottom="1440" w:left="1440" w:header="720" w:footer="720" w:gutter="0"/>
          <w:cols w:space="720"/>
        </w:sectPr>
      </w:pPr>
    </w:p>
    <w:p w14:paraId="7EDE57EE" w14:textId="77777777" w:rsidR="009426E4" w:rsidRDefault="00000000">
      <w:pPr>
        <w:pStyle w:val="Heading1"/>
      </w:pPr>
      <w:r>
        <w:lastRenderedPageBreak/>
        <w:t>Preamble</w:t>
      </w:r>
    </w:p>
    <w:p w14:paraId="32E049CA" w14:textId="77777777" w:rsidR="009426E4" w:rsidRDefault="00000000">
      <w:pPr>
        <w:jc w:val="both"/>
      </w:pPr>
      <w:r>
        <w:t>The State of Qatar and the Sultanate of Oman, hereafter referred to individually as "the Participant" and collectively as "the Participants," issue this Protocol as a technical instrument for maritime coordination in the Strait of Hormuz.</w:t>
      </w:r>
    </w:p>
    <w:p w14:paraId="617B8C65" w14:textId="77777777" w:rsidR="009426E4" w:rsidRDefault="00000000">
      <w:pPr>
        <w:jc w:val="both"/>
      </w:pPr>
      <w:r>
        <w:t>This Protocol establishes a neutral, non-intrusive framework for monitoring commercial vessel movements, verifying maritime incidents, and facilitating communication among all entities operating in the Strait of Hormuz. The architecture of this Protocol emphasizes regional stewardship, operational transparency, and the exclusive authority of coastal states over their respective waters.</w:t>
      </w:r>
    </w:p>
    <w:p w14:paraId="5BC5D981" w14:textId="77777777" w:rsidR="009426E4" w:rsidRDefault="00000000">
      <w:pPr>
        <w:jc w:val="both"/>
      </w:pPr>
      <w:r>
        <w:t>This Protocol operates exclusively in the technical and operational domain. It does not constitute a political agreement, a treaty, or a legally binding instrument under international law. The provisions herein address maritime safety and de-escalation only.</w:t>
      </w:r>
    </w:p>
    <w:p w14:paraId="50360965" w14:textId="77777777" w:rsidR="009426E4" w:rsidRDefault="00000000">
      <w:pPr>
        <w:jc w:val="both"/>
      </w:pPr>
      <w:r>
        <w:t>The Participants affirm the following foundational principles:</w:t>
      </w:r>
    </w:p>
    <w:p w14:paraId="4413583C" w14:textId="77777777" w:rsidR="009426E4" w:rsidRDefault="00000000">
      <w:pPr>
        <w:spacing w:after="120"/>
        <w:ind w:left="720" w:hanging="360"/>
        <w:jc w:val="both"/>
      </w:pPr>
      <w:r>
        <w:t>•  Regional ownership of maritime coordination rests with littoral states and their designated neutral facilitators.</w:t>
      </w:r>
    </w:p>
    <w:p w14:paraId="352CC8E5" w14:textId="77777777" w:rsidR="009426E4" w:rsidRDefault="00000000">
      <w:pPr>
        <w:spacing w:after="120"/>
        <w:ind w:left="720" w:hanging="360"/>
        <w:jc w:val="both"/>
      </w:pPr>
      <w:r>
        <w:t>•  The framework architecture excludes intelligence-gathering, military surveillance, and any activity that compromises the sovereign authority of any state.</w:t>
      </w:r>
    </w:p>
    <w:p w14:paraId="1223BD87" w14:textId="77777777" w:rsidR="009426E4" w:rsidRDefault="00000000">
      <w:pPr>
        <w:spacing w:after="120"/>
        <w:ind w:left="720" w:hanging="360"/>
        <w:jc w:val="both"/>
      </w:pPr>
      <w:r>
        <w:t>•  All monitoring activities operate on a voluntary, cooperative basis and do not supersede existing maritime authorities or jurisdictional arrangements.</w:t>
      </w:r>
    </w:p>
    <w:p w14:paraId="002AB0B3" w14:textId="77777777" w:rsidR="009426E4" w:rsidRDefault="00000000">
      <w:pPr>
        <w:spacing w:after="120"/>
        <w:ind w:left="720" w:hanging="360"/>
        <w:jc w:val="both"/>
      </w:pPr>
      <w:r>
        <w:t>•  This Protocol respects the sovereign positions of all states regarding the legal status and governance of the Strait of Hormuz.</w:t>
      </w:r>
    </w:p>
    <w:p w14:paraId="00C96F8A" w14:textId="77777777" w:rsidR="009426E4" w:rsidRDefault="00000000">
      <w:pPr>
        <w:jc w:val="both"/>
      </w:pPr>
      <w:r>
        <w:t>This Protocol enters into effect upon signature by duly authorized representatives of both Participants and remains in force for an initial period of sixty days, subject to the renewal procedures described in Section 10.</w:t>
      </w:r>
    </w:p>
    <w:p w14:paraId="4AC8B090" w14:textId="77777777" w:rsidR="009426E4" w:rsidRDefault="00000000">
      <w:pPr>
        <w:pStyle w:val="Heading1"/>
      </w:pPr>
      <w:r>
        <w:t>Section 1: Mandate and Role of Qatar and Oman as Neutral Guarantors</w:t>
      </w:r>
    </w:p>
    <w:p w14:paraId="102A6BB4" w14:textId="77777777" w:rsidR="009426E4" w:rsidRDefault="00000000">
      <w:pPr>
        <w:pStyle w:val="Heading2"/>
      </w:pPr>
      <w:r>
        <w:t>1.1 Formal Designation</w:t>
      </w:r>
    </w:p>
    <w:p w14:paraId="467299F4" w14:textId="77777777" w:rsidR="009426E4" w:rsidRDefault="00000000">
      <w:pPr>
        <w:jc w:val="both"/>
      </w:pPr>
      <w:r>
        <w:t>The State of Qatar and the Sultanate of Oman serve as impartial facilitators for maritime coordination in the Strait of Hormuz. This designation rests on the established diplomatic relationships of both Participants with all relevant parties and their proven capacity to maintain neutrality in regional matters.</w:t>
      </w:r>
    </w:p>
    <w:p w14:paraId="3588FD02" w14:textId="77777777" w:rsidR="009426E4" w:rsidRDefault="00000000">
      <w:pPr>
        <w:jc w:val="both"/>
      </w:pPr>
      <w:r>
        <w:lastRenderedPageBreak/>
        <w:t>The Participants exercise their mandate through coordination, observation, and communication. Neither Participant possesses enforcement authority, inspection powers, or the ability to compel action by any state, entity, or vessel.</w:t>
      </w:r>
    </w:p>
    <w:p w14:paraId="635F079F" w14:textId="77777777" w:rsidR="009426E4" w:rsidRDefault="00000000">
      <w:pPr>
        <w:pStyle w:val="Heading2"/>
      </w:pPr>
      <w:r>
        <w:t>1.2 Regional Stewardship and Non-Alignment</w:t>
      </w:r>
    </w:p>
    <w:p w14:paraId="4FB44D0E" w14:textId="77777777" w:rsidR="009426E4" w:rsidRDefault="00000000">
      <w:pPr>
        <w:jc w:val="both"/>
      </w:pPr>
      <w:r>
        <w:t>The Participants emphasize regional stewardship as the governing principle of this Protocol. The framework architecture reflects the shared commitment of Qatar and Oman to maritime safety, navigational security, and the de-escalation of tensions in regional waters.</w:t>
      </w:r>
    </w:p>
    <w:p w14:paraId="52FCFA4F" w14:textId="77777777" w:rsidR="009426E4" w:rsidRDefault="00000000">
      <w:pPr>
        <w:jc w:val="both"/>
      </w:pPr>
      <w:r>
        <w:t>Both Participants maintain strict non-alignment with external powers. The coordination mechanisms described in this Protocol operate independently of any military alliance, security partnership, or political bloc. The Participants render their services exclusively in their capacities as neutral regional actors.</w:t>
      </w:r>
    </w:p>
    <w:p w14:paraId="4E1B9BF0" w14:textId="77777777" w:rsidR="009426E4" w:rsidRDefault="00000000">
      <w:pPr>
        <w:pStyle w:val="Heading2"/>
      </w:pPr>
      <w:r>
        <w:t>1.3 Cooperative, Not Supervisory</w:t>
      </w:r>
    </w:p>
    <w:p w14:paraId="143A2DF7" w14:textId="77777777" w:rsidR="009426E4" w:rsidRDefault="00000000">
      <w:pPr>
        <w:jc w:val="both"/>
      </w:pPr>
      <w:r>
        <w:t xml:space="preserve">The role of the Participants </w:t>
      </w:r>
      <w:proofErr w:type="gramStart"/>
      <w:r>
        <w:t>remains cooperative at all times</w:t>
      </w:r>
      <w:proofErr w:type="gramEnd"/>
      <w:r>
        <w:t>. This Protocol does not establish a supervisory hierarchy over any state, naval force, or maritime authority. The Participants coordinate information, facilitate communication, and verify observations through consensual mechanisms only.</w:t>
      </w:r>
    </w:p>
    <w:p w14:paraId="1702262A" w14:textId="77777777" w:rsidR="009426E4" w:rsidRDefault="00000000">
      <w:pPr>
        <w:jc w:val="both"/>
      </w:pPr>
      <w:r>
        <w:t>The framework architecture excludes any provision that assigns oversight authority, evaluation power, or compliance judgment to either Participant. All assessments issued under this Protocol carry a strictly technical character and do not constitute political findings or legal determinations.</w:t>
      </w:r>
    </w:p>
    <w:p w14:paraId="487ECD08" w14:textId="77777777" w:rsidR="009426E4" w:rsidRDefault="00000000">
      <w:pPr>
        <w:pStyle w:val="Heading2"/>
      </w:pPr>
      <w:r>
        <w:t>1.4 Limited Mandate</w:t>
      </w:r>
    </w:p>
    <w:p w14:paraId="438C9974" w14:textId="77777777" w:rsidR="009426E4" w:rsidRDefault="00000000">
      <w:pPr>
        <w:jc w:val="both"/>
      </w:pPr>
      <w:r>
        <w:t>The mandate of the Participants extends exclusively to the following areas:</w:t>
      </w:r>
    </w:p>
    <w:p w14:paraId="03E7C00D" w14:textId="77777777" w:rsidR="009426E4" w:rsidRDefault="00000000">
      <w:pPr>
        <w:spacing w:after="120"/>
        <w:ind w:left="720" w:hanging="360"/>
        <w:jc w:val="both"/>
      </w:pPr>
      <w:r>
        <w:t>•  Maritime safety monitoring and data coordination.</w:t>
      </w:r>
    </w:p>
    <w:p w14:paraId="6CBF5C15" w14:textId="77777777" w:rsidR="009426E4" w:rsidRDefault="00000000">
      <w:pPr>
        <w:spacing w:after="120"/>
        <w:ind w:left="720" w:hanging="360"/>
        <w:jc w:val="both"/>
      </w:pPr>
      <w:r>
        <w:t>•  Incident verification through corroboration of multiple independent sources.</w:t>
      </w:r>
    </w:p>
    <w:p w14:paraId="043C75AA" w14:textId="77777777" w:rsidR="009426E4" w:rsidRDefault="00000000">
      <w:pPr>
        <w:spacing w:after="120"/>
        <w:ind w:left="720" w:hanging="360"/>
        <w:jc w:val="both"/>
      </w:pPr>
      <w:r>
        <w:t>•  Operation of communication channels among maritime authorities.</w:t>
      </w:r>
    </w:p>
    <w:p w14:paraId="1E7A9AC1" w14:textId="77777777" w:rsidR="009426E4" w:rsidRDefault="00000000">
      <w:pPr>
        <w:spacing w:after="120"/>
        <w:ind w:left="720" w:hanging="360"/>
        <w:jc w:val="both"/>
      </w:pPr>
      <w:r>
        <w:t>•  Preparation and distribution of factual maritime safety reports.</w:t>
      </w:r>
    </w:p>
    <w:p w14:paraId="608FA717" w14:textId="77777777" w:rsidR="009426E4" w:rsidRDefault="00000000">
      <w:pPr>
        <w:jc w:val="both"/>
      </w:pPr>
      <w:r>
        <w:t>The mandate of the Participants does not extend to:</w:t>
      </w:r>
    </w:p>
    <w:p w14:paraId="020A1A6A" w14:textId="77777777" w:rsidR="009426E4" w:rsidRDefault="00000000">
      <w:pPr>
        <w:spacing w:after="120"/>
        <w:ind w:left="720" w:hanging="360"/>
        <w:jc w:val="both"/>
      </w:pPr>
      <w:r>
        <w:t>•  Intelligence collection, military surveillance, or targeting support of any kind.</w:t>
      </w:r>
    </w:p>
    <w:p w14:paraId="58A40E0D" w14:textId="77777777" w:rsidR="009426E4" w:rsidRDefault="00000000">
      <w:pPr>
        <w:spacing w:after="120"/>
        <w:ind w:left="720" w:hanging="360"/>
        <w:jc w:val="both"/>
      </w:pPr>
      <w:r>
        <w:t>•  Enforcement actions, interdiction operations, or coercive measures against vessels or states.</w:t>
      </w:r>
    </w:p>
    <w:p w14:paraId="28BBF5BF" w14:textId="77777777" w:rsidR="009426E4" w:rsidRDefault="00000000">
      <w:pPr>
        <w:spacing w:after="120"/>
        <w:ind w:left="720" w:hanging="360"/>
        <w:jc w:val="both"/>
      </w:pPr>
      <w:r>
        <w:t>•  Adjudication of disputes, assignment of fault, or issuance of binding determinations.</w:t>
      </w:r>
    </w:p>
    <w:p w14:paraId="4DCF75E1" w14:textId="77777777" w:rsidR="009426E4" w:rsidRDefault="00000000">
      <w:pPr>
        <w:spacing w:after="120"/>
        <w:ind w:left="720" w:hanging="360"/>
        <w:jc w:val="both"/>
      </w:pPr>
      <w:r>
        <w:t>•  Modification of sovereign claims, territorial boundaries, or legal positions of any state.</w:t>
      </w:r>
    </w:p>
    <w:p w14:paraId="2AEA1C3F" w14:textId="77777777" w:rsidR="009426E4" w:rsidRDefault="00000000">
      <w:pPr>
        <w:pStyle w:val="Heading1"/>
      </w:pPr>
      <w:r>
        <w:lastRenderedPageBreak/>
        <w:t>Section 2: Scope of Monitoring Activities</w:t>
      </w:r>
    </w:p>
    <w:p w14:paraId="724A58C0" w14:textId="77777777" w:rsidR="009426E4" w:rsidRDefault="00000000">
      <w:pPr>
        <w:pStyle w:val="Heading2"/>
      </w:pPr>
      <w:r>
        <w:t>2.1 Geographic Coverage</w:t>
      </w:r>
    </w:p>
    <w:p w14:paraId="293BC2F9" w14:textId="77777777" w:rsidR="009426E4" w:rsidRDefault="00000000">
      <w:pPr>
        <w:jc w:val="both"/>
      </w:pPr>
      <w:r>
        <w:t>The monitoring framework covers the Strait of Hormuz and its approaches. The designated operational area is bounded by the following coordinates:</w:t>
      </w:r>
    </w:p>
    <w:tbl>
      <w:tblPr>
        <w:tblW w:w="5000" w:type="pct"/>
        <w:tblInd w:w="10" w:type="dxa"/>
        <w:tblBorders>
          <w:top w:val="single" w:sz="12" w:space="0" w:color="1A3A52"/>
          <w:left w:val="nil"/>
          <w:bottom w:val="single" w:sz="12" w:space="0" w:color="1A3A52"/>
          <w:right w:val="nil"/>
          <w:insideH w:val="single" w:sz="4" w:space="0" w:color="C8CDD2"/>
          <w:insideV w:val="nil"/>
        </w:tblBorders>
        <w:tblCellMar>
          <w:left w:w="10" w:type="dxa"/>
          <w:right w:w="10" w:type="dxa"/>
        </w:tblCellMar>
        <w:tblLook w:val="04A0" w:firstRow="1" w:lastRow="0" w:firstColumn="1" w:lastColumn="0" w:noHBand="0" w:noVBand="1"/>
      </w:tblPr>
      <w:tblGrid>
        <w:gridCol w:w="5428"/>
        <w:gridCol w:w="3618"/>
      </w:tblGrid>
      <w:tr w:rsidR="009426E4" w14:paraId="0A6062E3" w14:textId="77777777">
        <w:tblPrEx>
          <w:tblCellMar>
            <w:top w:w="0" w:type="dxa"/>
            <w:bottom w:w="0" w:type="dxa"/>
          </w:tblCellMar>
        </w:tblPrEx>
        <w:trPr>
          <w:tblHeader/>
        </w:trPr>
        <w:tc>
          <w:tcPr>
            <w:tcW w:w="3000" w:type="pct"/>
            <w:tcBorders>
              <w:bottom w:val="single" w:sz="6" w:space="0" w:color="1A3A52"/>
            </w:tcBorders>
            <w:shd w:val="clear" w:color="auto" w:fill="E8ECF0"/>
          </w:tcPr>
          <w:p w14:paraId="74B3A2CB" w14:textId="77777777" w:rsidR="009426E4" w:rsidRDefault="00000000">
            <w:pPr>
              <w:spacing w:before="60" w:after="60"/>
            </w:pPr>
            <w:r>
              <w:rPr>
                <w:b/>
                <w:sz w:val="20"/>
              </w:rPr>
              <w:t>Boundary</w:t>
            </w:r>
          </w:p>
        </w:tc>
        <w:tc>
          <w:tcPr>
            <w:tcW w:w="7000" w:type="pct"/>
            <w:tcBorders>
              <w:bottom w:val="single" w:sz="6" w:space="0" w:color="1A3A52"/>
            </w:tcBorders>
            <w:shd w:val="clear" w:color="auto" w:fill="E8ECF0"/>
          </w:tcPr>
          <w:p w14:paraId="2A794BDF" w14:textId="77777777" w:rsidR="009426E4" w:rsidRDefault="00000000">
            <w:pPr>
              <w:spacing w:before="60" w:after="60"/>
            </w:pPr>
            <w:r>
              <w:rPr>
                <w:b/>
                <w:sz w:val="20"/>
              </w:rPr>
              <w:t>Coordinates</w:t>
            </w:r>
          </w:p>
        </w:tc>
      </w:tr>
      <w:tr w:rsidR="009426E4" w14:paraId="2A9645A4" w14:textId="77777777">
        <w:tblPrEx>
          <w:tblCellMar>
            <w:top w:w="0" w:type="dxa"/>
            <w:bottom w:w="0" w:type="dxa"/>
          </w:tblCellMar>
        </w:tblPrEx>
        <w:tc>
          <w:tcPr>
            <w:tcW w:w="3000" w:type="pct"/>
          </w:tcPr>
          <w:p w14:paraId="2EBE4CC6" w14:textId="77777777" w:rsidR="009426E4" w:rsidRDefault="00000000">
            <w:pPr>
              <w:spacing w:before="60" w:after="60"/>
            </w:pPr>
            <w:r>
              <w:rPr>
                <w:color w:val="3D5266"/>
                <w:sz w:val="20"/>
              </w:rPr>
              <w:t>Northwestern Limit</w:t>
            </w:r>
          </w:p>
        </w:tc>
        <w:tc>
          <w:tcPr>
            <w:tcW w:w="7000" w:type="pct"/>
          </w:tcPr>
          <w:p w14:paraId="55940525" w14:textId="77777777" w:rsidR="009426E4" w:rsidRDefault="00000000">
            <w:pPr>
              <w:spacing w:before="60" w:after="60"/>
            </w:pPr>
            <w:r>
              <w:rPr>
                <w:color w:val="3D5266"/>
                <w:sz w:val="20"/>
              </w:rPr>
              <w:t>27°00'N, 55°00'E</w:t>
            </w:r>
          </w:p>
        </w:tc>
      </w:tr>
      <w:tr w:rsidR="009426E4" w14:paraId="46F8C493" w14:textId="77777777">
        <w:tblPrEx>
          <w:tblCellMar>
            <w:top w:w="0" w:type="dxa"/>
            <w:bottom w:w="0" w:type="dxa"/>
          </w:tblCellMar>
        </w:tblPrEx>
        <w:tc>
          <w:tcPr>
            <w:tcW w:w="3000" w:type="pct"/>
          </w:tcPr>
          <w:p w14:paraId="61FA7F51" w14:textId="77777777" w:rsidR="009426E4" w:rsidRDefault="00000000">
            <w:pPr>
              <w:spacing w:before="60" w:after="60"/>
            </w:pPr>
            <w:r>
              <w:rPr>
                <w:color w:val="3D5266"/>
                <w:sz w:val="20"/>
              </w:rPr>
              <w:t>Northeastern Limit</w:t>
            </w:r>
          </w:p>
        </w:tc>
        <w:tc>
          <w:tcPr>
            <w:tcW w:w="7000" w:type="pct"/>
          </w:tcPr>
          <w:p w14:paraId="61F31EFD" w14:textId="77777777" w:rsidR="009426E4" w:rsidRDefault="00000000">
            <w:pPr>
              <w:spacing w:before="60" w:after="60"/>
            </w:pPr>
            <w:r>
              <w:rPr>
                <w:color w:val="3D5266"/>
                <w:sz w:val="20"/>
              </w:rPr>
              <w:t>27°00'N, 56°30'E</w:t>
            </w:r>
          </w:p>
        </w:tc>
      </w:tr>
      <w:tr w:rsidR="009426E4" w14:paraId="039EB4F2" w14:textId="77777777">
        <w:tblPrEx>
          <w:tblCellMar>
            <w:top w:w="0" w:type="dxa"/>
            <w:bottom w:w="0" w:type="dxa"/>
          </w:tblCellMar>
        </w:tblPrEx>
        <w:tc>
          <w:tcPr>
            <w:tcW w:w="3000" w:type="pct"/>
          </w:tcPr>
          <w:p w14:paraId="509A0E1F" w14:textId="77777777" w:rsidR="009426E4" w:rsidRDefault="00000000">
            <w:pPr>
              <w:spacing w:before="60" w:after="60"/>
            </w:pPr>
            <w:r>
              <w:rPr>
                <w:color w:val="3D5266"/>
                <w:sz w:val="20"/>
              </w:rPr>
              <w:t>Southwestern Limit</w:t>
            </w:r>
          </w:p>
        </w:tc>
        <w:tc>
          <w:tcPr>
            <w:tcW w:w="7000" w:type="pct"/>
          </w:tcPr>
          <w:p w14:paraId="411CA97B" w14:textId="77777777" w:rsidR="009426E4" w:rsidRDefault="00000000">
            <w:pPr>
              <w:spacing w:before="60" w:after="60"/>
            </w:pPr>
            <w:r>
              <w:rPr>
                <w:color w:val="3D5266"/>
                <w:sz w:val="20"/>
              </w:rPr>
              <w:t>26°30'N, 55°00'E</w:t>
            </w:r>
          </w:p>
        </w:tc>
      </w:tr>
      <w:tr w:rsidR="009426E4" w14:paraId="73CC534A" w14:textId="77777777">
        <w:tblPrEx>
          <w:tblCellMar>
            <w:top w:w="0" w:type="dxa"/>
            <w:bottom w:w="0" w:type="dxa"/>
          </w:tblCellMar>
        </w:tblPrEx>
        <w:tc>
          <w:tcPr>
            <w:tcW w:w="3000" w:type="pct"/>
          </w:tcPr>
          <w:p w14:paraId="7A90528C" w14:textId="77777777" w:rsidR="009426E4" w:rsidRDefault="00000000">
            <w:pPr>
              <w:spacing w:before="60" w:after="60"/>
            </w:pPr>
            <w:r>
              <w:rPr>
                <w:color w:val="3D5266"/>
                <w:sz w:val="20"/>
              </w:rPr>
              <w:t>Southeastern Limit</w:t>
            </w:r>
          </w:p>
        </w:tc>
        <w:tc>
          <w:tcPr>
            <w:tcW w:w="7000" w:type="pct"/>
          </w:tcPr>
          <w:p w14:paraId="0DBBAC44" w14:textId="77777777" w:rsidR="009426E4" w:rsidRDefault="00000000">
            <w:pPr>
              <w:spacing w:before="60" w:after="60"/>
            </w:pPr>
            <w:r>
              <w:rPr>
                <w:color w:val="3D5266"/>
                <w:sz w:val="20"/>
              </w:rPr>
              <w:t>26°30'N, 56°30'E</w:t>
            </w:r>
          </w:p>
        </w:tc>
      </w:tr>
    </w:tbl>
    <w:p w14:paraId="00A42CA2" w14:textId="77777777" w:rsidR="009426E4" w:rsidRDefault="00000000">
      <w:pPr>
        <w:jc w:val="both"/>
      </w:pPr>
      <w:r>
        <w:t>This geographic specification aligns with the area designated in the Iranian Notice to Mariners PMO/NOTMAR/2026-07-11/HORMUZ-01 and the operational parameters established by the Iran-Oman Joint Working Group.</w:t>
      </w:r>
    </w:p>
    <w:p w14:paraId="3550E1F3" w14:textId="77777777" w:rsidR="009426E4" w:rsidRDefault="00000000">
      <w:pPr>
        <w:pStyle w:val="Heading2"/>
      </w:pPr>
      <w:r>
        <w:t>2.2 Types of Activities Monitored</w:t>
      </w:r>
    </w:p>
    <w:p w14:paraId="7AF8E95D" w14:textId="77777777" w:rsidR="009426E4" w:rsidRDefault="00000000">
      <w:pPr>
        <w:jc w:val="both"/>
      </w:pPr>
      <w:r>
        <w:t>The monitoring framework addresses the following categories of maritime activity:</w:t>
      </w:r>
    </w:p>
    <w:p w14:paraId="3A1D8212" w14:textId="77777777" w:rsidR="009426E4" w:rsidRDefault="00000000">
      <w:pPr>
        <w:spacing w:after="120"/>
        <w:ind w:left="720" w:hanging="360"/>
        <w:jc w:val="both"/>
      </w:pPr>
      <w:r>
        <w:t>•  Commercial vessel movement through designated shipping corridors.</w:t>
      </w:r>
    </w:p>
    <w:p w14:paraId="1913B05A" w14:textId="77777777" w:rsidR="009426E4" w:rsidRDefault="00000000">
      <w:pPr>
        <w:spacing w:after="120"/>
        <w:ind w:left="720" w:hanging="360"/>
        <w:jc w:val="both"/>
      </w:pPr>
      <w:r>
        <w:t>•  Navigational safety conditions, including traffic density and lane adherence.</w:t>
      </w:r>
    </w:p>
    <w:p w14:paraId="23612EEF" w14:textId="77777777" w:rsidR="009426E4" w:rsidRDefault="00000000">
      <w:pPr>
        <w:spacing w:after="120"/>
        <w:ind w:left="720" w:hanging="360"/>
        <w:jc w:val="both"/>
      </w:pPr>
      <w:r>
        <w:t>•  Communication compliance on designated maritime frequencies.</w:t>
      </w:r>
    </w:p>
    <w:p w14:paraId="6252502D" w14:textId="77777777" w:rsidR="009426E4" w:rsidRDefault="00000000">
      <w:pPr>
        <w:spacing w:after="120"/>
        <w:ind w:left="720" w:hanging="360"/>
        <w:jc w:val="both"/>
      </w:pPr>
      <w:r>
        <w:t>•  Unusual vessel behavior or deviations from established routing patterns.</w:t>
      </w:r>
    </w:p>
    <w:p w14:paraId="0ADAC7E3" w14:textId="77777777" w:rsidR="009426E4" w:rsidRDefault="00000000">
      <w:pPr>
        <w:spacing w:after="120"/>
        <w:ind w:left="720" w:hanging="360"/>
        <w:jc w:val="both"/>
      </w:pPr>
      <w:r>
        <w:t>•  Environmental conditions affecting navigational safety.</w:t>
      </w:r>
    </w:p>
    <w:p w14:paraId="0632F469" w14:textId="77777777" w:rsidR="009426E4" w:rsidRDefault="00000000">
      <w:pPr>
        <w:pStyle w:val="Heading2"/>
      </w:pPr>
      <w:r>
        <w:t>2.3 Non-Intrusive Observation Methods</w:t>
      </w:r>
    </w:p>
    <w:p w14:paraId="6BD7024F" w14:textId="77777777" w:rsidR="009426E4" w:rsidRDefault="00000000">
      <w:pPr>
        <w:jc w:val="both"/>
      </w:pPr>
      <w:r>
        <w:t>The Participants employ exclusively non-intrusive observation methods. The framework architecture relies on the following data sources:</w:t>
      </w:r>
    </w:p>
    <w:p w14:paraId="32808A4F" w14:textId="77777777" w:rsidR="009426E4" w:rsidRDefault="00000000">
      <w:pPr>
        <w:spacing w:after="120"/>
        <w:ind w:left="720" w:hanging="360"/>
        <w:jc w:val="both"/>
      </w:pPr>
      <w:r>
        <w:t>•  Automatic Identification System (AIS) transmissions from commercial vessels.</w:t>
      </w:r>
    </w:p>
    <w:p w14:paraId="0846CB0D" w14:textId="77777777" w:rsidR="009426E4" w:rsidRDefault="00000000">
      <w:pPr>
        <w:spacing w:after="120"/>
        <w:ind w:left="720" w:hanging="360"/>
        <w:jc w:val="both"/>
      </w:pPr>
      <w:r>
        <w:t>•  Port departure and arrival reports from regional port authorities.</w:t>
      </w:r>
    </w:p>
    <w:p w14:paraId="1EE856BD" w14:textId="77777777" w:rsidR="009426E4" w:rsidRDefault="00000000">
      <w:pPr>
        <w:spacing w:after="120"/>
        <w:ind w:left="720" w:hanging="360"/>
        <w:jc w:val="both"/>
      </w:pPr>
      <w:r>
        <w:t>•  Radar and coastal monitoring data provided voluntarily by regional states.</w:t>
      </w:r>
    </w:p>
    <w:p w14:paraId="52546029" w14:textId="77777777" w:rsidR="009426E4" w:rsidRDefault="00000000">
      <w:pPr>
        <w:spacing w:after="120"/>
        <w:ind w:left="720" w:hanging="360"/>
        <w:jc w:val="both"/>
      </w:pPr>
      <w:r>
        <w:t>•  Regional patrol coordination reports from naval and coast guard authorities.</w:t>
      </w:r>
    </w:p>
    <w:p w14:paraId="09F9D406" w14:textId="77777777" w:rsidR="009426E4" w:rsidRDefault="00000000">
      <w:pPr>
        <w:jc w:val="both"/>
      </w:pPr>
      <w:r>
        <w:t>The Participants do not deploy independent surveillance assets, monitoring vessels, or aerial observation platforms for the purposes of this Protocol.</w:t>
      </w:r>
    </w:p>
    <w:p w14:paraId="50479676" w14:textId="77777777" w:rsidR="009426E4" w:rsidRDefault="00000000">
      <w:pPr>
        <w:pStyle w:val="Heading2"/>
      </w:pPr>
      <w:r>
        <w:lastRenderedPageBreak/>
        <w:t>2.4 Explicit Exclusions</w:t>
      </w:r>
    </w:p>
    <w:p w14:paraId="6564141E" w14:textId="77777777" w:rsidR="009426E4" w:rsidRDefault="00000000">
      <w:pPr>
        <w:jc w:val="both"/>
      </w:pPr>
      <w:r>
        <w:t>The framework architecture explicitly excludes the following activities:</w:t>
      </w:r>
    </w:p>
    <w:p w14:paraId="4B64A847" w14:textId="77777777" w:rsidR="009426E4" w:rsidRDefault="00000000">
      <w:pPr>
        <w:spacing w:after="120"/>
        <w:ind w:left="720" w:hanging="360"/>
        <w:jc w:val="both"/>
      </w:pPr>
      <w:r>
        <w:t>•  Intelligence-gathering operations targeting any state, entity, or vessel.</w:t>
      </w:r>
    </w:p>
    <w:p w14:paraId="6F987C6A" w14:textId="77777777" w:rsidR="009426E4" w:rsidRDefault="00000000">
      <w:pPr>
        <w:spacing w:after="120"/>
        <w:ind w:left="720" w:hanging="360"/>
        <w:jc w:val="both"/>
      </w:pPr>
      <w:r>
        <w:t>•  Military surveillance, including tracking of naval assets, monitoring of military communications, or observation of defense installations.</w:t>
      </w:r>
    </w:p>
    <w:p w14:paraId="47E9D96E" w14:textId="77777777" w:rsidR="009426E4" w:rsidRDefault="00000000">
      <w:pPr>
        <w:spacing w:after="120"/>
        <w:ind w:left="720" w:hanging="360"/>
        <w:jc w:val="both"/>
      </w:pPr>
      <w:r>
        <w:t>•  Collection of data that supports targeting, interdiction, or coercive action against any party.</w:t>
      </w:r>
    </w:p>
    <w:p w14:paraId="71473297" w14:textId="77777777" w:rsidR="009426E4" w:rsidRDefault="00000000">
      <w:pPr>
        <w:spacing w:after="120"/>
        <w:ind w:left="720" w:hanging="360"/>
        <w:jc w:val="both"/>
      </w:pPr>
      <w:r>
        <w:t>•  Activities that compromise the operational security of any naval or military force.</w:t>
      </w:r>
    </w:p>
    <w:p w14:paraId="536CBEB2" w14:textId="77777777" w:rsidR="009426E4" w:rsidRDefault="00000000">
      <w:pPr>
        <w:pStyle w:val="Heading1"/>
      </w:pPr>
      <w:r>
        <w:t>Section 3: Shipping Safety Monitoring Procedures</w:t>
      </w:r>
    </w:p>
    <w:p w14:paraId="0DDC859D" w14:textId="77777777" w:rsidR="009426E4" w:rsidRDefault="00000000">
      <w:pPr>
        <w:pStyle w:val="Heading2"/>
      </w:pPr>
      <w:r>
        <w:t>3.1 Daily Data Collection</w:t>
      </w:r>
    </w:p>
    <w:p w14:paraId="5FFE8E6E" w14:textId="77777777" w:rsidR="009426E4" w:rsidRDefault="00000000">
      <w:pPr>
        <w:jc w:val="both"/>
      </w:pPr>
      <w:r>
        <w:t xml:space="preserve">The Participants collect vessel traffic data </w:t>
      </w:r>
      <w:proofErr w:type="gramStart"/>
      <w:r>
        <w:t>on a daily basis</w:t>
      </w:r>
      <w:proofErr w:type="gramEnd"/>
      <w:r>
        <w:t>. The data collection process encompasses the following elements:</w:t>
      </w:r>
    </w:p>
    <w:p w14:paraId="43AB0D38" w14:textId="77777777" w:rsidR="009426E4" w:rsidRDefault="00000000">
      <w:pPr>
        <w:spacing w:after="120"/>
        <w:ind w:left="720" w:hanging="360"/>
        <w:jc w:val="both"/>
      </w:pPr>
      <w:r>
        <w:t>•  Compilation of AIS transmission logs from all commercial vessels transiting the operational area.</w:t>
      </w:r>
    </w:p>
    <w:p w14:paraId="1426EF78" w14:textId="77777777" w:rsidR="009426E4" w:rsidRDefault="00000000">
      <w:pPr>
        <w:spacing w:after="120"/>
        <w:ind w:left="720" w:hanging="360"/>
        <w:jc w:val="both"/>
      </w:pPr>
      <w:r>
        <w:t>•  Recording of vessel identifiers, transit times, routing corridors, and destination ports.</w:t>
      </w:r>
    </w:p>
    <w:p w14:paraId="34BD8511" w14:textId="77777777" w:rsidR="009426E4" w:rsidRDefault="00000000">
      <w:pPr>
        <w:spacing w:after="120"/>
        <w:ind w:left="720" w:hanging="360"/>
        <w:jc w:val="both"/>
      </w:pPr>
      <w:r>
        <w:t>•  Identification of anomalies, including vessels without active AIS transmission, deviations from designated lanes, or unusual speed patterns.</w:t>
      </w:r>
    </w:p>
    <w:p w14:paraId="65A6B909" w14:textId="77777777" w:rsidR="009426E4" w:rsidRDefault="00000000">
      <w:pPr>
        <w:spacing w:after="120"/>
        <w:ind w:left="720" w:hanging="360"/>
        <w:jc w:val="both"/>
      </w:pPr>
      <w:r>
        <w:t>•  Documentation of weather conditions and environmental factors affecting navigation.</w:t>
      </w:r>
    </w:p>
    <w:p w14:paraId="481582A2" w14:textId="77777777" w:rsidR="009426E4" w:rsidRDefault="00000000">
      <w:pPr>
        <w:pStyle w:val="Heading2"/>
      </w:pPr>
      <w:r>
        <w:t>3.2 Port Authority Coordination</w:t>
      </w:r>
    </w:p>
    <w:p w14:paraId="7C415E0F" w14:textId="77777777" w:rsidR="009426E4" w:rsidRDefault="00000000">
      <w:pPr>
        <w:jc w:val="both"/>
      </w:pPr>
      <w:r>
        <w:t>The Participants coordinate with port authorities in the Islamic Republic of Iran, the Sultanate of Oman, and the State of Qatar. This coordination proceeds through the following channels:</w:t>
      </w:r>
    </w:p>
    <w:tbl>
      <w:tblPr>
        <w:tblW w:w="5000" w:type="pct"/>
        <w:tblInd w:w="10" w:type="dxa"/>
        <w:tblBorders>
          <w:top w:val="single" w:sz="12" w:space="0" w:color="1A3A52"/>
          <w:left w:val="nil"/>
          <w:bottom w:val="single" w:sz="12" w:space="0" w:color="1A3A52"/>
          <w:right w:val="nil"/>
          <w:insideH w:val="single" w:sz="4" w:space="0" w:color="C8CDD2"/>
          <w:insideV w:val="nil"/>
        </w:tblBorders>
        <w:tblCellMar>
          <w:left w:w="10" w:type="dxa"/>
          <w:right w:w="10" w:type="dxa"/>
        </w:tblCellMar>
        <w:tblLook w:val="04A0" w:firstRow="1" w:lastRow="0" w:firstColumn="1" w:lastColumn="0" w:noHBand="0" w:noVBand="1"/>
      </w:tblPr>
      <w:tblGrid>
        <w:gridCol w:w="3907"/>
        <w:gridCol w:w="3908"/>
        <w:gridCol w:w="1231"/>
      </w:tblGrid>
      <w:tr w:rsidR="009426E4" w14:paraId="3C5BB592" w14:textId="77777777">
        <w:tblPrEx>
          <w:tblCellMar>
            <w:top w:w="0" w:type="dxa"/>
            <w:bottom w:w="0" w:type="dxa"/>
          </w:tblCellMar>
        </w:tblPrEx>
        <w:trPr>
          <w:tblHeader/>
        </w:trPr>
        <w:tc>
          <w:tcPr>
            <w:tcW w:w="2500" w:type="pct"/>
            <w:tcBorders>
              <w:bottom w:val="single" w:sz="6" w:space="0" w:color="1A3A52"/>
            </w:tcBorders>
            <w:shd w:val="clear" w:color="auto" w:fill="E8ECF0"/>
          </w:tcPr>
          <w:p w14:paraId="72C26426" w14:textId="77777777" w:rsidR="009426E4" w:rsidRDefault="00000000">
            <w:pPr>
              <w:spacing w:before="60" w:after="60"/>
            </w:pPr>
            <w:r>
              <w:rPr>
                <w:b/>
                <w:sz w:val="20"/>
              </w:rPr>
              <w:t>Participant</w:t>
            </w:r>
          </w:p>
        </w:tc>
        <w:tc>
          <w:tcPr>
            <w:tcW w:w="2500" w:type="pct"/>
            <w:tcBorders>
              <w:bottom w:val="single" w:sz="6" w:space="0" w:color="1A3A52"/>
            </w:tcBorders>
            <w:shd w:val="clear" w:color="auto" w:fill="E8ECF0"/>
          </w:tcPr>
          <w:p w14:paraId="26890C01" w14:textId="77777777" w:rsidR="009426E4" w:rsidRDefault="00000000">
            <w:pPr>
              <w:spacing w:before="60" w:after="60"/>
            </w:pPr>
            <w:r>
              <w:rPr>
                <w:b/>
                <w:sz w:val="20"/>
              </w:rPr>
              <w:t>Authority</w:t>
            </w:r>
          </w:p>
        </w:tc>
        <w:tc>
          <w:tcPr>
            <w:tcW w:w="5000" w:type="pct"/>
            <w:tcBorders>
              <w:bottom w:val="single" w:sz="6" w:space="0" w:color="1A3A52"/>
            </w:tcBorders>
            <w:shd w:val="clear" w:color="auto" w:fill="E8ECF0"/>
          </w:tcPr>
          <w:p w14:paraId="729E4220" w14:textId="77777777" w:rsidR="009426E4" w:rsidRDefault="00000000">
            <w:pPr>
              <w:spacing w:before="60" w:after="60"/>
            </w:pPr>
            <w:r>
              <w:rPr>
                <w:b/>
                <w:sz w:val="20"/>
              </w:rPr>
              <w:t>Coordination Method</w:t>
            </w:r>
          </w:p>
        </w:tc>
      </w:tr>
      <w:tr w:rsidR="009426E4" w14:paraId="409B2E1C" w14:textId="77777777">
        <w:tblPrEx>
          <w:tblCellMar>
            <w:top w:w="0" w:type="dxa"/>
            <w:bottom w:w="0" w:type="dxa"/>
          </w:tblCellMar>
        </w:tblPrEx>
        <w:tc>
          <w:tcPr>
            <w:tcW w:w="2500" w:type="pct"/>
          </w:tcPr>
          <w:p w14:paraId="255163E7" w14:textId="77777777" w:rsidR="009426E4" w:rsidRDefault="00000000">
            <w:pPr>
              <w:spacing w:before="60" w:after="60"/>
            </w:pPr>
            <w:r>
              <w:rPr>
                <w:color w:val="3D5266"/>
                <w:sz w:val="20"/>
              </w:rPr>
              <w:t>Qatar</w:t>
            </w:r>
          </w:p>
        </w:tc>
        <w:tc>
          <w:tcPr>
            <w:tcW w:w="2500" w:type="pct"/>
          </w:tcPr>
          <w:p w14:paraId="3E7261CB" w14:textId="77777777" w:rsidR="009426E4" w:rsidRDefault="00000000">
            <w:pPr>
              <w:spacing w:before="60" w:after="60"/>
            </w:pPr>
            <w:r>
              <w:rPr>
                <w:color w:val="3D5266"/>
                <w:sz w:val="20"/>
              </w:rPr>
              <w:t>Port Authority of Qatar</w:t>
            </w:r>
          </w:p>
        </w:tc>
        <w:tc>
          <w:tcPr>
            <w:tcW w:w="5000" w:type="pct"/>
          </w:tcPr>
          <w:p w14:paraId="451E9086" w14:textId="77777777" w:rsidR="009426E4" w:rsidRDefault="00000000">
            <w:pPr>
              <w:spacing w:before="60" w:after="60"/>
            </w:pPr>
            <w:r>
              <w:rPr>
                <w:color w:val="3D5266"/>
                <w:sz w:val="20"/>
              </w:rPr>
              <w:t>Direct liaison with Coordination Center</w:t>
            </w:r>
          </w:p>
        </w:tc>
      </w:tr>
      <w:tr w:rsidR="009426E4" w14:paraId="34C19E79" w14:textId="77777777">
        <w:tblPrEx>
          <w:tblCellMar>
            <w:top w:w="0" w:type="dxa"/>
            <w:bottom w:w="0" w:type="dxa"/>
          </w:tblCellMar>
        </w:tblPrEx>
        <w:tc>
          <w:tcPr>
            <w:tcW w:w="2500" w:type="pct"/>
          </w:tcPr>
          <w:p w14:paraId="1C44C250" w14:textId="77777777" w:rsidR="009426E4" w:rsidRDefault="00000000">
            <w:pPr>
              <w:spacing w:before="60" w:after="60"/>
            </w:pPr>
            <w:r>
              <w:rPr>
                <w:color w:val="3D5266"/>
                <w:sz w:val="20"/>
              </w:rPr>
              <w:t>Oman</w:t>
            </w:r>
          </w:p>
        </w:tc>
        <w:tc>
          <w:tcPr>
            <w:tcW w:w="2500" w:type="pct"/>
          </w:tcPr>
          <w:p w14:paraId="14DF3E3F" w14:textId="77777777" w:rsidR="009426E4" w:rsidRDefault="00000000">
            <w:pPr>
              <w:spacing w:before="60" w:after="60"/>
            </w:pPr>
            <w:r>
              <w:rPr>
                <w:color w:val="3D5266"/>
                <w:sz w:val="20"/>
              </w:rPr>
              <w:t>Port of Salalah / Port Sultan Qaboos</w:t>
            </w:r>
          </w:p>
        </w:tc>
        <w:tc>
          <w:tcPr>
            <w:tcW w:w="5000" w:type="pct"/>
          </w:tcPr>
          <w:p w14:paraId="5363BFCB" w14:textId="77777777" w:rsidR="009426E4" w:rsidRDefault="00000000">
            <w:pPr>
              <w:spacing w:before="60" w:after="60"/>
            </w:pPr>
            <w:r>
              <w:rPr>
                <w:color w:val="3D5266"/>
                <w:sz w:val="20"/>
              </w:rPr>
              <w:t>Daily data exchange, encrypted channel</w:t>
            </w:r>
          </w:p>
        </w:tc>
      </w:tr>
      <w:tr w:rsidR="009426E4" w14:paraId="0C31CF5A" w14:textId="77777777">
        <w:tblPrEx>
          <w:tblCellMar>
            <w:top w:w="0" w:type="dxa"/>
            <w:bottom w:w="0" w:type="dxa"/>
          </w:tblCellMar>
        </w:tblPrEx>
        <w:tc>
          <w:tcPr>
            <w:tcW w:w="2500" w:type="pct"/>
          </w:tcPr>
          <w:p w14:paraId="02E945A1" w14:textId="77777777" w:rsidR="009426E4" w:rsidRDefault="00000000">
            <w:pPr>
              <w:spacing w:before="60" w:after="60"/>
            </w:pPr>
            <w:r>
              <w:rPr>
                <w:color w:val="3D5266"/>
                <w:sz w:val="20"/>
              </w:rPr>
              <w:lastRenderedPageBreak/>
              <w:t>Iran</w:t>
            </w:r>
          </w:p>
        </w:tc>
        <w:tc>
          <w:tcPr>
            <w:tcW w:w="2500" w:type="pct"/>
          </w:tcPr>
          <w:p w14:paraId="4A20D168" w14:textId="77777777" w:rsidR="009426E4" w:rsidRDefault="00000000">
            <w:pPr>
              <w:spacing w:before="60" w:after="60"/>
            </w:pPr>
            <w:r>
              <w:rPr>
                <w:color w:val="3D5266"/>
                <w:sz w:val="20"/>
              </w:rPr>
              <w:t>Ports and Maritime Organization (PMO)</w:t>
            </w:r>
          </w:p>
        </w:tc>
        <w:tc>
          <w:tcPr>
            <w:tcW w:w="5000" w:type="pct"/>
          </w:tcPr>
          <w:p w14:paraId="680E6B28" w14:textId="77777777" w:rsidR="009426E4" w:rsidRDefault="00000000">
            <w:pPr>
              <w:spacing w:before="60" w:after="60"/>
            </w:pPr>
            <w:r>
              <w:rPr>
                <w:color w:val="3D5266"/>
                <w:sz w:val="20"/>
              </w:rPr>
              <w:t>Through Omani coordination channel</w:t>
            </w:r>
          </w:p>
        </w:tc>
      </w:tr>
    </w:tbl>
    <w:p w14:paraId="6DEC5FCC" w14:textId="77777777" w:rsidR="009426E4" w:rsidRDefault="00000000">
      <w:pPr>
        <w:jc w:val="both"/>
      </w:pPr>
      <w:r>
        <w:t>Port authorities provide departure and arrival notifications, berth schedules, and cargo manifests on a voluntary basis. The Participants treat all port data as confidential and do not disclose such information to external parties without the express consent of the originating authority.</w:t>
      </w:r>
    </w:p>
    <w:p w14:paraId="2024067A" w14:textId="77777777" w:rsidR="009426E4" w:rsidRDefault="00000000">
      <w:pPr>
        <w:pStyle w:val="Heading2"/>
      </w:pPr>
      <w:r>
        <w:t>3.3 Anomaly Identification</w:t>
      </w:r>
    </w:p>
    <w:p w14:paraId="2119496B" w14:textId="77777777" w:rsidR="009426E4" w:rsidRDefault="00000000">
      <w:pPr>
        <w:jc w:val="both"/>
      </w:pPr>
      <w:r>
        <w:t>The Participants maintain procedures for identifying anomalies or safety risks in commercial vessel traffic. An anomaly triggers the following sequence:</w:t>
      </w:r>
    </w:p>
    <w:p w14:paraId="62225234" w14:textId="77777777" w:rsidR="009426E4" w:rsidRDefault="00000000">
      <w:pPr>
        <w:spacing w:after="140"/>
        <w:ind w:left="720" w:hanging="360"/>
        <w:jc w:val="both"/>
      </w:pPr>
      <w:r>
        <w:rPr>
          <w:b/>
          <w:color w:val="2C6B7A"/>
        </w:rPr>
        <w:t>1.</w:t>
      </w:r>
      <w:r>
        <w:t>The monitoring system flags the deviation or irregularity through automated AIS analysis or manual observation.</w:t>
      </w:r>
    </w:p>
    <w:p w14:paraId="59B887E8" w14:textId="77777777" w:rsidR="009426E4" w:rsidRDefault="00000000">
      <w:pPr>
        <w:spacing w:after="140"/>
        <w:ind w:left="720" w:hanging="360"/>
        <w:jc w:val="both"/>
      </w:pPr>
      <w:r>
        <w:rPr>
          <w:b/>
          <w:color w:val="2C6B7A"/>
        </w:rPr>
        <w:t>2.</w:t>
      </w:r>
      <w:r>
        <w:t>The duty officer at the Qatar-Oman Coordination Center reviews the flagged item and determines its classification: Routine, Unusual, or Safety Critical.</w:t>
      </w:r>
    </w:p>
    <w:p w14:paraId="1742A228" w14:textId="77777777" w:rsidR="009426E4" w:rsidRDefault="00000000">
      <w:pPr>
        <w:spacing w:after="140"/>
        <w:ind w:left="720" w:hanging="360"/>
        <w:jc w:val="both"/>
      </w:pPr>
      <w:r>
        <w:rPr>
          <w:b/>
          <w:color w:val="2C6B7A"/>
        </w:rPr>
        <w:t>3.</w:t>
      </w:r>
      <w:r>
        <w:t>For Unusual or Safety Critical classifications, the Coordination Center contacts the relevant port authority or vessel operator for clarification.</w:t>
      </w:r>
    </w:p>
    <w:p w14:paraId="725387F5" w14:textId="77777777" w:rsidR="009426E4" w:rsidRDefault="00000000">
      <w:pPr>
        <w:spacing w:after="140"/>
        <w:ind w:left="720" w:hanging="360"/>
        <w:jc w:val="both"/>
      </w:pPr>
      <w:r>
        <w:rPr>
          <w:b/>
          <w:color w:val="2C6B7A"/>
        </w:rPr>
        <w:t>4.</w:t>
      </w:r>
      <w:r>
        <w:t>The Coordination Center logs the anomaly and any responsive action in the daily maritime safety record.</w:t>
      </w:r>
    </w:p>
    <w:p w14:paraId="0993C163" w14:textId="77777777" w:rsidR="009426E4" w:rsidRDefault="00000000">
      <w:pPr>
        <w:pStyle w:val="Heading2"/>
      </w:pPr>
      <w:r>
        <w:t>3.4 Incident Documentation Without Attribution</w:t>
      </w:r>
    </w:p>
    <w:p w14:paraId="046E9E5A" w14:textId="77777777" w:rsidR="009426E4" w:rsidRDefault="00000000">
      <w:pPr>
        <w:jc w:val="both"/>
      </w:pPr>
      <w:r>
        <w:t>The Participants document all maritime incidents using neutral, factual language. The documentation framework adheres to the following principles:</w:t>
      </w:r>
    </w:p>
    <w:p w14:paraId="22BD9CB1" w14:textId="77777777" w:rsidR="009426E4" w:rsidRDefault="00000000">
      <w:pPr>
        <w:spacing w:after="120"/>
        <w:ind w:left="720" w:hanging="360"/>
        <w:jc w:val="both"/>
      </w:pPr>
      <w:r>
        <w:t>•  Incident descriptions contain observable facts only: time, location, vessel identity, nature of event.</w:t>
      </w:r>
    </w:p>
    <w:p w14:paraId="5F30FC67" w14:textId="77777777" w:rsidR="009426E4" w:rsidRDefault="00000000">
      <w:pPr>
        <w:spacing w:after="120"/>
        <w:ind w:left="720" w:hanging="360"/>
        <w:jc w:val="both"/>
      </w:pPr>
      <w:r>
        <w:t>•  Incident classifications use neutral terminology: "reported contact," "observed deviation," "safety event."</w:t>
      </w:r>
    </w:p>
    <w:p w14:paraId="754FEDE8" w14:textId="77777777" w:rsidR="009426E4" w:rsidRDefault="00000000">
      <w:pPr>
        <w:spacing w:after="120"/>
        <w:ind w:left="720" w:hanging="360"/>
        <w:jc w:val="both"/>
      </w:pPr>
      <w:r>
        <w:t>•  The documentation process does not assign fault, identify aggressors, or characterize the intent of any party.</w:t>
      </w:r>
    </w:p>
    <w:p w14:paraId="1666CC1A" w14:textId="77777777" w:rsidR="009426E4" w:rsidRDefault="00000000">
      <w:pPr>
        <w:spacing w:after="120"/>
        <w:ind w:left="720" w:hanging="360"/>
        <w:jc w:val="both"/>
      </w:pPr>
      <w:r>
        <w:t>•  All incident records carry a disclaimer stating that verification does not imply attribution.</w:t>
      </w:r>
    </w:p>
    <w:p w14:paraId="00B0CDCD" w14:textId="77777777" w:rsidR="009426E4" w:rsidRDefault="00000000">
      <w:pPr>
        <w:pStyle w:val="Heading1"/>
      </w:pPr>
      <w:r>
        <w:lastRenderedPageBreak/>
        <w:t>Section 4: Incident Verification Rules</w:t>
      </w:r>
    </w:p>
    <w:p w14:paraId="19D3E879" w14:textId="77777777" w:rsidR="009426E4" w:rsidRDefault="00000000">
      <w:pPr>
        <w:pStyle w:val="Heading2"/>
      </w:pPr>
      <w:r>
        <w:t>4.1 Verification Process</w:t>
      </w:r>
    </w:p>
    <w:p w14:paraId="718A29DF" w14:textId="77777777" w:rsidR="009426E4" w:rsidRDefault="00000000">
      <w:pPr>
        <w:jc w:val="both"/>
      </w:pPr>
      <w:r>
        <w:t>The Participants apply a step-by-step process for verifying reported maritime incidents. The process unfolds as follows:</w:t>
      </w:r>
    </w:p>
    <w:p w14:paraId="5C753307" w14:textId="77777777" w:rsidR="009426E4" w:rsidRDefault="00000000">
      <w:pPr>
        <w:spacing w:after="140"/>
        <w:ind w:left="720" w:hanging="360"/>
        <w:jc w:val="both"/>
      </w:pPr>
      <w:r>
        <w:rPr>
          <w:b/>
          <w:color w:val="2C6B7A"/>
        </w:rPr>
        <w:t>1.</w:t>
      </w:r>
      <w:r>
        <w:t>Receipt: The Coordination Center receives an incident report from any source: vessel operator, port authority, naval entity, or maritime organization.</w:t>
      </w:r>
    </w:p>
    <w:p w14:paraId="17338211" w14:textId="77777777" w:rsidR="009426E4" w:rsidRDefault="00000000">
      <w:pPr>
        <w:spacing w:after="140"/>
        <w:ind w:left="720" w:hanging="360"/>
        <w:jc w:val="both"/>
      </w:pPr>
      <w:r>
        <w:rPr>
          <w:b/>
          <w:color w:val="2C6B7A"/>
        </w:rPr>
        <w:t>2.</w:t>
      </w:r>
      <w:r>
        <w:t>Acknowledgment: The Coordination Center issues an acknowledgment of receipt within fifteen minutes during operational hours.</w:t>
      </w:r>
    </w:p>
    <w:p w14:paraId="2E117695" w14:textId="77777777" w:rsidR="009426E4" w:rsidRDefault="00000000">
      <w:pPr>
        <w:spacing w:after="140"/>
        <w:ind w:left="720" w:hanging="360"/>
        <w:jc w:val="both"/>
      </w:pPr>
      <w:r>
        <w:rPr>
          <w:b/>
          <w:color w:val="2C6B7A"/>
        </w:rPr>
        <w:t>3.</w:t>
      </w:r>
      <w:r>
        <w:t>Source Assessment: The duty officer evaluates the credibility of the reporting source based on established reliability criteria.</w:t>
      </w:r>
    </w:p>
    <w:p w14:paraId="6EFEF2A4" w14:textId="77777777" w:rsidR="009426E4" w:rsidRDefault="00000000">
      <w:pPr>
        <w:spacing w:after="140"/>
        <w:ind w:left="720" w:hanging="360"/>
        <w:jc w:val="both"/>
      </w:pPr>
      <w:r>
        <w:rPr>
          <w:b/>
          <w:color w:val="2C6B7A"/>
        </w:rPr>
        <w:t>4.</w:t>
      </w:r>
      <w:r>
        <w:t>Corroboration: The Coordination Center seeks corroboration from at least two independent regional sources before classifying an incident as verified.</w:t>
      </w:r>
    </w:p>
    <w:p w14:paraId="45AF667A" w14:textId="77777777" w:rsidR="009426E4" w:rsidRDefault="00000000">
      <w:pPr>
        <w:spacing w:after="140"/>
        <w:ind w:left="720" w:hanging="360"/>
        <w:jc w:val="both"/>
      </w:pPr>
      <w:r>
        <w:rPr>
          <w:b/>
          <w:color w:val="2C6B7A"/>
        </w:rPr>
        <w:t>5.</w:t>
      </w:r>
      <w:r>
        <w:t>Documentation: The verified incident enters the maritime safety database with a unique reference identifier.</w:t>
      </w:r>
    </w:p>
    <w:p w14:paraId="74FB3B8C" w14:textId="77777777" w:rsidR="009426E4" w:rsidRDefault="00000000">
      <w:pPr>
        <w:spacing w:after="140"/>
        <w:ind w:left="720" w:hanging="360"/>
        <w:jc w:val="both"/>
      </w:pPr>
      <w:r>
        <w:rPr>
          <w:b/>
          <w:color w:val="2C6B7A"/>
        </w:rPr>
        <w:t>6.</w:t>
      </w:r>
      <w:r>
        <w:t>Notification: The Coordination Center issues a verification notice to all relevant parties through the designated reporting channels.</w:t>
      </w:r>
    </w:p>
    <w:p w14:paraId="652852E8" w14:textId="77777777" w:rsidR="009426E4" w:rsidRDefault="00000000">
      <w:pPr>
        <w:pStyle w:val="Heading2"/>
      </w:pPr>
      <w:r>
        <w:t>4.2 Corroboration Requirements</w:t>
      </w:r>
    </w:p>
    <w:p w14:paraId="57018198" w14:textId="77777777" w:rsidR="009426E4" w:rsidRDefault="00000000">
      <w:pPr>
        <w:jc w:val="both"/>
      </w:pPr>
      <w:r>
        <w:t>Verification requires corroboration from multiple regional sources. Acceptable corroboration sources include:</w:t>
      </w:r>
    </w:p>
    <w:p w14:paraId="6FD592F6" w14:textId="77777777" w:rsidR="009426E4" w:rsidRDefault="00000000">
      <w:pPr>
        <w:spacing w:after="120"/>
        <w:ind w:left="720" w:hanging="360"/>
        <w:jc w:val="both"/>
      </w:pPr>
      <w:r>
        <w:t>•  Independent AIS data records showing the same vessel behavior or event.</w:t>
      </w:r>
    </w:p>
    <w:p w14:paraId="6F73D309" w14:textId="77777777" w:rsidR="009426E4" w:rsidRDefault="00000000">
      <w:pPr>
        <w:spacing w:after="120"/>
        <w:ind w:left="720" w:hanging="360"/>
        <w:jc w:val="both"/>
      </w:pPr>
      <w:r>
        <w:t>•  Confirming reports from port authorities in different jurisdictions.</w:t>
      </w:r>
    </w:p>
    <w:p w14:paraId="49740139" w14:textId="77777777" w:rsidR="009426E4" w:rsidRDefault="00000000">
      <w:pPr>
        <w:spacing w:after="120"/>
        <w:ind w:left="720" w:hanging="360"/>
        <w:jc w:val="both"/>
      </w:pPr>
      <w:r>
        <w:t>•  Observations from vessels in proximity to the reported incident.</w:t>
      </w:r>
    </w:p>
    <w:p w14:paraId="025FB26A" w14:textId="77777777" w:rsidR="009426E4" w:rsidRDefault="00000000">
      <w:pPr>
        <w:spacing w:after="120"/>
        <w:ind w:left="720" w:hanging="360"/>
        <w:jc w:val="both"/>
      </w:pPr>
      <w:r>
        <w:t>•  Coastal radar or monitoring data from states operating independent systems.</w:t>
      </w:r>
    </w:p>
    <w:p w14:paraId="2C4C43A8" w14:textId="77777777" w:rsidR="009426E4" w:rsidRDefault="00000000">
      <w:pPr>
        <w:jc w:val="both"/>
      </w:pPr>
      <w:r>
        <w:t>A single-source report without corroboration receives the classification "Unconfirmed" and remains under review for a period of forty-eight hours.</w:t>
      </w:r>
    </w:p>
    <w:p w14:paraId="04CC51E3" w14:textId="77777777" w:rsidR="009426E4" w:rsidRDefault="00000000">
      <w:pPr>
        <w:pStyle w:val="Heading2"/>
      </w:pPr>
      <w:r>
        <w:t>4.3 Neutral Classification</w:t>
      </w:r>
    </w:p>
    <w:p w14:paraId="2D6E3161" w14:textId="77777777" w:rsidR="009426E4" w:rsidRDefault="00000000">
      <w:pPr>
        <w:jc w:val="both"/>
      </w:pPr>
      <w:r>
        <w:t>The Coordination Center classifies all verified incidents using neutral language. The classification system employs the following categories:</w:t>
      </w:r>
    </w:p>
    <w:tbl>
      <w:tblPr>
        <w:tblW w:w="5000" w:type="pct"/>
        <w:tblInd w:w="10" w:type="dxa"/>
        <w:tblBorders>
          <w:top w:val="single" w:sz="12" w:space="0" w:color="1A3A52"/>
          <w:left w:val="nil"/>
          <w:bottom w:val="single" w:sz="12" w:space="0" w:color="1A3A52"/>
          <w:right w:val="nil"/>
          <w:insideH w:val="single" w:sz="4" w:space="0" w:color="C8CDD2"/>
          <w:insideV w:val="nil"/>
        </w:tblBorders>
        <w:tblCellMar>
          <w:left w:w="10" w:type="dxa"/>
          <w:right w:w="10" w:type="dxa"/>
        </w:tblCellMar>
        <w:tblLook w:val="04A0" w:firstRow="1" w:lastRow="0" w:firstColumn="1" w:lastColumn="0" w:noHBand="0" w:noVBand="1"/>
      </w:tblPr>
      <w:tblGrid>
        <w:gridCol w:w="2981"/>
        <w:gridCol w:w="4792"/>
        <w:gridCol w:w="1273"/>
      </w:tblGrid>
      <w:tr w:rsidR="009426E4" w14:paraId="030BF594" w14:textId="77777777">
        <w:tblPrEx>
          <w:tblCellMar>
            <w:top w:w="0" w:type="dxa"/>
            <w:bottom w:w="0" w:type="dxa"/>
          </w:tblCellMar>
        </w:tblPrEx>
        <w:trPr>
          <w:tblHeader/>
        </w:trPr>
        <w:tc>
          <w:tcPr>
            <w:tcW w:w="2000" w:type="pct"/>
            <w:tcBorders>
              <w:bottom w:val="single" w:sz="6" w:space="0" w:color="1A3A52"/>
            </w:tcBorders>
            <w:shd w:val="clear" w:color="auto" w:fill="E8ECF0"/>
          </w:tcPr>
          <w:p w14:paraId="77692DC0" w14:textId="77777777" w:rsidR="009426E4" w:rsidRDefault="00000000">
            <w:pPr>
              <w:spacing w:before="60" w:after="60"/>
            </w:pPr>
            <w:r>
              <w:rPr>
                <w:b/>
                <w:sz w:val="20"/>
              </w:rPr>
              <w:t>Category</w:t>
            </w:r>
          </w:p>
        </w:tc>
        <w:tc>
          <w:tcPr>
            <w:tcW w:w="4000" w:type="pct"/>
            <w:tcBorders>
              <w:bottom w:val="single" w:sz="6" w:space="0" w:color="1A3A52"/>
            </w:tcBorders>
            <w:shd w:val="clear" w:color="auto" w:fill="E8ECF0"/>
          </w:tcPr>
          <w:p w14:paraId="190D24F3" w14:textId="77777777" w:rsidR="009426E4" w:rsidRDefault="00000000">
            <w:pPr>
              <w:spacing w:before="60" w:after="60"/>
            </w:pPr>
            <w:r>
              <w:rPr>
                <w:b/>
                <w:sz w:val="20"/>
              </w:rPr>
              <w:t>Description</w:t>
            </w:r>
          </w:p>
        </w:tc>
        <w:tc>
          <w:tcPr>
            <w:tcW w:w="4000" w:type="pct"/>
            <w:tcBorders>
              <w:bottom w:val="single" w:sz="6" w:space="0" w:color="1A3A52"/>
            </w:tcBorders>
            <w:shd w:val="clear" w:color="auto" w:fill="E8ECF0"/>
          </w:tcPr>
          <w:p w14:paraId="284F3E0B" w14:textId="77777777" w:rsidR="009426E4" w:rsidRDefault="00000000">
            <w:pPr>
              <w:spacing w:before="60" w:after="60"/>
            </w:pPr>
            <w:r>
              <w:rPr>
                <w:b/>
                <w:sz w:val="20"/>
              </w:rPr>
              <w:t>Example</w:t>
            </w:r>
          </w:p>
        </w:tc>
      </w:tr>
      <w:tr w:rsidR="009426E4" w14:paraId="0E5CF582" w14:textId="77777777">
        <w:tblPrEx>
          <w:tblCellMar>
            <w:top w:w="0" w:type="dxa"/>
            <w:bottom w:w="0" w:type="dxa"/>
          </w:tblCellMar>
        </w:tblPrEx>
        <w:tc>
          <w:tcPr>
            <w:tcW w:w="2000" w:type="pct"/>
          </w:tcPr>
          <w:p w14:paraId="7CD8F079" w14:textId="77777777" w:rsidR="009426E4" w:rsidRDefault="00000000">
            <w:pPr>
              <w:spacing w:before="60" w:after="60"/>
            </w:pPr>
            <w:r>
              <w:rPr>
                <w:color w:val="3D5266"/>
                <w:sz w:val="20"/>
              </w:rPr>
              <w:t>Navigational Event</w:t>
            </w:r>
          </w:p>
        </w:tc>
        <w:tc>
          <w:tcPr>
            <w:tcW w:w="4000" w:type="pct"/>
          </w:tcPr>
          <w:p w14:paraId="298E5DA1" w14:textId="77777777" w:rsidR="009426E4" w:rsidRDefault="00000000">
            <w:pPr>
              <w:spacing w:before="60" w:after="60"/>
            </w:pPr>
            <w:r>
              <w:rPr>
                <w:color w:val="3D5266"/>
                <w:sz w:val="20"/>
              </w:rPr>
              <w:t>Deviation from standard routing or traffic pattern</w:t>
            </w:r>
          </w:p>
        </w:tc>
        <w:tc>
          <w:tcPr>
            <w:tcW w:w="4000" w:type="pct"/>
          </w:tcPr>
          <w:p w14:paraId="55AAA3DB" w14:textId="77777777" w:rsidR="009426E4" w:rsidRDefault="00000000">
            <w:pPr>
              <w:spacing w:before="60" w:after="60"/>
            </w:pPr>
            <w:r>
              <w:rPr>
                <w:color w:val="3D5266"/>
                <w:sz w:val="20"/>
              </w:rPr>
              <w:t xml:space="preserve">Unscheduled </w:t>
            </w:r>
            <w:r>
              <w:rPr>
                <w:color w:val="3D5266"/>
                <w:sz w:val="20"/>
              </w:rPr>
              <w:lastRenderedPageBreak/>
              <w:t>lane change, speed anomaly</w:t>
            </w:r>
          </w:p>
        </w:tc>
      </w:tr>
      <w:tr w:rsidR="009426E4" w14:paraId="6336B523" w14:textId="77777777">
        <w:tblPrEx>
          <w:tblCellMar>
            <w:top w:w="0" w:type="dxa"/>
            <w:bottom w:w="0" w:type="dxa"/>
          </w:tblCellMar>
        </w:tblPrEx>
        <w:tc>
          <w:tcPr>
            <w:tcW w:w="2000" w:type="pct"/>
          </w:tcPr>
          <w:p w14:paraId="1F4333C0" w14:textId="77777777" w:rsidR="009426E4" w:rsidRDefault="00000000">
            <w:pPr>
              <w:spacing w:before="60" w:after="60"/>
            </w:pPr>
            <w:r>
              <w:rPr>
                <w:color w:val="3D5266"/>
                <w:sz w:val="20"/>
              </w:rPr>
              <w:lastRenderedPageBreak/>
              <w:t>Communication Event</w:t>
            </w:r>
          </w:p>
        </w:tc>
        <w:tc>
          <w:tcPr>
            <w:tcW w:w="4000" w:type="pct"/>
          </w:tcPr>
          <w:p w14:paraId="70251714" w14:textId="77777777" w:rsidR="009426E4" w:rsidRDefault="00000000">
            <w:pPr>
              <w:spacing w:before="60" w:after="60"/>
            </w:pPr>
            <w:r>
              <w:rPr>
                <w:color w:val="3D5266"/>
                <w:sz w:val="20"/>
              </w:rPr>
              <w:t>Irregularity in radio communication or AIS transmission</w:t>
            </w:r>
          </w:p>
        </w:tc>
        <w:tc>
          <w:tcPr>
            <w:tcW w:w="4000" w:type="pct"/>
          </w:tcPr>
          <w:p w14:paraId="59F33B4C" w14:textId="77777777" w:rsidR="009426E4" w:rsidRDefault="00000000">
            <w:pPr>
              <w:spacing w:before="60" w:after="60"/>
            </w:pPr>
            <w:r>
              <w:rPr>
                <w:color w:val="3D5266"/>
                <w:sz w:val="20"/>
              </w:rPr>
              <w:t>Loss of AIS signal, non-response to hail</w:t>
            </w:r>
          </w:p>
        </w:tc>
      </w:tr>
      <w:tr w:rsidR="009426E4" w14:paraId="301AF464" w14:textId="77777777">
        <w:tblPrEx>
          <w:tblCellMar>
            <w:top w:w="0" w:type="dxa"/>
            <w:bottom w:w="0" w:type="dxa"/>
          </w:tblCellMar>
        </w:tblPrEx>
        <w:tc>
          <w:tcPr>
            <w:tcW w:w="2000" w:type="pct"/>
          </w:tcPr>
          <w:p w14:paraId="44CFFA73" w14:textId="77777777" w:rsidR="009426E4" w:rsidRDefault="00000000">
            <w:pPr>
              <w:spacing w:before="60" w:after="60"/>
            </w:pPr>
            <w:r>
              <w:rPr>
                <w:color w:val="3D5266"/>
                <w:sz w:val="20"/>
              </w:rPr>
              <w:t>Proximity Event</w:t>
            </w:r>
          </w:p>
        </w:tc>
        <w:tc>
          <w:tcPr>
            <w:tcW w:w="4000" w:type="pct"/>
          </w:tcPr>
          <w:p w14:paraId="79C7D57B" w14:textId="77777777" w:rsidR="009426E4" w:rsidRDefault="00000000">
            <w:pPr>
              <w:spacing w:before="60" w:after="60"/>
            </w:pPr>
            <w:r>
              <w:rPr>
                <w:color w:val="3D5266"/>
                <w:sz w:val="20"/>
              </w:rPr>
              <w:t>Close approach between vessels or between vessel and structure</w:t>
            </w:r>
          </w:p>
        </w:tc>
        <w:tc>
          <w:tcPr>
            <w:tcW w:w="4000" w:type="pct"/>
          </w:tcPr>
          <w:p w14:paraId="0255C95F" w14:textId="77777777" w:rsidR="009426E4" w:rsidRDefault="00000000">
            <w:pPr>
              <w:spacing w:before="60" w:after="60"/>
            </w:pPr>
            <w:r>
              <w:rPr>
                <w:color w:val="3D5266"/>
                <w:sz w:val="20"/>
              </w:rPr>
              <w:t>Near-miss, uncoordinated passage</w:t>
            </w:r>
          </w:p>
        </w:tc>
      </w:tr>
      <w:tr w:rsidR="009426E4" w14:paraId="1E725DBC" w14:textId="77777777">
        <w:tblPrEx>
          <w:tblCellMar>
            <w:top w:w="0" w:type="dxa"/>
            <w:bottom w:w="0" w:type="dxa"/>
          </w:tblCellMar>
        </w:tblPrEx>
        <w:tc>
          <w:tcPr>
            <w:tcW w:w="2000" w:type="pct"/>
          </w:tcPr>
          <w:p w14:paraId="151E609F" w14:textId="77777777" w:rsidR="009426E4" w:rsidRDefault="00000000">
            <w:pPr>
              <w:spacing w:before="60" w:after="60"/>
            </w:pPr>
            <w:r>
              <w:rPr>
                <w:color w:val="3D5266"/>
                <w:sz w:val="20"/>
              </w:rPr>
              <w:t>Safety Event</w:t>
            </w:r>
          </w:p>
        </w:tc>
        <w:tc>
          <w:tcPr>
            <w:tcW w:w="4000" w:type="pct"/>
          </w:tcPr>
          <w:p w14:paraId="496D7865" w14:textId="77777777" w:rsidR="009426E4" w:rsidRDefault="00000000">
            <w:pPr>
              <w:spacing w:before="60" w:after="60"/>
            </w:pPr>
            <w:r>
              <w:rPr>
                <w:color w:val="3D5266"/>
                <w:sz w:val="20"/>
              </w:rPr>
              <w:t>Condition affecting navigational safety</w:t>
            </w:r>
          </w:p>
        </w:tc>
        <w:tc>
          <w:tcPr>
            <w:tcW w:w="4000" w:type="pct"/>
          </w:tcPr>
          <w:p w14:paraId="07B0A338" w14:textId="77777777" w:rsidR="009426E4" w:rsidRDefault="00000000">
            <w:pPr>
              <w:spacing w:before="60" w:after="60"/>
            </w:pPr>
            <w:r>
              <w:rPr>
                <w:color w:val="3D5266"/>
                <w:sz w:val="20"/>
              </w:rPr>
              <w:t>Debris in channel, marker drift</w:t>
            </w:r>
          </w:p>
        </w:tc>
      </w:tr>
      <w:tr w:rsidR="009426E4" w14:paraId="13A49094" w14:textId="77777777">
        <w:tblPrEx>
          <w:tblCellMar>
            <w:top w:w="0" w:type="dxa"/>
            <w:bottom w:w="0" w:type="dxa"/>
          </w:tblCellMar>
        </w:tblPrEx>
        <w:tc>
          <w:tcPr>
            <w:tcW w:w="2000" w:type="pct"/>
          </w:tcPr>
          <w:p w14:paraId="2482A63A" w14:textId="77777777" w:rsidR="009426E4" w:rsidRDefault="00000000">
            <w:pPr>
              <w:spacing w:before="60" w:after="60"/>
            </w:pPr>
            <w:r>
              <w:rPr>
                <w:color w:val="3D5266"/>
                <w:sz w:val="20"/>
              </w:rPr>
              <w:t>Reported Contact</w:t>
            </w:r>
          </w:p>
        </w:tc>
        <w:tc>
          <w:tcPr>
            <w:tcW w:w="4000" w:type="pct"/>
          </w:tcPr>
          <w:p w14:paraId="432FCA00" w14:textId="77777777" w:rsidR="009426E4" w:rsidRDefault="00000000">
            <w:pPr>
              <w:spacing w:before="60" w:after="60"/>
            </w:pPr>
            <w:r>
              <w:rPr>
                <w:color w:val="3D5266"/>
                <w:sz w:val="20"/>
              </w:rPr>
              <w:t>Observation of interaction between vessels</w:t>
            </w:r>
          </w:p>
        </w:tc>
        <w:tc>
          <w:tcPr>
            <w:tcW w:w="4000" w:type="pct"/>
          </w:tcPr>
          <w:p w14:paraId="1B652E0E" w14:textId="77777777" w:rsidR="009426E4" w:rsidRDefault="00000000">
            <w:pPr>
              <w:spacing w:before="60" w:after="60"/>
            </w:pPr>
            <w:r>
              <w:rPr>
                <w:color w:val="3D5266"/>
                <w:sz w:val="20"/>
              </w:rPr>
              <w:t>Boarding query, inspection approach</w:t>
            </w:r>
          </w:p>
        </w:tc>
      </w:tr>
    </w:tbl>
    <w:p w14:paraId="2B4B27CD" w14:textId="77777777" w:rsidR="009426E4" w:rsidRDefault="00000000">
      <w:pPr>
        <w:pStyle w:val="Heading2"/>
      </w:pPr>
      <w:r>
        <w:t>4.4 Separation of Verification and Attribution</w:t>
      </w:r>
    </w:p>
    <w:p w14:paraId="7D42B97D" w14:textId="77777777" w:rsidR="009426E4" w:rsidRDefault="00000000">
      <w:pPr>
        <w:jc w:val="both"/>
      </w:pPr>
      <w:r>
        <w:t>The framework architecture maintains a strict separation between verification and attribution. The Coordination Center verifies the occurrence of events but does not identify responsible parties, characterize motives, or assess legal liability.</w:t>
      </w:r>
    </w:p>
    <w:p w14:paraId="03D2DE55" w14:textId="77777777" w:rsidR="009426E4" w:rsidRDefault="00000000">
      <w:pPr>
        <w:jc w:val="both"/>
      </w:pPr>
      <w:r>
        <w:t>This separation operates as a structural feature of the framework, not as a limitation on the authority of any Participant. All parties retain independent judgment regarding the interpretation and significance of any verified incident.</w:t>
      </w:r>
    </w:p>
    <w:p w14:paraId="4BA82856" w14:textId="77777777" w:rsidR="009426E4" w:rsidRDefault="00000000">
      <w:pPr>
        <w:pStyle w:val="Heading2"/>
      </w:pPr>
      <w:r>
        <w:t>4.5 Verification Disclaimer</w:t>
      </w:r>
    </w:p>
    <w:p w14:paraId="0D2053B2" w14:textId="77777777" w:rsidR="009426E4" w:rsidRDefault="00000000">
      <w:pPr>
        <w:jc w:val="both"/>
      </w:pPr>
      <w:r>
        <w:t>Every verification notice carries the following disclaimer: "Verification confirms the occurrence of a reported event based on available data. Verification does not imply fault, identify responsible parties, or prejudge the circumstances of the event."</w:t>
      </w:r>
    </w:p>
    <w:p w14:paraId="2C378F15" w14:textId="77777777" w:rsidR="009426E4" w:rsidRDefault="00000000">
      <w:pPr>
        <w:pStyle w:val="Heading1"/>
      </w:pPr>
      <w:r>
        <w:t>Section 5: Reporting Mechanisms</w:t>
      </w:r>
    </w:p>
    <w:p w14:paraId="6A78F40A" w14:textId="77777777" w:rsidR="009426E4" w:rsidRDefault="00000000">
      <w:pPr>
        <w:pStyle w:val="Heading2"/>
      </w:pPr>
      <w:r>
        <w:t>5.1 Dual-Channel Structure</w:t>
      </w:r>
    </w:p>
    <w:p w14:paraId="3D37148D" w14:textId="77777777" w:rsidR="009426E4" w:rsidRDefault="00000000">
      <w:pPr>
        <w:jc w:val="both"/>
      </w:pPr>
      <w:r>
        <w:t>The Participants operate a dual-channel reporting structure. Verified maritime safety reports flow through two independent channels:</w:t>
      </w:r>
    </w:p>
    <w:p w14:paraId="051C34CD" w14:textId="77777777" w:rsidR="009426E4" w:rsidRDefault="00000000">
      <w:pPr>
        <w:spacing w:after="120"/>
        <w:ind w:left="720" w:hanging="360"/>
        <w:jc w:val="both"/>
      </w:pPr>
      <w:r>
        <w:lastRenderedPageBreak/>
        <w:t>•  Channel A: The Iran-Qatar Coordination Line, through which the State of Qatar transmits reports to designated authorities in the Islamic Republic of Iran.</w:t>
      </w:r>
    </w:p>
    <w:p w14:paraId="26224C34" w14:textId="77777777" w:rsidR="009426E4" w:rsidRDefault="00000000">
      <w:pPr>
        <w:spacing w:after="120"/>
        <w:ind w:left="720" w:hanging="360"/>
        <w:jc w:val="both"/>
      </w:pPr>
      <w:r>
        <w:t>•  Channel B: The Oman-Regional Coordination Line, through which the Sultanate of Oman transmits reports to all other designated recipients.</w:t>
      </w:r>
    </w:p>
    <w:p w14:paraId="0CD2356B" w14:textId="77777777" w:rsidR="009426E4" w:rsidRDefault="00000000">
      <w:pPr>
        <w:jc w:val="both"/>
      </w:pPr>
      <w:r>
        <w:t xml:space="preserve">This dual-channel architecture preserves the bilateral communication frameworks established by the Participants with their respective counterparts. Neither channel supersedes </w:t>
      </w:r>
      <w:proofErr w:type="gramStart"/>
      <w:r>
        <w:t>or</w:t>
      </w:r>
      <w:proofErr w:type="gramEnd"/>
      <w:r>
        <w:t xml:space="preserve"> interferes with the other.</w:t>
      </w:r>
    </w:p>
    <w:p w14:paraId="77580B21" w14:textId="77777777" w:rsidR="009426E4" w:rsidRDefault="00000000">
      <w:pPr>
        <w:pStyle w:val="Heading2"/>
      </w:pPr>
      <w:r>
        <w:t>5.2 Incident Notification Timelines</w:t>
      </w:r>
    </w:p>
    <w:p w14:paraId="07AFF936" w14:textId="77777777" w:rsidR="009426E4" w:rsidRDefault="00000000">
      <w:pPr>
        <w:jc w:val="both"/>
      </w:pPr>
      <w:r>
        <w:t>The Coordination Center issues incident notifications according to the following timelines:</w:t>
      </w:r>
    </w:p>
    <w:tbl>
      <w:tblPr>
        <w:tblW w:w="5000" w:type="pct"/>
        <w:tblInd w:w="10" w:type="dxa"/>
        <w:tblBorders>
          <w:top w:val="single" w:sz="12" w:space="0" w:color="1A3A52"/>
          <w:left w:val="nil"/>
          <w:bottom w:val="single" w:sz="12" w:space="0" w:color="1A3A52"/>
          <w:right w:val="nil"/>
          <w:insideH w:val="single" w:sz="4" w:space="0" w:color="C8CDD2"/>
          <w:insideV w:val="nil"/>
        </w:tblBorders>
        <w:tblCellMar>
          <w:left w:w="10" w:type="dxa"/>
          <w:right w:w="10" w:type="dxa"/>
        </w:tblCellMar>
        <w:tblLook w:val="04A0" w:firstRow="1" w:lastRow="0" w:firstColumn="1" w:lastColumn="0" w:noHBand="0" w:noVBand="1"/>
      </w:tblPr>
      <w:tblGrid>
        <w:gridCol w:w="3767"/>
        <w:gridCol w:w="3768"/>
        <w:gridCol w:w="1511"/>
      </w:tblGrid>
      <w:tr w:rsidR="009426E4" w14:paraId="53759397" w14:textId="77777777">
        <w:tblPrEx>
          <w:tblCellMar>
            <w:top w:w="0" w:type="dxa"/>
            <w:bottom w:w="0" w:type="dxa"/>
          </w:tblCellMar>
        </w:tblPrEx>
        <w:trPr>
          <w:tblHeader/>
        </w:trPr>
        <w:tc>
          <w:tcPr>
            <w:tcW w:w="2500" w:type="pct"/>
            <w:tcBorders>
              <w:bottom w:val="single" w:sz="6" w:space="0" w:color="1A3A52"/>
            </w:tcBorders>
            <w:shd w:val="clear" w:color="auto" w:fill="E8ECF0"/>
          </w:tcPr>
          <w:p w14:paraId="04F848CA" w14:textId="77777777" w:rsidR="009426E4" w:rsidRDefault="00000000">
            <w:pPr>
              <w:spacing w:before="60" w:after="60"/>
            </w:pPr>
            <w:r>
              <w:rPr>
                <w:b/>
                <w:sz w:val="20"/>
              </w:rPr>
              <w:t>Priority</w:t>
            </w:r>
          </w:p>
        </w:tc>
        <w:tc>
          <w:tcPr>
            <w:tcW w:w="2500" w:type="pct"/>
            <w:tcBorders>
              <w:bottom w:val="single" w:sz="6" w:space="0" w:color="1A3A52"/>
            </w:tcBorders>
            <w:shd w:val="clear" w:color="auto" w:fill="E8ECF0"/>
          </w:tcPr>
          <w:p w14:paraId="440D1B64" w14:textId="77777777" w:rsidR="009426E4" w:rsidRDefault="00000000">
            <w:pPr>
              <w:spacing w:before="60" w:after="60"/>
            </w:pPr>
            <w:r>
              <w:rPr>
                <w:b/>
                <w:sz w:val="20"/>
              </w:rPr>
              <w:t>Timeframe</w:t>
            </w:r>
          </w:p>
        </w:tc>
        <w:tc>
          <w:tcPr>
            <w:tcW w:w="5000" w:type="pct"/>
            <w:tcBorders>
              <w:bottom w:val="single" w:sz="6" w:space="0" w:color="1A3A52"/>
            </w:tcBorders>
            <w:shd w:val="clear" w:color="auto" w:fill="E8ECF0"/>
          </w:tcPr>
          <w:p w14:paraId="45E09309" w14:textId="77777777" w:rsidR="009426E4" w:rsidRDefault="00000000">
            <w:pPr>
              <w:spacing w:before="60" w:after="60"/>
            </w:pPr>
            <w:r>
              <w:rPr>
                <w:b/>
                <w:sz w:val="20"/>
              </w:rPr>
              <w:t>Action</w:t>
            </w:r>
          </w:p>
        </w:tc>
      </w:tr>
      <w:tr w:rsidR="009426E4" w14:paraId="452F3274" w14:textId="77777777">
        <w:tblPrEx>
          <w:tblCellMar>
            <w:top w:w="0" w:type="dxa"/>
            <w:bottom w:w="0" w:type="dxa"/>
          </w:tblCellMar>
        </w:tblPrEx>
        <w:tc>
          <w:tcPr>
            <w:tcW w:w="2500" w:type="pct"/>
          </w:tcPr>
          <w:p w14:paraId="60ABE118" w14:textId="77777777" w:rsidR="009426E4" w:rsidRDefault="00000000">
            <w:pPr>
              <w:spacing w:before="60" w:after="60"/>
            </w:pPr>
            <w:r>
              <w:rPr>
                <w:color w:val="3D5266"/>
                <w:sz w:val="20"/>
              </w:rPr>
              <w:t>Immediate</w:t>
            </w:r>
          </w:p>
        </w:tc>
        <w:tc>
          <w:tcPr>
            <w:tcW w:w="2500" w:type="pct"/>
          </w:tcPr>
          <w:p w14:paraId="3CE73C5F" w14:textId="77777777" w:rsidR="009426E4" w:rsidRDefault="00000000">
            <w:pPr>
              <w:spacing w:before="60" w:after="60"/>
            </w:pPr>
            <w:r>
              <w:rPr>
                <w:color w:val="3D5266"/>
                <w:sz w:val="20"/>
              </w:rPr>
              <w:t>Within 15 minutes</w:t>
            </w:r>
          </w:p>
        </w:tc>
        <w:tc>
          <w:tcPr>
            <w:tcW w:w="5000" w:type="pct"/>
          </w:tcPr>
          <w:p w14:paraId="0E03DC82" w14:textId="77777777" w:rsidR="009426E4" w:rsidRDefault="00000000">
            <w:pPr>
              <w:spacing w:before="60" w:after="60"/>
            </w:pPr>
            <w:r>
              <w:rPr>
                <w:color w:val="3D5266"/>
                <w:sz w:val="20"/>
              </w:rPr>
              <w:t>Acknowledgment of receipt to reporting party</w:t>
            </w:r>
          </w:p>
        </w:tc>
      </w:tr>
      <w:tr w:rsidR="009426E4" w14:paraId="553237B2" w14:textId="77777777">
        <w:tblPrEx>
          <w:tblCellMar>
            <w:top w:w="0" w:type="dxa"/>
            <w:bottom w:w="0" w:type="dxa"/>
          </w:tblCellMar>
        </w:tblPrEx>
        <w:tc>
          <w:tcPr>
            <w:tcW w:w="2500" w:type="pct"/>
          </w:tcPr>
          <w:p w14:paraId="3EAF7411" w14:textId="77777777" w:rsidR="009426E4" w:rsidRDefault="00000000">
            <w:pPr>
              <w:spacing w:before="60" w:after="60"/>
            </w:pPr>
            <w:r>
              <w:rPr>
                <w:color w:val="3D5266"/>
                <w:sz w:val="20"/>
              </w:rPr>
              <w:t>Urgent</w:t>
            </w:r>
          </w:p>
        </w:tc>
        <w:tc>
          <w:tcPr>
            <w:tcW w:w="2500" w:type="pct"/>
          </w:tcPr>
          <w:p w14:paraId="6C04878A" w14:textId="77777777" w:rsidR="009426E4" w:rsidRDefault="00000000">
            <w:pPr>
              <w:spacing w:before="60" w:after="60"/>
            </w:pPr>
            <w:r>
              <w:rPr>
                <w:color w:val="3D5266"/>
                <w:sz w:val="20"/>
              </w:rPr>
              <w:t>Within 1 hour</w:t>
            </w:r>
          </w:p>
        </w:tc>
        <w:tc>
          <w:tcPr>
            <w:tcW w:w="5000" w:type="pct"/>
          </w:tcPr>
          <w:p w14:paraId="04D0B166" w14:textId="77777777" w:rsidR="009426E4" w:rsidRDefault="00000000">
            <w:pPr>
              <w:spacing w:before="60" w:after="60"/>
            </w:pPr>
            <w:r>
              <w:rPr>
                <w:color w:val="3D5266"/>
                <w:sz w:val="20"/>
              </w:rPr>
              <w:t>Initial assessment and classification</w:t>
            </w:r>
          </w:p>
        </w:tc>
      </w:tr>
      <w:tr w:rsidR="009426E4" w14:paraId="756FEBE8" w14:textId="77777777">
        <w:tblPrEx>
          <w:tblCellMar>
            <w:top w:w="0" w:type="dxa"/>
            <w:bottom w:w="0" w:type="dxa"/>
          </w:tblCellMar>
        </w:tblPrEx>
        <w:tc>
          <w:tcPr>
            <w:tcW w:w="2500" w:type="pct"/>
          </w:tcPr>
          <w:p w14:paraId="028F96DD" w14:textId="77777777" w:rsidR="009426E4" w:rsidRDefault="00000000">
            <w:pPr>
              <w:spacing w:before="60" w:after="60"/>
            </w:pPr>
            <w:r>
              <w:rPr>
                <w:color w:val="3D5266"/>
                <w:sz w:val="20"/>
              </w:rPr>
              <w:t>Standard</w:t>
            </w:r>
          </w:p>
        </w:tc>
        <w:tc>
          <w:tcPr>
            <w:tcW w:w="2500" w:type="pct"/>
          </w:tcPr>
          <w:p w14:paraId="599B3EAD" w14:textId="77777777" w:rsidR="009426E4" w:rsidRDefault="00000000">
            <w:pPr>
              <w:spacing w:before="60" w:after="60"/>
            </w:pPr>
            <w:r>
              <w:rPr>
                <w:color w:val="3D5266"/>
                <w:sz w:val="20"/>
              </w:rPr>
              <w:t>Within 4 hours</w:t>
            </w:r>
          </w:p>
        </w:tc>
        <w:tc>
          <w:tcPr>
            <w:tcW w:w="5000" w:type="pct"/>
          </w:tcPr>
          <w:p w14:paraId="33C05B00" w14:textId="77777777" w:rsidR="009426E4" w:rsidRDefault="00000000">
            <w:pPr>
              <w:spacing w:before="60" w:after="60"/>
            </w:pPr>
            <w:r>
              <w:rPr>
                <w:color w:val="3D5266"/>
                <w:sz w:val="20"/>
              </w:rPr>
              <w:t>Corroboration attempt and preliminary findings</w:t>
            </w:r>
          </w:p>
        </w:tc>
      </w:tr>
      <w:tr w:rsidR="009426E4" w14:paraId="33C8CF3F" w14:textId="77777777">
        <w:tblPrEx>
          <w:tblCellMar>
            <w:top w:w="0" w:type="dxa"/>
            <w:bottom w:w="0" w:type="dxa"/>
          </w:tblCellMar>
        </w:tblPrEx>
        <w:tc>
          <w:tcPr>
            <w:tcW w:w="2500" w:type="pct"/>
          </w:tcPr>
          <w:p w14:paraId="61BA2C79" w14:textId="77777777" w:rsidR="009426E4" w:rsidRDefault="00000000">
            <w:pPr>
              <w:spacing w:before="60" w:after="60"/>
            </w:pPr>
            <w:r>
              <w:rPr>
                <w:color w:val="3D5266"/>
                <w:sz w:val="20"/>
              </w:rPr>
              <w:t>Routine</w:t>
            </w:r>
          </w:p>
        </w:tc>
        <w:tc>
          <w:tcPr>
            <w:tcW w:w="2500" w:type="pct"/>
          </w:tcPr>
          <w:p w14:paraId="3E490E46" w14:textId="77777777" w:rsidR="009426E4" w:rsidRDefault="00000000">
            <w:pPr>
              <w:spacing w:before="60" w:after="60"/>
            </w:pPr>
            <w:r>
              <w:rPr>
                <w:color w:val="3D5266"/>
                <w:sz w:val="20"/>
              </w:rPr>
              <w:t>Within 24 hours</w:t>
            </w:r>
          </w:p>
        </w:tc>
        <w:tc>
          <w:tcPr>
            <w:tcW w:w="5000" w:type="pct"/>
          </w:tcPr>
          <w:p w14:paraId="13B577FD" w14:textId="77777777" w:rsidR="009426E4" w:rsidRDefault="00000000">
            <w:pPr>
              <w:spacing w:before="60" w:after="60"/>
            </w:pPr>
            <w:r>
              <w:rPr>
                <w:color w:val="3D5266"/>
                <w:sz w:val="20"/>
              </w:rPr>
              <w:t>Full verification report to all designated recipients</w:t>
            </w:r>
          </w:p>
        </w:tc>
      </w:tr>
    </w:tbl>
    <w:p w14:paraId="39C36F6A" w14:textId="77777777" w:rsidR="009426E4" w:rsidRDefault="00000000">
      <w:pPr>
        <w:pStyle w:val="Heading2"/>
      </w:pPr>
      <w:r>
        <w:t>5.3 Regular Report Format</w:t>
      </w:r>
    </w:p>
    <w:p w14:paraId="199612F2" w14:textId="77777777" w:rsidR="009426E4" w:rsidRDefault="00000000">
      <w:pPr>
        <w:jc w:val="both"/>
      </w:pPr>
      <w:r>
        <w:t>The Participants issue regular maritime safety reports on a schedule determined by the operational tempo. Each regular report contains the following elements:</w:t>
      </w:r>
    </w:p>
    <w:p w14:paraId="2D6194CC" w14:textId="77777777" w:rsidR="009426E4" w:rsidRDefault="00000000">
      <w:pPr>
        <w:spacing w:after="120"/>
        <w:ind w:left="720" w:hanging="360"/>
        <w:jc w:val="both"/>
      </w:pPr>
      <w:r>
        <w:t>•  Executive summary of maritime activity in the operational area during the reporting period.</w:t>
      </w:r>
    </w:p>
    <w:p w14:paraId="13962982" w14:textId="77777777" w:rsidR="009426E4" w:rsidRDefault="00000000">
      <w:pPr>
        <w:spacing w:after="120"/>
        <w:ind w:left="720" w:hanging="360"/>
        <w:jc w:val="both"/>
      </w:pPr>
      <w:r>
        <w:t>•  Vessel traffic statistics: number of transits, corridor utilization, average transit times.</w:t>
      </w:r>
    </w:p>
    <w:p w14:paraId="02C31A13" w14:textId="77777777" w:rsidR="009426E4" w:rsidRDefault="00000000">
      <w:pPr>
        <w:spacing w:after="120"/>
        <w:ind w:left="720" w:hanging="360"/>
        <w:jc w:val="both"/>
      </w:pPr>
      <w:r>
        <w:t>•  Safety observations: weather conditions, navigational hazards, communication compliance.</w:t>
      </w:r>
    </w:p>
    <w:p w14:paraId="11CC0713" w14:textId="77777777" w:rsidR="009426E4" w:rsidRDefault="00000000">
      <w:pPr>
        <w:spacing w:after="120"/>
        <w:ind w:left="720" w:hanging="360"/>
        <w:jc w:val="both"/>
      </w:pPr>
      <w:r>
        <w:t>•  Incident log: all reported events with their verification status and classification.</w:t>
      </w:r>
    </w:p>
    <w:p w14:paraId="5B3811E9" w14:textId="77777777" w:rsidR="009426E4" w:rsidRDefault="00000000">
      <w:pPr>
        <w:spacing w:after="120"/>
        <w:ind w:left="720" w:hanging="360"/>
        <w:jc w:val="both"/>
      </w:pPr>
      <w:r>
        <w:t>•  Trends and patterns: notable developments in traffic behavior or safety conditions.</w:t>
      </w:r>
    </w:p>
    <w:p w14:paraId="1113F65B" w14:textId="77777777" w:rsidR="009426E4" w:rsidRDefault="00000000">
      <w:pPr>
        <w:pStyle w:val="Heading2"/>
      </w:pPr>
      <w:r>
        <w:lastRenderedPageBreak/>
        <w:t>5.4 Confidential and Public Reporting</w:t>
      </w:r>
    </w:p>
    <w:p w14:paraId="45DECB50" w14:textId="77777777" w:rsidR="009426E4" w:rsidRDefault="00000000">
      <w:pPr>
        <w:jc w:val="both"/>
      </w:pPr>
      <w:r>
        <w:t>The Participants maintain two categories of reports:</w:t>
      </w:r>
    </w:p>
    <w:p w14:paraId="0F2A9621" w14:textId="77777777" w:rsidR="009426E4" w:rsidRDefault="00000000">
      <w:pPr>
        <w:spacing w:after="120"/>
        <w:ind w:left="720" w:hanging="360"/>
        <w:jc w:val="both"/>
      </w:pPr>
      <w:r>
        <w:t>•  Confidential Reports: Distributed exclusively to designated authorities through secure channels. These reports contain detailed incident data, vessel identifiers, and source information. Confidential reports carry a distribution restriction and do not enter the public domain.</w:t>
      </w:r>
    </w:p>
    <w:p w14:paraId="6FCE3033" w14:textId="77777777" w:rsidR="009426E4" w:rsidRDefault="00000000">
      <w:pPr>
        <w:spacing w:after="120"/>
        <w:ind w:left="720" w:hanging="360"/>
        <w:jc w:val="both"/>
      </w:pPr>
      <w:r>
        <w:t>•  Public Safety Notices: Issued through standard maritime communication systems. These notices contain general safety information, navigational advisories, and anonymized incident summaries. Public notices carry no distribution restriction.</w:t>
      </w:r>
    </w:p>
    <w:p w14:paraId="541C07EA" w14:textId="77777777" w:rsidR="009426E4" w:rsidRDefault="00000000">
      <w:pPr>
        <w:pStyle w:val="Heading2"/>
      </w:pPr>
      <w:r>
        <w:t>5.5 Factual, Not Political</w:t>
      </w:r>
    </w:p>
    <w:p w14:paraId="526891B8" w14:textId="77777777" w:rsidR="009426E4" w:rsidRDefault="00000000">
      <w:pPr>
        <w:jc w:val="both"/>
      </w:pPr>
      <w:r>
        <w:t>All reports issued under this Protocol adhere to a strictly factual standard. The framework architecture excludes the following elements from all reports:</w:t>
      </w:r>
    </w:p>
    <w:p w14:paraId="10AB2766" w14:textId="77777777" w:rsidR="009426E4" w:rsidRDefault="00000000">
      <w:pPr>
        <w:spacing w:after="120"/>
        <w:ind w:left="720" w:hanging="360"/>
        <w:jc w:val="both"/>
      </w:pPr>
      <w:r>
        <w:t>•  Political analysis, diplomatic commentary, or assessments of state behavior.</w:t>
      </w:r>
    </w:p>
    <w:p w14:paraId="11132895" w14:textId="77777777" w:rsidR="009426E4" w:rsidRDefault="00000000">
      <w:pPr>
        <w:spacing w:after="120"/>
        <w:ind w:left="720" w:hanging="360"/>
        <w:jc w:val="both"/>
      </w:pPr>
      <w:r>
        <w:t>•  Characterizations of incidents as provocations, aggressions, or violations.</w:t>
      </w:r>
    </w:p>
    <w:p w14:paraId="27089C45" w14:textId="77777777" w:rsidR="009426E4" w:rsidRDefault="00000000">
      <w:pPr>
        <w:spacing w:after="120"/>
        <w:ind w:left="720" w:hanging="360"/>
        <w:jc w:val="both"/>
      </w:pPr>
      <w:r>
        <w:t>•  Recommendations for military, economic, or political responses.</w:t>
      </w:r>
    </w:p>
    <w:p w14:paraId="105FC921" w14:textId="77777777" w:rsidR="009426E4" w:rsidRDefault="00000000">
      <w:pPr>
        <w:spacing w:after="120"/>
        <w:ind w:left="720" w:hanging="360"/>
        <w:jc w:val="both"/>
      </w:pPr>
      <w:r>
        <w:t>•  References to sanctions, enforcement actions, or punitive measures.</w:t>
      </w:r>
    </w:p>
    <w:p w14:paraId="45B3A418" w14:textId="77777777" w:rsidR="009426E4" w:rsidRDefault="00000000">
      <w:pPr>
        <w:pStyle w:val="Heading1"/>
      </w:pPr>
      <w:r>
        <w:t>Section 6: Deconfliction Hotline and Communication Channels</w:t>
      </w:r>
    </w:p>
    <w:p w14:paraId="17AB13E6" w14:textId="77777777" w:rsidR="009426E4" w:rsidRDefault="00000000">
      <w:pPr>
        <w:pStyle w:val="Heading2"/>
      </w:pPr>
      <w:r>
        <w:t>6.1 Qatar-Hosted Hotline</w:t>
      </w:r>
    </w:p>
    <w:p w14:paraId="1927169B" w14:textId="77777777" w:rsidR="009426E4" w:rsidRDefault="00000000">
      <w:pPr>
        <w:jc w:val="both"/>
      </w:pPr>
      <w:r>
        <w:t>The State of Qatar hosts and operates a dedicated maritime coordination hotline. The hotline operates on a twenty-four-hour basis, seven days per week, with trained personnel fluent in Arabic, English, and Farsi.</w:t>
      </w:r>
    </w:p>
    <w:p w14:paraId="0B9AE6B1" w14:textId="77777777" w:rsidR="009426E4" w:rsidRDefault="00000000">
      <w:pPr>
        <w:jc w:val="both"/>
      </w:pPr>
      <w:r>
        <w:t>The hotline serves as the primary rapid communication channel for all maritime authorities operating in the Strait of Hormuz. Its purpose is the prevention of misunderstandings, the resolution of accidental encounters, and the coordination of emergency responses.</w:t>
      </w:r>
    </w:p>
    <w:p w14:paraId="5090D87C" w14:textId="77777777" w:rsidR="009426E4" w:rsidRDefault="00000000">
      <w:pPr>
        <w:pStyle w:val="Heading2"/>
      </w:pPr>
      <w:r>
        <w:t>6.2 Communication Protocols</w:t>
      </w:r>
    </w:p>
    <w:p w14:paraId="5FCDF220" w14:textId="77777777" w:rsidR="009426E4" w:rsidRDefault="00000000">
      <w:pPr>
        <w:jc w:val="both"/>
      </w:pPr>
      <w:r>
        <w:t>The following protocols govern use of the coordination hotline and associated communication channels:</w:t>
      </w:r>
    </w:p>
    <w:tbl>
      <w:tblPr>
        <w:tblW w:w="5000" w:type="pct"/>
        <w:tblInd w:w="10" w:type="dxa"/>
        <w:tblBorders>
          <w:top w:val="single" w:sz="12" w:space="0" w:color="1A3A52"/>
          <w:left w:val="nil"/>
          <w:bottom w:val="single" w:sz="12" w:space="0" w:color="1A3A52"/>
          <w:right w:val="nil"/>
          <w:insideH w:val="single" w:sz="4" w:space="0" w:color="C8CDD2"/>
          <w:insideV w:val="nil"/>
        </w:tblBorders>
        <w:tblCellMar>
          <w:left w:w="10" w:type="dxa"/>
          <w:right w:w="10" w:type="dxa"/>
        </w:tblCellMar>
        <w:tblLook w:val="04A0" w:firstRow="1" w:lastRow="0" w:firstColumn="1" w:lastColumn="0" w:noHBand="0" w:noVBand="1"/>
      </w:tblPr>
      <w:tblGrid>
        <w:gridCol w:w="4523"/>
        <w:gridCol w:w="4523"/>
      </w:tblGrid>
      <w:tr w:rsidR="009426E4" w14:paraId="71641485" w14:textId="77777777">
        <w:tblPrEx>
          <w:tblCellMar>
            <w:top w:w="0" w:type="dxa"/>
            <w:bottom w:w="0" w:type="dxa"/>
          </w:tblCellMar>
        </w:tblPrEx>
        <w:trPr>
          <w:tblHeader/>
        </w:trPr>
        <w:tc>
          <w:tcPr>
            <w:tcW w:w="2500" w:type="pct"/>
            <w:tcBorders>
              <w:bottom w:val="single" w:sz="6" w:space="0" w:color="1A3A52"/>
            </w:tcBorders>
            <w:shd w:val="clear" w:color="auto" w:fill="E8ECF0"/>
          </w:tcPr>
          <w:p w14:paraId="7ACE90BC" w14:textId="77777777" w:rsidR="009426E4" w:rsidRDefault="00000000">
            <w:pPr>
              <w:spacing w:before="60" w:after="60"/>
            </w:pPr>
            <w:r>
              <w:rPr>
                <w:b/>
                <w:sz w:val="20"/>
              </w:rPr>
              <w:t>Channel</w:t>
            </w:r>
          </w:p>
        </w:tc>
        <w:tc>
          <w:tcPr>
            <w:tcW w:w="7500" w:type="pct"/>
            <w:tcBorders>
              <w:bottom w:val="single" w:sz="6" w:space="0" w:color="1A3A52"/>
            </w:tcBorders>
            <w:shd w:val="clear" w:color="auto" w:fill="E8ECF0"/>
          </w:tcPr>
          <w:p w14:paraId="619377B4" w14:textId="77777777" w:rsidR="009426E4" w:rsidRDefault="00000000">
            <w:pPr>
              <w:spacing w:before="60" w:after="60"/>
            </w:pPr>
            <w:r>
              <w:rPr>
                <w:b/>
                <w:sz w:val="20"/>
              </w:rPr>
              <w:t>Specification</w:t>
            </w:r>
          </w:p>
        </w:tc>
      </w:tr>
      <w:tr w:rsidR="009426E4" w14:paraId="4BF0AB87" w14:textId="77777777">
        <w:tblPrEx>
          <w:tblCellMar>
            <w:top w:w="0" w:type="dxa"/>
            <w:bottom w:w="0" w:type="dxa"/>
          </w:tblCellMar>
        </w:tblPrEx>
        <w:tc>
          <w:tcPr>
            <w:tcW w:w="2500" w:type="pct"/>
          </w:tcPr>
          <w:p w14:paraId="2774343E" w14:textId="77777777" w:rsidR="009426E4" w:rsidRDefault="00000000">
            <w:pPr>
              <w:spacing w:before="60" w:after="60"/>
            </w:pPr>
            <w:r>
              <w:rPr>
                <w:color w:val="3D5266"/>
                <w:sz w:val="20"/>
              </w:rPr>
              <w:lastRenderedPageBreak/>
              <w:t>Primary Hotline</w:t>
            </w:r>
          </w:p>
        </w:tc>
        <w:tc>
          <w:tcPr>
            <w:tcW w:w="7500" w:type="pct"/>
          </w:tcPr>
          <w:p w14:paraId="3005072A" w14:textId="77777777" w:rsidR="009426E4" w:rsidRDefault="00000000">
            <w:pPr>
              <w:spacing w:before="60" w:after="60"/>
            </w:pPr>
            <w:r>
              <w:rPr>
                <w:color w:val="3D5266"/>
                <w:sz w:val="20"/>
              </w:rPr>
              <w:t>Qatar-hosted maritime coordination line (24/7)</w:t>
            </w:r>
          </w:p>
        </w:tc>
      </w:tr>
      <w:tr w:rsidR="009426E4" w14:paraId="62E017B8" w14:textId="77777777">
        <w:tblPrEx>
          <w:tblCellMar>
            <w:top w:w="0" w:type="dxa"/>
            <w:bottom w:w="0" w:type="dxa"/>
          </w:tblCellMar>
        </w:tblPrEx>
        <w:tc>
          <w:tcPr>
            <w:tcW w:w="2500" w:type="pct"/>
          </w:tcPr>
          <w:p w14:paraId="6AF128A4" w14:textId="77777777" w:rsidR="009426E4" w:rsidRDefault="00000000">
            <w:pPr>
              <w:spacing w:before="60" w:after="60"/>
            </w:pPr>
            <w:r>
              <w:rPr>
                <w:color w:val="3D5266"/>
                <w:sz w:val="20"/>
              </w:rPr>
              <w:t>VHF Primary</w:t>
            </w:r>
          </w:p>
        </w:tc>
        <w:tc>
          <w:tcPr>
            <w:tcW w:w="7500" w:type="pct"/>
          </w:tcPr>
          <w:p w14:paraId="40B10A2C" w14:textId="77777777" w:rsidR="009426E4" w:rsidRDefault="00000000">
            <w:pPr>
              <w:spacing w:before="60" w:after="60"/>
            </w:pPr>
            <w:r>
              <w:rPr>
                <w:color w:val="3D5266"/>
                <w:sz w:val="20"/>
              </w:rPr>
              <w:t>Channel 16 (156.800 MHz) - International distress and calling</w:t>
            </w:r>
          </w:p>
        </w:tc>
      </w:tr>
      <w:tr w:rsidR="009426E4" w14:paraId="3A73C144" w14:textId="77777777">
        <w:tblPrEx>
          <w:tblCellMar>
            <w:top w:w="0" w:type="dxa"/>
            <w:bottom w:w="0" w:type="dxa"/>
          </w:tblCellMar>
        </w:tblPrEx>
        <w:tc>
          <w:tcPr>
            <w:tcW w:w="2500" w:type="pct"/>
          </w:tcPr>
          <w:p w14:paraId="49FAD099" w14:textId="77777777" w:rsidR="009426E4" w:rsidRDefault="00000000">
            <w:pPr>
              <w:spacing w:before="60" w:after="60"/>
            </w:pPr>
            <w:r>
              <w:rPr>
                <w:color w:val="3D5266"/>
                <w:sz w:val="20"/>
              </w:rPr>
              <w:t>VHF Backup</w:t>
            </w:r>
          </w:p>
        </w:tc>
        <w:tc>
          <w:tcPr>
            <w:tcW w:w="7500" w:type="pct"/>
          </w:tcPr>
          <w:p w14:paraId="362166DB" w14:textId="77777777" w:rsidR="009426E4" w:rsidRDefault="00000000">
            <w:pPr>
              <w:spacing w:before="60" w:after="60"/>
            </w:pPr>
            <w:r>
              <w:rPr>
                <w:color w:val="3D5266"/>
                <w:sz w:val="20"/>
              </w:rPr>
              <w:t>Channel 70 (156.525 MHz) - DSC backup</w:t>
            </w:r>
          </w:p>
        </w:tc>
      </w:tr>
      <w:tr w:rsidR="009426E4" w14:paraId="54A66FE2" w14:textId="77777777">
        <w:tblPrEx>
          <w:tblCellMar>
            <w:top w:w="0" w:type="dxa"/>
            <w:bottom w:w="0" w:type="dxa"/>
          </w:tblCellMar>
        </w:tblPrEx>
        <w:tc>
          <w:tcPr>
            <w:tcW w:w="2500" w:type="pct"/>
          </w:tcPr>
          <w:p w14:paraId="05CA2227" w14:textId="77777777" w:rsidR="009426E4" w:rsidRDefault="00000000">
            <w:pPr>
              <w:spacing w:before="60" w:after="60"/>
            </w:pPr>
            <w:r>
              <w:rPr>
                <w:color w:val="3D5266"/>
                <w:sz w:val="20"/>
              </w:rPr>
              <w:t>HF Backup</w:t>
            </w:r>
          </w:p>
        </w:tc>
        <w:tc>
          <w:tcPr>
            <w:tcW w:w="7500" w:type="pct"/>
          </w:tcPr>
          <w:p w14:paraId="368CDA7B" w14:textId="77777777" w:rsidR="009426E4" w:rsidRDefault="00000000">
            <w:pPr>
              <w:spacing w:before="60" w:after="60"/>
            </w:pPr>
            <w:r>
              <w:rPr>
                <w:color w:val="3D5266"/>
                <w:sz w:val="20"/>
              </w:rPr>
              <w:t>2182 kHz (voice) / 2187.5 kHz (DSC)</w:t>
            </w:r>
          </w:p>
        </w:tc>
      </w:tr>
      <w:tr w:rsidR="009426E4" w14:paraId="7D43D36C" w14:textId="77777777">
        <w:tblPrEx>
          <w:tblCellMar>
            <w:top w:w="0" w:type="dxa"/>
            <w:bottom w:w="0" w:type="dxa"/>
          </w:tblCellMar>
        </w:tblPrEx>
        <w:tc>
          <w:tcPr>
            <w:tcW w:w="2500" w:type="pct"/>
          </w:tcPr>
          <w:p w14:paraId="101F0AB8" w14:textId="77777777" w:rsidR="009426E4" w:rsidRDefault="00000000">
            <w:pPr>
              <w:spacing w:before="60" w:after="60"/>
            </w:pPr>
            <w:r>
              <w:rPr>
                <w:color w:val="3D5266"/>
                <w:sz w:val="20"/>
              </w:rPr>
              <w:t>Emergency</w:t>
            </w:r>
          </w:p>
        </w:tc>
        <w:tc>
          <w:tcPr>
            <w:tcW w:w="7500" w:type="pct"/>
          </w:tcPr>
          <w:p w14:paraId="11EAF19D" w14:textId="77777777" w:rsidR="009426E4" w:rsidRDefault="00000000">
            <w:pPr>
              <w:spacing w:before="60" w:after="60"/>
            </w:pPr>
            <w:r>
              <w:rPr>
                <w:color w:val="3D5266"/>
                <w:sz w:val="20"/>
              </w:rPr>
              <w:t>121.5 MHz (AM) - International aeronautical emergency</w:t>
            </w:r>
          </w:p>
        </w:tc>
      </w:tr>
    </w:tbl>
    <w:p w14:paraId="2E12C9B3" w14:textId="77777777" w:rsidR="009426E4" w:rsidRDefault="00000000">
      <w:pPr>
        <w:pStyle w:val="Heading2"/>
      </w:pPr>
      <w:r>
        <w:t>6.3 Emergency Notifications</w:t>
      </w:r>
    </w:p>
    <w:p w14:paraId="21D0AE6C" w14:textId="77777777" w:rsidR="009426E4" w:rsidRDefault="00000000">
      <w:pPr>
        <w:jc w:val="both"/>
      </w:pPr>
      <w:r>
        <w:t>Emergency notifications receive priority handling on all communication channels. An emergency notification triggers the following response sequence:</w:t>
      </w:r>
    </w:p>
    <w:p w14:paraId="5DC02945" w14:textId="77777777" w:rsidR="009426E4" w:rsidRDefault="00000000">
      <w:pPr>
        <w:spacing w:after="140"/>
        <w:ind w:left="720" w:hanging="360"/>
        <w:jc w:val="both"/>
      </w:pPr>
      <w:r>
        <w:rPr>
          <w:b/>
          <w:color w:val="2C6B7A"/>
        </w:rPr>
        <w:t>1.</w:t>
      </w:r>
      <w:r>
        <w:t>The receiving duty officer immediately logs the time of receipt and the nature of the emergency.</w:t>
      </w:r>
    </w:p>
    <w:p w14:paraId="2FFC1336" w14:textId="77777777" w:rsidR="009426E4" w:rsidRDefault="00000000">
      <w:pPr>
        <w:spacing w:after="140"/>
        <w:ind w:left="720" w:hanging="360"/>
        <w:jc w:val="both"/>
      </w:pPr>
      <w:r>
        <w:rPr>
          <w:b/>
          <w:color w:val="2C6B7A"/>
        </w:rPr>
        <w:t>2.</w:t>
      </w:r>
      <w:r>
        <w:t>The duty officer transmits an acknowledgment within five minutes.</w:t>
      </w:r>
    </w:p>
    <w:p w14:paraId="7479BB9B" w14:textId="77777777" w:rsidR="009426E4" w:rsidRDefault="00000000">
      <w:pPr>
        <w:spacing w:after="140"/>
        <w:ind w:left="720" w:hanging="360"/>
        <w:jc w:val="both"/>
      </w:pPr>
      <w:r>
        <w:rPr>
          <w:b/>
          <w:color w:val="2C6B7A"/>
        </w:rPr>
        <w:t>3.</w:t>
      </w:r>
      <w:r>
        <w:t>The Coordination Center notifies all relevant parties through the designated emergency channels.</w:t>
      </w:r>
    </w:p>
    <w:p w14:paraId="7D1F23F6" w14:textId="77777777" w:rsidR="009426E4" w:rsidRDefault="00000000">
      <w:pPr>
        <w:spacing w:after="140"/>
        <w:ind w:left="720" w:hanging="360"/>
        <w:jc w:val="both"/>
      </w:pPr>
      <w:r>
        <w:rPr>
          <w:b/>
          <w:color w:val="2C6B7A"/>
        </w:rPr>
        <w:t>4.</w:t>
      </w:r>
      <w:r>
        <w:t>The Coordination Center maintains continuous communication with the reporting party until the emergency resolves or transfers to an appropriate authority.</w:t>
      </w:r>
    </w:p>
    <w:p w14:paraId="2EB3A1E8" w14:textId="77777777" w:rsidR="009426E4" w:rsidRDefault="00000000">
      <w:pPr>
        <w:pStyle w:val="Heading2"/>
      </w:pPr>
      <w:r>
        <w:t>6.4 Misunderstanding Resolution</w:t>
      </w:r>
    </w:p>
    <w:p w14:paraId="3C571FC4" w14:textId="77777777" w:rsidR="009426E4" w:rsidRDefault="00000000">
      <w:pPr>
        <w:jc w:val="both"/>
      </w:pPr>
      <w:r>
        <w:t>The Coordination Center maintains specific procedures for resolving misunderstandings or accidental encounters. These procedures include:</w:t>
      </w:r>
    </w:p>
    <w:p w14:paraId="756A7DEA" w14:textId="77777777" w:rsidR="009426E4" w:rsidRDefault="00000000">
      <w:pPr>
        <w:spacing w:after="120"/>
        <w:ind w:left="720" w:hanging="360"/>
        <w:jc w:val="both"/>
      </w:pPr>
      <w:r>
        <w:t>•  Immediate clarification of vessel positions, intentions, and movements.</w:t>
      </w:r>
    </w:p>
    <w:p w14:paraId="116D6070" w14:textId="77777777" w:rsidR="009426E4" w:rsidRDefault="00000000">
      <w:pPr>
        <w:spacing w:after="120"/>
        <w:ind w:left="720" w:hanging="360"/>
        <w:jc w:val="both"/>
      </w:pPr>
      <w:r>
        <w:t>•  Direct voice communication between the vessels or authorities involved, facilitated by the Coordination Center.</w:t>
      </w:r>
    </w:p>
    <w:p w14:paraId="2C1967DB" w14:textId="77777777" w:rsidR="009426E4" w:rsidRDefault="00000000">
      <w:pPr>
        <w:spacing w:after="120"/>
        <w:ind w:left="720" w:hanging="360"/>
        <w:jc w:val="both"/>
      </w:pPr>
      <w:r>
        <w:t>•  Transmission of routing guidance to deconflict vessel paths.</w:t>
      </w:r>
    </w:p>
    <w:p w14:paraId="65B1F4C1" w14:textId="77777777" w:rsidR="009426E4" w:rsidRDefault="00000000">
      <w:pPr>
        <w:spacing w:after="120"/>
        <w:ind w:left="720" w:hanging="360"/>
        <w:jc w:val="both"/>
      </w:pPr>
      <w:r>
        <w:t>•  Post-event documentation and analysis to identify preventive measures.</w:t>
      </w:r>
    </w:p>
    <w:p w14:paraId="770772CA" w14:textId="77777777" w:rsidR="009426E4" w:rsidRDefault="00000000">
      <w:pPr>
        <w:pStyle w:val="Heading1"/>
      </w:pPr>
      <w:r>
        <w:t>Section 7: Maritime Data-Sharing Protocols</w:t>
      </w:r>
    </w:p>
    <w:p w14:paraId="73CBB80D" w14:textId="77777777" w:rsidR="009426E4" w:rsidRDefault="00000000">
      <w:pPr>
        <w:pStyle w:val="Heading2"/>
      </w:pPr>
      <w:r>
        <w:t>7.1 Types of Data Shared</w:t>
      </w:r>
    </w:p>
    <w:p w14:paraId="6960B08C" w14:textId="77777777" w:rsidR="009426E4" w:rsidRDefault="00000000">
      <w:pPr>
        <w:jc w:val="both"/>
      </w:pPr>
      <w:r>
        <w:t>The Participants share the following categories of maritime data:</w:t>
      </w:r>
    </w:p>
    <w:p w14:paraId="3D61E55E" w14:textId="77777777" w:rsidR="009426E4" w:rsidRDefault="00000000">
      <w:pPr>
        <w:spacing w:after="120"/>
        <w:ind w:left="720" w:hanging="360"/>
        <w:jc w:val="both"/>
      </w:pPr>
      <w:r>
        <w:lastRenderedPageBreak/>
        <w:t>•  AIS Logs: Automatic Identification System transmission records from commercial vessels, including position reports, course data, and speed information.</w:t>
      </w:r>
    </w:p>
    <w:p w14:paraId="6FA9204F" w14:textId="77777777" w:rsidR="009426E4" w:rsidRDefault="00000000">
      <w:pPr>
        <w:spacing w:after="120"/>
        <w:ind w:left="720" w:hanging="360"/>
        <w:jc w:val="both"/>
      </w:pPr>
      <w:r>
        <w:t>•  Port Records: Departure and arrival notifications, berth schedules, and port clearance data provided voluntarily by port authorities.</w:t>
      </w:r>
    </w:p>
    <w:p w14:paraId="46497CBF" w14:textId="77777777" w:rsidR="009426E4" w:rsidRDefault="00000000">
      <w:pPr>
        <w:spacing w:after="120"/>
        <w:ind w:left="720" w:hanging="360"/>
        <w:jc w:val="both"/>
      </w:pPr>
      <w:r>
        <w:t>•  Weather Advisories: Meteorological forecasts, sea state reports, and navigational hazard warnings relevant to the operational area.</w:t>
      </w:r>
    </w:p>
    <w:p w14:paraId="0C438395" w14:textId="77777777" w:rsidR="009426E4" w:rsidRDefault="00000000">
      <w:pPr>
        <w:spacing w:after="120"/>
        <w:ind w:left="720" w:hanging="360"/>
        <w:jc w:val="both"/>
      </w:pPr>
      <w:r>
        <w:t>•  Safety Notices: Navigational warnings, temporary routing changes, and hazard alerts issued by maritime authorities.</w:t>
      </w:r>
    </w:p>
    <w:p w14:paraId="151B9697" w14:textId="77777777" w:rsidR="009426E4" w:rsidRDefault="00000000">
      <w:pPr>
        <w:pStyle w:val="Heading2"/>
      </w:pPr>
      <w:r>
        <w:t>7.2 Update Frequency</w:t>
      </w:r>
    </w:p>
    <w:p w14:paraId="5E6CDFD1" w14:textId="77777777" w:rsidR="009426E4" w:rsidRDefault="00000000">
      <w:pPr>
        <w:jc w:val="both"/>
      </w:pPr>
      <w:r>
        <w:t>The Participants update shared data according to the following schedule:</w:t>
      </w:r>
    </w:p>
    <w:tbl>
      <w:tblPr>
        <w:tblW w:w="5000" w:type="pct"/>
        <w:tblInd w:w="10" w:type="dxa"/>
        <w:tblBorders>
          <w:top w:val="single" w:sz="12" w:space="0" w:color="1A3A52"/>
          <w:left w:val="nil"/>
          <w:bottom w:val="single" w:sz="12" w:space="0" w:color="1A3A52"/>
          <w:right w:val="nil"/>
          <w:insideH w:val="single" w:sz="4" w:space="0" w:color="C8CDD2"/>
          <w:insideV w:val="nil"/>
        </w:tblBorders>
        <w:tblCellMar>
          <w:left w:w="10" w:type="dxa"/>
          <w:right w:w="10" w:type="dxa"/>
        </w:tblCellMar>
        <w:tblLook w:val="04A0" w:firstRow="1" w:lastRow="0" w:firstColumn="1" w:lastColumn="0" w:noHBand="0" w:noVBand="1"/>
      </w:tblPr>
      <w:tblGrid>
        <w:gridCol w:w="7237"/>
        <w:gridCol w:w="1809"/>
      </w:tblGrid>
      <w:tr w:rsidR="009426E4" w14:paraId="5C5723C2" w14:textId="77777777">
        <w:tblPrEx>
          <w:tblCellMar>
            <w:top w:w="0" w:type="dxa"/>
            <w:bottom w:w="0" w:type="dxa"/>
          </w:tblCellMar>
        </w:tblPrEx>
        <w:trPr>
          <w:tblHeader/>
        </w:trPr>
        <w:tc>
          <w:tcPr>
            <w:tcW w:w="4000" w:type="pct"/>
            <w:tcBorders>
              <w:bottom w:val="single" w:sz="6" w:space="0" w:color="1A3A52"/>
            </w:tcBorders>
            <w:shd w:val="clear" w:color="auto" w:fill="E8ECF0"/>
          </w:tcPr>
          <w:p w14:paraId="11D34146" w14:textId="77777777" w:rsidR="009426E4" w:rsidRDefault="00000000">
            <w:pPr>
              <w:spacing w:before="60" w:after="60"/>
            </w:pPr>
            <w:r>
              <w:rPr>
                <w:b/>
                <w:sz w:val="20"/>
              </w:rPr>
              <w:t>Data Category</w:t>
            </w:r>
          </w:p>
        </w:tc>
        <w:tc>
          <w:tcPr>
            <w:tcW w:w="6000" w:type="pct"/>
            <w:tcBorders>
              <w:bottom w:val="single" w:sz="6" w:space="0" w:color="1A3A52"/>
            </w:tcBorders>
            <w:shd w:val="clear" w:color="auto" w:fill="E8ECF0"/>
          </w:tcPr>
          <w:p w14:paraId="707BE6EE" w14:textId="77777777" w:rsidR="009426E4" w:rsidRDefault="00000000">
            <w:pPr>
              <w:spacing w:before="60" w:after="60"/>
            </w:pPr>
            <w:r>
              <w:rPr>
                <w:b/>
                <w:sz w:val="20"/>
              </w:rPr>
              <w:t>Update Frequency</w:t>
            </w:r>
          </w:p>
        </w:tc>
      </w:tr>
      <w:tr w:rsidR="009426E4" w14:paraId="5C18BE59" w14:textId="77777777">
        <w:tblPrEx>
          <w:tblCellMar>
            <w:top w:w="0" w:type="dxa"/>
            <w:bottom w:w="0" w:type="dxa"/>
          </w:tblCellMar>
        </w:tblPrEx>
        <w:tc>
          <w:tcPr>
            <w:tcW w:w="4000" w:type="pct"/>
          </w:tcPr>
          <w:p w14:paraId="1603A784" w14:textId="77777777" w:rsidR="009426E4" w:rsidRDefault="00000000">
            <w:pPr>
              <w:spacing w:before="60" w:after="60"/>
            </w:pPr>
            <w:r>
              <w:rPr>
                <w:color w:val="3D5266"/>
                <w:sz w:val="20"/>
              </w:rPr>
              <w:t>AIS Logs</w:t>
            </w:r>
          </w:p>
        </w:tc>
        <w:tc>
          <w:tcPr>
            <w:tcW w:w="6000" w:type="pct"/>
          </w:tcPr>
          <w:p w14:paraId="253E24DB" w14:textId="77777777" w:rsidR="009426E4" w:rsidRDefault="00000000">
            <w:pPr>
              <w:spacing w:before="60" w:after="60"/>
            </w:pPr>
            <w:r>
              <w:rPr>
                <w:color w:val="3D5266"/>
                <w:sz w:val="20"/>
              </w:rPr>
              <w:t>Real-time streaming, archived daily</w:t>
            </w:r>
          </w:p>
        </w:tc>
      </w:tr>
      <w:tr w:rsidR="009426E4" w14:paraId="531645C1" w14:textId="77777777">
        <w:tblPrEx>
          <w:tblCellMar>
            <w:top w:w="0" w:type="dxa"/>
            <w:bottom w:w="0" w:type="dxa"/>
          </w:tblCellMar>
        </w:tblPrEx>
        <w:tc>
          <w:tcPr>
            <w:tcW w:w="4000" w:type="pct"/>
          </w:tcPr>
          <w:p w14:paraId="3C4B3F8A" w14:textId="77777777" w:rsidR="009426E4" w:rsidRDefault="00000000">
            <w:pPr>
              <w:spacing w:before="60" w:after="60"/>
            </w:pPr>
            <w:r>
              <w:rPr>
                <w:color w:val="3D5266"/>
                <w:sz w:val="20"/>
              </w:rPr>
              <w:t>Port Departure/Arrival</w:t>
            </w:r>
          </w:p>
        </w:tc>
        <w:tc>
          <w:tcPr>
            <w:tcW w:w="6000" w:type="pct"/>
          </w:tcPr>
          <w:p w14:paraId="2DD1577E" w14:textId="77777777" w:rsidR="009426E4" w:rsidRDefault="00000000">
            <w:pPr>
              <w:spacing w:before="60" w:after="60"/>
            </w:pPr>
            <w:r>
              <w:rPr>
                <w:color w:val="3D5266"/>
                <w:sz w:val="20"/>
              </w:rPr>
              <w:t>Within 2 hours of event</w:t>
            </w:r>
          </w:p>
        </w:tc>
      </w:tr>
      <w:tr w:rsidR="009426E4" w14:paraId="429C170B" w14:textId="77777777">
        <w:tblPrEx>
          <w:tblCellMar>
            <w:top w:w="0" w:type="dxa"/>
            <w:bottom w:w="0" w:type="dxa"/>
          </w:tblCellMar>
        </w:tblPrEx>
        <w:tc>
          <w:tcPr>
            <w:tcW w:w="4000" w:type="pct"/>
          </w:tcPr>
          <w:p w14:paraId="187ED3CF" w14:textId="77777777" w:rsidR="009426E4" w:rsidRDefault="00000000">
            <w:pPr>
              <w:spacing w:before="60" w:after="60"/>
            </w:pPr>
            <w:r>
              <w:rPr>
                <w:color w:val="3D5266"/>
                <w:sz w:val="20"/>
              </w:rPr>
              <w:t>Weather Advisories</w:t>
            </w:r>
          </w:p>
        </w:tc>
        <w:tc>
          <w:tcPr>
            <w:tcW w:w="6000" w:type="pct"/>
          </w:tcPr>
          <w:p w14:paraId="549065BE" w14:textId="77777777" w:rsidR="009426E4" w:rsidRDefault="00000000">
            <w:pPr>
              <w:spacing w:before="60" w:after="60"/>
            </w:pPr>
            <w:r>
              <w:rPr>
                <w:color w:val="3D5266"/>
                <w:sz w:val="20"/>
              </w:rPr>
              <w:t>Every 6 hours and upon significant change</w:t>
            </w:r>
          </w:p>
        </w:tc>
      </w:tr>
      <w:tr w:rsidR="009426E4" w14:paraId="5DB52AE6" w14:textId="77777777">
        <w:tblPrEx>
          <w:tblCellMar>
            <w:top w:w="0" w:type="dxa"/>
            <w:bottom w:w="0" w:type="dxa"/>
          </w:tblCellMar>
        </w:tblPrEx>
        <w:tc>
          <w:tcPr>
            <w:tcW w:w="4000" w:type="pct"/>
          </w:tcPr>
          <w:p w14:paraId="792CE5D9" w14:textId="77777777" w:rsidR="009426E4" w:rsidRDefault="00000000">
            <w:pPr>
              <w:spacing w:before="60" w:after="60"/>
            </w:pPr>
            <w:r>
              <w:rPr>
                <w:color w:val="3D5266"/>
                <w:sz w:val="20"/>
              </w:rPr>
              <w:t>Safety Notices</w:t>
            </w:r>
          </w:p>
        </w:tc>
        <w:tc>
          <w:tcPr>
            <w:tcW w:w="6000" w:type="pct"/>
          </w:tcPr>
          <w:p w14:paraId="4A7AA267" w14:textId="77777777" w:rsidR="009426E4" w:rsidRDefault="00000000">
            <w:pPr>
              <w:spacing w:before="60" w:after="60"/>
            </w:pPr>
            <w:r>
              <w:rPr>
                <w:color w:val="3D5266"/>
                <w:sz w:val="20"/>
              </w:rPr>
              <w:t>Upon issuance by originating authority</w:t>
            </w:r>
          </w:p>
        </w:tc>
      </w:tr>
      <w:tr w:rsidR="009426E4" w14:paraId="26107093" w14:textId="77777777">
        <w:tblPrEx>
          <w:tblCellMar>
            <w:top w:w="0" w:type="dxa"/>
            <w:bottom w:w="0" w:type="dxa"/>
          </w:tblCellMar>
        </w:tblPrEx>
        <w:tc>
          <w:tcPr>
            <w:tcW w:w="4000" w:type="pct"/>
          </w:tcPr>
          <w:p w14:paraId="0A3B9F76" w14:textId="77777777" w:rsidR="009426E4" w:rsidRDefault="00000000">
            <w:pPr>
              <w:spacing w:before="60" w:after="60"/>
            </w:pPr>
            <w:r>
              <w:rPr>
                <w:color w:val="3D5266"/>
                <w:sz w:val="20"/>
              </w:rPr>
              <w:t>Incident Reports</w:t>
            </w:r>
          </w:p>
        </w:tc>
        <w:tc>
          <w:tcPr>
            <w:tcW w:w="6000" w:type="pct"/>
          </w:tcPr>
          <w:p w14:paraId="2C61268B" w14:textId="77777777" w:rsidR="009426E4" w:rsidRDefault="00000000">
            <w:pPr>
              <w:spacing w:before="60" w:after="60"/>
            </w:pPr>
            <w:r>
              <w:rPr>
                <w:color w:val="3D5266"/>
                <w:sz w:val="20"/>
              </w:rPr>
              <w:t>Upon verification (see Section 4)</w:t>
            </w:r>
          </w:p>
        </w:tc>
      </w:tr>
    </w:tbl>
    <w:p w14:paraId="5FBB7537" w14:textId="77777777" w:rsidR="009426E4" w:rsidRDefault="00000000">
      <w:pPr>
        <w:pStyle w:val="Heading2"/>
      </w:pPr>
      <w:r>
        <w:t>7.3 Data Protection and Confidentiality</w:t>
      </w:r>
    </w:p>
    <w:p w14:paraId="358CB990" w14:textId="77777777" w:rsidR="009426E4" w:rsidRDefault="00000000">
      <w:pPr>
        <w:jc w:val="both"/>
      </w:pPr>
      <w:r>
        <w:t>The Participants apply the following data protection rules:</w:t>
      </w:r>
    </w:p>
    <w:p w14:paraId="72B7A971" w14:textId="77777777" w:rsidR="009426E4" w:rsidRDefault="00000000">
      <w:pPr>
        <w:spacing w:after="120"/>
        <w:ind w:left="720" w:hanging="360"/>
        <w:jc w:val="both"/>
      </w:pPr>
      <w:r>
        <w:t>•  All shared data carries a classification designation: Open, Restricted, or Confidential.</w:t>
      </w:r>
    </w:p>
    <w:p w14:paraId="0AEC55FB" w14:textId="77777777" w:rsidR="009426E4" w:rsidRDefault="00000000">
      <w:pPr>
        <w:spacing w:after="120"/>
        <w:ind w:left="720" w:hanging="360"/>
        <w:jc w:val="both"/>
      </w:pPr>
      <w:r>
        <w:t>•  The Participants do not disclose Restricted or Confidential data to third parties without the express consent of the originating authority.</w:t>
      </w:r>
    </w:p>
    <w:p w14:paraId="27AB3076" w14:textId="77777777" w:rsidR="009426E4" w:rsidRDefault="00000000">
      <w:pPr>
        <w:spacing w:after="120"/>
        <w:ind w:left="720" w:hanging="360"/>
        <w:jc w:val="both"/>
      </w:pPr>
      <w:r>
        <w:t>•  The Participants retain shared data for a period of ninety days, after which automatic deletion occurs unless a specific incident review requires retention.</w:t>
      </w:r>
    </w:p>
    <w:p w14:paraId="6D6EF422" w14:textId="77777777" w:rsidR="009426E4" w:rsidRDefault="00000000">
      <w:pPr>
        <w:spacing w:after="120"/>
        <w:ind w:left="720" w:hanging="360"/>
        <w:jc w:val="both"/>
      </w:pPr>
      <w:r>
        <w:t>•  Access to the shared data repository is limited to authorized personnel with appropriate security clearance.</w:t>
      </w:r>
    </w:p>
    <w:p w14:paraId="5498B150" w14:textId="77777777" w:rsidR="009426E4" w:rsidRDefault="00000000">
      <w:pPr>
        <w:spacing w:after="120"/>
        <w:ind w:left="720" w:hanging="360"/>
        <w:jc w:val="both"/>
      </w:pPr>
      <w:r>
        <w:t>•  The Participants maintain audit logs of all data access, downloads, and transmissions.</w:t>
      </w:r>
    </w:p>
    <w:p w14:paraId="00D738BC" w14:textId="77777777" w:rsidR="009426E4" w:rsidRDefault="00000000">
      <w:pPr>
        <w:pStyle w:val="Heading2"/>
      </w:pPr>
      <w:r>
        <w:lastRenderedPageBreak/>
        <w:t>7.4 Data Use Limitations</w:t>
      </w:r>
    </w:p>
    <w:p w14:paraId="5BA842A3" w14:textId="77777777" w:rsidR="009426E4" w:rsidRDefault="00000000">
      <w:pPr>
        <w:jc w:val="both"/>
      </w:pPr>
      <w:r>
        <w:t>The framework architecture explicitly prohibits the use of shared data for the following purposes:</w:t>
      </w:r>
    </w:p>
    <w:p w14:paraId="611145D9" w14:textId="77777777" w:rsidR="009426E4" w:rsidRDefault="00000000">
      <w:pPr>
        <w:spacing w:after="120"/>
        <w:ind w:left="720" w:hanging="360"/>
        <w:jc w:val="both"/>
      </w:pPr>
      <w:r>
        <w:t>•  Military targeting of any vessel, installation, or facility.</w:t>
      </w:r>
    </w:p>
    <w:p w14:paraId="6EB18AF1" w14:textId="77777777" w:rsidR="009426E4" w:rsidRDefault="00000000">
      <w:pPr>
        <w:spacing w:after="120"/>
        <w:ind w:left="720" w:hanging="360"/>
        <w:jc w:val="both"/>
      </w:pPr>
      <w:r>
        <w:t>•  Intelligence collection, analysis, or dissemination.</w:t>
      </w:r>
    </w:p>
    <w:p w14:paraId="2C2C3C15" w14:textId="77777777" w:rsidR="009426E4" w:rsidRDefault="00000000">
      <w:pPr>
        <w:spacing w:after="120"/>
        <w:ind w:left="720" w:hanging="360"/>
        <w:jc w:val="both"/>
      </w:pPr>
      <w:r>
        <w:t>•  Support for interdiction, seizure, or coercive boarding operations.</w:t>
      </w:r>
    </w:p>
    <w:p w14:paraId="3809C746" w14:textId="77777777" w:rsidR="009426E4" w:rsidRDefault="00000000">
      <w:pPr>
        <w:spacing w:after="120"/>
        <w:ind w:left="720" w:hanging="360"/>
        <w:jc w:val="both"/>
      </w:pPr>
      <w:r>
        <w:t>•  Economic warfare, sanctions enforcement, or trade restriction.</w:t>
      </w:r>
    </w:p>
    <w:p w14:paraId="6A2E9381" w14:textId="77777777" w:rsidR="009426E4" w:rsidRDefault="00000000">
      <w:pPr>
        <w:jc w:val="both"/>
      </w:pPr>
      <w:r>
        <w:t>Any request to use shared data for purposes outside the scope of maritime safety coordination requires unanimous approval from all Participants and the express consent of the originating data source.</w:t>
      </w:r>
    </w:p>
    <w:p w14:paraId="17DDBC38" w14:textId="77777777" w:rsidR="009426E4" w:rsidRDefault="00000000">
      <w:pPr>
        <w:pStyle w:val="Heading1"/>
      </w:pPr>
      <w:r>
        <w:t>Section 8: Steps for Addressing Safety Concerns</w:t>
      </w:r>
    </w:p>
    <w:p w14:paraId="308A6997" w14:textId="77777777" w:rsidR="009426E4" w:rsidRDefault="00000000">
      <w:pPr>
        <w:pStyle w:val="Heading2"/>
      </w:pPr>
      <w:r>
        <w:t>8.1 Non-Punitive Response Framework</w:t>
      </w:r>
    </w:p>
    <w:p w14:paraId="49019701" w14:textId="77777777" w:rsidR="009426E4" w:rsidRDefault="00000000">
      <w:pPr>
        <w:jc w:val="both"/>
      </w:pPr>
      <w:r>
        <w:t>The framework architecture excludes punitive or escalatory responses to safety concerns. All corrective procedures operate through consultation, coordination, and voluntary adjustment.</w:t>
      </w:r>
    </w:p>
    <w:p w14:paraId="5D0AD056" w14:textId="77777777" w:rsidR="009426E4" w:rsidRDefault="00000000">
      <w:pPr>
        <w:jc w:val="both"/>
      </w:pPr>
      <w:r>
        <w:t>The Participants address safety concerns through the following graduated process:</w:t>
      </w:r>
    </w:p>
    <w:p w14:paraId="02E75E52" w14:textId="77777777" w:rsidR="009426E4" w:rsidRDefault="00000000">
      <w:pPr>
        <w:spacing w:after="140"/>
        <w:ind w:left="720" w:hanging="360"/>
        <w:jc w:val="both"/>
      </w:pPr>
      <w:r>
        <w:rPr>
          <w:b/>
          <w:color w:val="2C6B7A"/>
        </w:rPr>
        <w:t>1.</w:t>
      </w:r>
      <w:r>
        <w:t>Observation: The Coordination Center identifies a safety concern through monitoring activities or receives a report from an external source.</w:t>
      </w:r>
    </w:p>
    <w:p w14:paraId="011A128F" w14:textId="77777777" w:rsidR="009426E4" w:rsidRDefault="00000000">
      <w:pPr>
        <w:spacing w:after="140"/>
        <w:ind w:left="720" w:hanging="360"/>
        <w:jc w:val="both"/>
      </w:pPr>
      <w:r>
        <w:rPr>
          <w:b/>
          <w:color w:val="2C6B7A"/>
        </w:rPr>
        <w:t>2.</w:t>
      </w:r>
      <w:r>
        <w:t>Assessment: The duty officer assesses the severity of the concern using the standard classification matrix.</w:t>
      </w:r>
    </w:p>
    <w:p w14:paraId="6046B637" w14:textId="77777777" w:rsidR="009426E4" w:rsidRDefault="00000000">
      <w:pPr>
        <w:spacing w:after="140"/>
        <w:ind w:left="720" w:hanging="360"/>
        <w:jc w:val="both"/>
      </w:pPr>
      <w:r>
        <w:rPr>
          <w:b/>
          <w:color w:val="2C6B7A"/>
        </w:rPr>
        <w:t>3.</w:t>
      </w:r>
      <w:r>
        <w:t>Consultation: For concerns classified as Moderate or higher, the Coordination Center convenes a consultative session with the relevant maritime authorities.</w:t>
      </w:r>
    </w:p>
    <w:p w14:paraId="13C94AA6" w14:textId="77777777" w:rsidR="009426E4" w:rsidRDefault="00000000">
      <w:pPr>
        <w:spacing w:after="140"/>
        <w:ind w:left="720" w:hanging="360"/>
        <w:jc w:val="both"/>
      </w:pPr>
      <w:r>
        <w:rPr>
          <w:b/>
          <w:color w:val="2C6B7A"/>
        </w:rPr>
        <w:t>4.</w:t>
      </w:r>
      <w:r>
        <w:t>Recommendation: The Coordination Center issues non-binding recommendations for corrective measures. These recommendations address operational adjustments, routing modifications, or communication improvements.</w:t>
      </w:r>
    </w:p>
    <w:p w14:paraId="2C416D8A" w14:textId="77777777" w:rsidR="009426E4" w:rsidRDefault="00000000">
      <w:pPr>
        <w:spacing w:after="140"/>
        <w:ind w:left="720" w:hanging="360"/>
        <w:jc w:val="both"/>
      </w:pPr>
      <w:r>
        <w:rPr>
          <w:b/>
          <w:color w:val="2C6B7A"/>
        </w:rPr>
        <w:t>5.</w:t>
      </w:r>
      <w:r>
        <w:t>Follow-up: The Coordination Center monitors the implementation of agreed measures and provides follow-up reports to all parties.</w:t>
      </w:r>
    </w:p>
    <w:p w14:paraId="6514198D" w14:textId="77777777" w:rsidR="009426E4" w:rsidRDefault="00000000">
      <w:pPr>
        <w:pStyle w:val="Heading2"/>
      </w:pPr>
      <w:r>
        <w:t>8.2 Consultation Before Public Statements</w:t>
      </w:r>
    </w:p>
    <w:p w14:paraId="4F252EEE" w14:textId="77777777" w:rsidR="009426E4" w:rsidRDefault="00000000">
      <w:pPr>
        <w:jc w:val="both"/>
      </w:pPr>
      <w:r>
        <w:t>The framework architecture requires consultation among all relevant parties before any Participant issues a public statement regarding a safety concern. This consultation requirement operates as follows:</w:t>
      </w:r>
    </w:p>
    <w:p w14:paraId="60865233" w14:textId="77777777" w:rsidR="009426E4" w:rsidRDefault="00000000">
      <w:pPr>
        <w:spacing w:after="120"/>
        <w:ind w:left="720" w:hanging="360"/>
        <w:jc w:val="both"/>
      </w:pPr>
      <w:r>
        <w:lastRenderedPageBreak/>
        <w:t>•  The Participant contemplating a public statement notifies the other Participant through the internal coordination channel.</w:t>
      </w:r>
    </w:p>
    <w:p w14:paraId="1C0C6464" w14:textId="77777777" w:rsidR="009426E4" w:rsidRDefault="00000000">
      <w:pPr>
        <w:spacing w:after="120"/>
        <w:ind w:left="720" w:hanging="360"/>
        <w:jc w:val="both"/>
      </w:pPr>
      <w:r>
        <w:t>•  The Participants discuss the content, timing, and framing of the proposed statement.</w:t>
      </w:r>
    </w:p>
    <w:p w14:paraId="22741F74" w14:textId="77777777" w:rsidR="009426E4" w:rsidRDefault="00000000">
      <w:pPr>
        <w:spacing w:after="120"/>
        <w:ind w:left="720" w:hanging="360"/>
        <w:jc w:val="both"/>
      </w:pPr>
      <w:r>
        <w:t>•  The Participants strive to achieve consensus on the language of any public statement.</w:t>
      </w:r>
    </w:p>
    <w:p w14:paraId="5BE777C9" w14:textId="77777777" w:rsidR="009426E4" w:rsidRDefault="00000000">
      <w:pPr>
        <w:spacing w:after="120"/>
        <w:ind w:left="720" w:hanging="360"/>
        <w:jc w:val="both"/>
      </w:pPr>
      <w:r>
        <w:t>•  In the absence of consensus, each Participant retains the right to issue independent statements, provided such statements adhere to the factual standards established in Section 5.</w:t>
      </w:r>
    </w:p>
    <w:p w14:paraId="59EB4145" w14:textId="77777777" w:rsidR="009426E4" w:rsidRDefault="00000000">
      <w:pPr>
        <w:pStyle w:val="Heading2"/>
      </w:pPr>
      <w:r>
        <w:t>8.3 Corrective Measures</w:t>
      </w:r>
    </w:p>
    <w:p w14:paraId="3133D972" w14:textId="77777777" w:rsidR="009426E4" w:rsidRDefault="00000000">
      <w:pPr>
        <w:jc w:val="both"/>
      </w:pPr>
      <w:r>
        <w:t>Corrective measures for safety concerns are coordinated through the Qatar-Oman mechanism. Available corrective options include:</w:t>
      </w:r>
    </w:p>
    <w:p w14:paraId="2D29BB0A" w14:textId="77777777" w:rsidR="009426E4" w:rsidRDefault="00000000">
      <w:pPr>
        <w:spacing w:after="120"/>
        <w:ind w:left="720" w:hanging="360"/>
        <w:jc w:val="both"/>
      </w:pPr>
      <w:r>
        <w:t>•  Routing adjustments: Temporary modifications to vessel traffic patterns to reduce congestion or avoid hazards.</w:t>
      </w:r>
    </w:p>
    <w:p w14:paraId="34F93331" w14:textId="77777777" w:rsidR="009426E4" w:rsidRDefault="00000000">
      <w:pPr>
        <w:spacing w:after="120"/>
        <w:ind w:left="720" w:hanging="360"/>
        <w:jc w:val="both"/>
      </w:pPr>
      <w:r>
        <w:t>•  Communication enhancements: Additional radio watches, expanded frequency monitoring, or direct liaison arrangements.</w:t>
      </w:r>
    </w:p>
    <w:p w14:paraId="572DC05B" w14:textId="77777777" w:rsidR="009426E4" w:rsidRDefault="00000000">
      <w:pPr>
        <w:spacing w:after="120"/>
        <w:ind w:left="720" w:hanging="360"/>
        <w:jc w:val="both"/>
      </w:pPr>
      <w:r>
        <w:t>•  Patrol coordination: Adjustments to patrol patterns or timing to reduce proximity to commercial traffic corridors.</w:t>
      </w:r>
    </w:p>
    <w:p w14:paraId="11394FEF" w14:textId="77777777" w:rsidR="009426E4" w:rsidRDefault="00000000">
      <w:pPr>
        <w:spacing w:after="120"/>
        <w:ind w:left="720" w:hanging="360"/>
        <w:jc w:val="both"/>
      </w:pPr>
      <w:r>
        <w:t>•  Advisory notices: Issuance of navigational warnings or safety alerts to vessel operators.</w:t>
      </w:r>
    </w:p>
    <w:p w14:paraId="5EBC3460" w14:textId="77777777" w:rsidR="009426E4" w:rsidRDefault="00000000">
      <w:pPr>
        <w:pStyle w:val="Heading2"/>
      </w:pPr>
      <w:r>
        <w:t>8.4 Restoring Compliance Without Confrontation</w:t>
      </w:r>
    </w:p>
    <w:p w14:paraId="75323BAF" w14:textId="77777777" w:rsidR="009426E4" w:rsidRDefault="00000000">
      <w:pPr>
        <w:jc w:val="both"/>
      </w:pPr>
      <w:r>
        <w:t>The framework architecture provides mechanisms for restoring adherence to safety protocols without political confrontation. These mechanisms include:</w:t>
      </w:r>
    </w:p>
    <w:p w14:paraId="2328AF99" w14:textId="77777777" w:rsidR="009426E4" w:rsidRDefault="00000000">
      <w:pPr>
        <w:spacing w:after="120"/>
        <w:ind w:left="720" w:hanging="360"/>
        <w:jc w:val="both"/>
      </w:pPr>
      <w:r>
        <w:t>•  Private diplomatic communications between the Participants and the relevant maritime authority.</w:t>
      </w:r>
    </w:p>
    <w:p w14:paraId="6AE54058" w14:textId="77777777" w:rsidR="009426E4" w:rsidRDefault="00000000">
      <w:pPr>
        <w:spacing w:after="120"/>
        <w:ind w:left="720" w:hanging="360"/>
        <w:jc w:val="both"/>
      </w:pPr>
      <w:r>
        <w:t>•  Technical briefings that explain the safety rationale for specific protocols without reference to political considerations.</w:t>
      </w:r>
    </w:p>
    <w:p w14:paraId="77E25FE9" w14:textId="77777777" w:rsidR="009426E4" w:rsidRDefault="00000000">
      <w:pPr>
        <w:spacing w:after="120"/>
        <w:ind w:left="720" w:hanging="360"/>
        <w:jc w:val="both"/>
      </w:pPr>
      <w:r>
        <w:t>•  Confidence-building measures such as joint monitoring exercises or shared observation activities.</w:t>
      </w:r>
    </w:p>
    <w:p w14:paraId="428655DF" w14:textId="77777777" w:rsidR="009426E4" w:rsidRDefault="00000000">
      <w:pPr>
        <w:spacing w:after="120"/>
        <w:ind w:left="720" w:hanging="360"/>
        <w:jc w:val="both"/>
      </w:pPr>
      <w:r>
        <w:t>•  Face-saving exit options that allow parties to adjust their operations without public acknowledgment of deviation.</w:t>
      </w:r>
    </w:p>
    <w:p w14:paraId="369918F7" w14:textId="77777777" w:rsidR="009426E4" w:rsidRDefault="00000000">
      <w:pPr>
        <w:pStyle w:val="Heading1"/>
      </w:pPr>
      <w:r>
        <w:lastRenderedPageBreak/>
        <w:t>Section 9: Sovereignty Protection Guarantees</w:t>
      </w:r>
    </w:p>
    <w:p w14:paraId="2A5F841D" w14:textId="77777777" w:rsidR="009426E4" w:rsidRDefault="00000000">
      <w:pPr>
        <w:pStyle w:val="Heading2"/>
      </w:pPr>
      <w:r>
        <w:t>9.1 Affirmation of Iranian Sovereignty</w:t>
      </w:r>
    </w:p>
    <w:p w14:paraId="2D5C11D8" w14:textId="77777777" w:rsidR="009426E4" w:rsidRDefault="00000000">
      <w:pPr>
        <w:jc w:val="both"/>
      </w:pPr>
      <w:r>
        <w:t>This Protocol affirms the full sovereignty of the Islamic Republic of Iran over its territorial waters, exclusive economic zone, and continental shelf in the Strait of Hormuz. Nothing in this Protocol alters, diminishes, or prejudices Iran's sovereign claims or rights under applicable international legal frameworks.</w:t>
      </w:r>
    </w:p>
    <w:p w14:paraId="402565FC" w14:textId="77777777" w:rsidR="009426E4" w:rsidRDefault="00000000">
      <w:pPr>
        <w:jc w:val="both"/>
      </w:pPr>
      <w:r>
        <w:t>The Participants recognize the exclusive authority of the Islamic Republic of Iran over maritime activities within its jurisdictional waters. All monitoring and coordination activities in Iranian waters proceed with the consent and coordination of Iranian authorities.</w:t>
      </w:r>
    </w:p>
    <w:p w14:paraId="75C63834" w14:textId="77777777" w:rsidR="009426E4" w:rsidRDefault="00000000">
      <w:pPr>
        <w:pStyle w:val="Heading2"/>
      </w:pPr>
      <w:r>
        <w:t>9.2 No Foreign Inspectors</w:t>
      </w:r>
    </w:p>
    <w:p w14:paraId="506723EB" w14:textId="77777777" w:rsidR="009426E4" w:rsidRDefault="00000000">
      <w:pPr>
        <w:jc w:val="both"/>
      </w:pPr>
      <w:r>
        <w:t>The verification procedures established under this Protocol do not involve foreign inspectors, external observers, or personnel from non-littoral states. All verification activities are conducted exclusively by personnel of the State of Qatar and the Sultanate of Oman.</w:t>
      </w:r>
    </w:p>
    <w:p w14:paraId="1FD9C01F" w14:textId="77777777" w:rsidR="009426E4" w:rsidRDefault="00000000">
      <w:pPr>
        <w:jc w:val="both"/>
      </w:pPr>
      <w:r>
        <w:t>The framework architecture excludes the following elements:</w:t>
      </w:r>
    </w:p>
    <w:p w14:paraId="7FAC1F41" w14:textId="77777777" w:rsidR="009426E4" w:rsidRDefault="00000000">
      <w:pPr>
        <w:spacing w:after="120"/>
        <w:ind w:left="720" w:hanging="360"/>
        <w:jc w:val="both"/>
      </w:pPr>
      <w:r>
        <w:t>•  Onboard inspection of vessels by personnel from non-regional states.</w:t>
      </w:r>
    </w:p>
    <w:p w14:paraId="0937F116" w14:textId="77777777" w:rsidR="009426E4" w:rsidRDefault="00000000">
      <w:pPr>
        <w:spacing w:after="120"/>
        <w:ind w:left="720" w:hanging="360"/>
        <w:jc w:val="both"/>
      </w:pPr>
      <w:r>
        <w:t>•  Independent verification missions by entities outside the Qatar-Oman framework.</w:t>
      </w:r>
    </w:p>
    <w:p w14:paraId="42287ED5" w14:textId="77777777" w:rsidR="009426E4" w:rsidRDefault="00000000">
      <w:pPr>
        <w:spacing w:after="120"/>
        <w:ind w:left="720" w:hanging="360"/>
        <w:jc w:val="both"/>
      </w:pPr>
      <w:r>
        <w:t>•  Coercive access to Iranian waters, ports, or installations under the guise of verification.</w:t>
      </w:r>
    </w:p>
    <w:p w14:paraId="269680CE" w14:textId="77777777" w:rsidR="009426E4" w:rsidRDefault="00000000">
      <w:pPr>
        <w:spacing w:after="120"/>
        <w:ind w:left="720" w:hanging="360"/>
        <w:jc w:val="both"/>
      </w:pPr>
      <w:r>
        <w:t>•  Data collection by aerial or satellite assets operated by non-regional powers.</w:t>
      </w:r>
    </w:p>
    <w:p w14:paraId="76D826FD" w14:textId="77777777" w:rsidR="009426E4" w:rsidRDefault="00000000">
      <w:pPr>
        <w:pStyle w:val="Heading2"/>
      </w:pPr>
      <w:r>
        <w:t>9.3 Limits on Mediator Authority</w:t>
      </w:r>
    </w:p>
    <w:p w14:paraId="5D5CB50A" w14:textId="77777777" w:rsidR="009426E4" w:rsidRDefault="00000000">
      <w:pPr>
        <w:jc w:val="both"/>
      </w:pPr>
      <w:r>
        <w:t>This Protocol establishes strict limits on the authority of the Participants to prevent any overreach into sovereign domains. The Participants do not:</w:t>
      </w:r>
    </w:p>
    <w:p w14:paraId="489A27A9" w14:textId="77777777" w:rsidR="009426E4" w:rsidRDefault="00000000">
      <w:pPr>
        <w:spacing w:after="120"/>
        <w:ind w:left="720" w:hanging="360"/>
        <w:jc w:val="both"/>
      </w:pPr>
      <w:r>
        <w:t>•  Issue directives to naval or military forces of any state.</w:t>
      </w:r>
    </w:p>
    <w:p w14:paraId="5CF04EDE" w14:textId="77777777" w:rsidR="009426E4" w:rsidRDefault="00000000">
      <w:pPr>
        <w:spacing w:after="120"/>
        <w:ind w:left="720" w:hanging="360"/>
        <w:jc w:val="both"/>
      </w:pPr>
      <w:r>
        <w:t>•  Demand access to territorial waters, military installations, or restricted zones.</w:t>
      </w:r>
    </w:p>
    <w:p w14:paraId="0A0E77A3" w14:textId="77777777" w:rsidR="009426E4" w:rsidRDefault="00000000">
      <w:pPr>
        <w:spacing w:after="120"/>
        <w:ind w:left="720" w:hanging="360"/>
        <w:jc w:val="both"/>
      </w:pPr>
      <w:r>
        <w:t>•  Impose conditions on the exercise of sovereign rights by any state.</w:t>
      </w:r>
    </w:p>
    <w:p w14:paraId="68106BA6" w14:textId="77777777" w:rsidR="009426E4" w:rsidRDefault="00000000">
      <w:pPr>
        <w:spacing w:after="120"/>
        <w:ind w:left="720" w:hanging="360"/>
        <w:jc w:val="both"/>
      </w:pPr>
      <w:r>
        <w:t>•  Characterize the actions of any state as compliant or non-compliant with political standards.</w:t>
      </w:r>
    </w:p>
    <w:p w14:paraId="58FEAB6D" w14:textId="77777777" w:rsidR="009426E4" w:rsidRDefault="00000000">
      <w:pPr>
        <w:pStyle w:val="Heading2"/>
      </w:pPr>
      <w:r>
        <w:t>9.4 Voluntary Participation and Regional Autonomy</w:t>
      </w:r>
    </w:p>
    <w:p w14:paraId="3D03528F" w14:textId="77777777" w:rsidR="009426E4" w:rsidRDefault="00000000">
      <w:pPr>
        <w:jc w:val="both"/>
      </w:pPr>
      <w:r>
        <w:t>Participation in this Protocol is entirely voluntary. Any state, authority, or entity participates at its own discretion and retains the unconditional right to withdraw or suspend its participation at any time.</w:t>
      </w:r>
    </w:p>
    <w:p w14:paraId="4383093F" w14:textId="77777777" w:rsidR="009426E4" w:rsidRDefault="00000000">
      <w:pPr>
        <w:jc w:val="both"/>
      </w:pPr>
      <w:r>
        <w:lastRenderedPageBreak/>
        <w:t>This Protocol emphasizes regional autonomy. The framework architecture reflects the principle that littoral states bear primary responsibility for the safety and security of maritime navigation in their adjacent waters. External involvement in maritime coordination proceeds only at the express invitation of regional states and operates under their authority.</w:t>
      </w:r>
    </w:p>
    <w:p w14:paraId="150692CD" w14:textId="77777777" w:rsidR="009426E4" w:rsidRDefault="00000000">
      <w:pPr>
        <w:jc w:val="both"/>
      </w:pPr>
      <w:r>
        <w:t>The Participants respect the sovereign right of the Islamic Republic of Iran to define the future administration and management of the Strait of Hormuz in coordination with the Sultanate of Oman and other Gulf states.</w:t>
      </w:r>
    </w:p>
    <w:p w14:paraId="383A7EF1" w14:textId="77777777" w:rsidR="009426E4" w:rsidRDefault="00000000">
      <w:pPr>
        <w:pStyle w:val="Heading1"/>
      </w:pPr>
      <w:r>
        <w:t>Section 10: Review Timeline and Update Procedures</w:t>
      </w:r>
    </w:p>
    <w:p w14:paraId="3724AD6E" w14:textId="77777777" w:rsidR="009426E4" w:rsidRDefault="00000000">
      <w:pPr>
        <w:pStyle w:val="Heading2"/>
      </w:pPr>
      <w:r>
        <w:t>10.1 Periodic Review Schedule</w:t>
      </w:r>
    </w:p>
    <w:p w14:paraId="151E328D" w14:textId="77777777" w:rsidR="009426E4" w:rsidRDefault="00000000">
      <w:pPr>
        <w:jc w:val="both"/>
      </w:pPr>
      <w:r>
        <w:t>The Participants review this Protocol on a periodic basis. The review schedule operates as follows:</w:t>
      </w:r>
    </w:p>
    <w:p w14:paraId="4285F9AE" w14:textId="77777777" w:rsidR="009426E4" w:rsidRDefault="00000000">
      <w:pPr>
        <w:spacing w:after="120"/>
        <w:ind w:left="720" w:hanging="360"/>
        <w:jc w:val="both"/>
      </w:pPr>
      <w:r>
        <w:t>•  Initial Review: Thirty days after entry into force. This review assesses the operational functionality of the coordination mechanisms and addresses any technical issues.</w:t>
      </w:r>
    </w:p>
    <w:p w14:paraId="28C8535E" w14:textId="77777777" w:rsidR="009426E4" w:rsidRDefault="00000000">
      <w:pPr>
        <w:spacing w:after="120"/>
        <w:ind w:left="720" w:hanging="360"/>
        <w:jc w:val="both"/>
      </w:pPr>
      <w:r>
        <w:t>•  Interim Review: Sixty days after entry into force. This review evaluates the effectiveness of the monitoring framework and considers adjustments to procedures.</w:t>
      </w:r>
    </w:p>
    <w:p w14:paraId="2832F7BF" w14:textId="77777777" w:rsidR="009426E4" w:rsidRDefault="00000000">
      <w:pPr>
        <w:spacing w:after="120"/>
        <w:ind w:left="720" w:hanging="360"/>
        <w:jc w:val="both"/>
      </w:pPr>
      <w:r>
        <w:t>•  Subsequent Reviews: Every sixty days thereafter, or at any time upon the request of either Participant.</w:t>
      </w:r>
    </w:p>
    <w:p w14:paraId="46570F83" w14:textId="77777777" w:rsidR="009426E4" w:rsidRDefault="00000000">
      <w:pPr>
        <w:pStyle w:val="Heading2"/>
      </w:pPr>
      <w:r>
        <w:t>10.2 Review Process</w:t>
      </w:r>
    </w:p>
    <w:p w14:paraId="14FAE61D" w14:textId="77777777" w:rsidR="009426E4" w:rsidRDefault="00000000">
      <w:pPr>
        <w:jc w:val="both"/>
      </w:pPr>
      <w:r>
        <w:t>Each review proceeds through the following stages:</w:t>
      </w:r>
    </w:p>
    <w:p w14:paraId="785AB1FC" w14:textId="77777777" w:rsidR="009426E4" w:rsidRDefault="00000000">
      <w:pPr>
        <w:spacing w:after="140"/>
        <w:ind w:left="720" w:hanging="360"/>
        <w:jc w:val="both"/>
      </w:pPr>
      <w:r>
        <w:rPr>
          <w:b/>
          <w:color w:val="2C6B7A"/>
        </w:rPr>
        <w:t>1.</w:t>
      </w:r>
      <w:r>
        <w:t>Preparation: Both Participants compile operational reports, incident logs, and procedural assessments for the review period.</w:t>
      </w:r>
    </w:p>
    <w:p w14:paraId="4A6B0D61" w14:textId="77777777" w:rsidR="009426E4" w:rsidRDefault="00000000">
      <w:pPr>
        <w:spacing w:after="140"/>
        <w:ind w:left="720" w:hanging="360"/>
        <w:jc w:val="both"/>
      </w:pPr>
      <w:r>
        <w:rPr>
          <w:b/>
          <w:color w:val="2C6B7A"/>
        </w:rPr>
        <w:t>2.</w:t>
      </w:r>
      <w:r>
        <w:t>Consultation: The Participants hold a review session, either in person or through secure video conference, to discuss findings and proposals.</w:t>
      </w:r>
    </w:p>
    <w:p w14:paraId="07ED0D65" w14:textId="77777777" w:rsidR="009426E4" w:rsidRDefault="00000000">
      <w:pPr>
        <w:spacing w:after="140"/>
        <w:ind w:left="720" w:hanging="360"/>
        <w:jc w:val="both"/>
      </w:pPr>
      <w:r>
        <w:rPr>
          <w:b/>
          <w:color w:val="2C6B7A"/>
        </w:rPr>
        <w:t>3.</w:t>
      </w:r>
      <w:r>
        <w:t>Agreement: The Participants document any agreed modifications to the Protocol through an exchange of technical notes.</w:t>
      </w:r>
    </w:p>
    <w:p w14:paraId="2C279649" w14:textId="77777777" w:rsidR="009426E4" w:rsidRDefault="00000000">
      <w:pPr>
        <w:spacing w:after="140"/>
        <w:ind w:left="720" w:hanging="360"/>
        <w:jc w:val="both"/>
      </w:pPr>
      <w:r>
        <w:rPr>
          <w:b/>
          <w:color w:val="2C6B7A"/>
        </w:rPr>
        <w:t>4.</w:t>
      </w:r>
      <w:r>
        <w:t>Implementation: Agreed modifications enter into effect immediately upon mutual confirmation unless a specific effective date is specified.</w:t>
      </w:r>
    </w:p>
    <w:p w14:paraId="05BD4A03" w14:textId="77777777" w:rsidR="009426E4" w:rsidRDefault="00000000">
      <w:pPr>
        <w:pStyle w:val="Heading2"/>
      </w:pPr>
      <w:r>
        <w:t>10.3 Protocol Updates</w:t>
      </w:r>
    </w:p>
    <w:p w14:paraId="49CD0040" w14:textId="77777777" w:rsidR="009426E4" w:rsidRDefault="00000000">
      <w:pPr>
        <w:jc w:val="both"/>
      </w:pPr>
      <w:r>
        <w:t>The Participants update this Protocol based on evolving maritime conditions. Permitted updates include:</w:t>
      </w:r>
    </w:p>
    <w:p w14:paraId="588F62B4" w14:textId="77777777" w:rsidR="009426E4" w:rsidRDefault="00000000">
      <w:pPr>
        <w:spacing w:after="120"/>
        <w:ind w:left="720" w:hanging="360"/>
        <w:jc w:val="both"/>
      </w:pPr>
      <w:r>
        <w:lastRenderedPageBreak/>
        <w:t>•  Adjustments to monitoring procedures in response to changes in traffic patterns or navigational conditions.</w:t>
      </w:r>
    </w:p>
    <w:p w14:paraId="0FCA69DC" w14:textId="77777777" w:rsidR="009426E4" w:rsidRDefault="00000000">
      <w:pPr>
        <w:spacing w:after="120"/>
        <w:ind w:left="720" w:hanging="360"/>
        <w:jc w:val="both"/>
      </w:pPr>
      <w:r>
        <w:t>•  Modifications to communication protocols to improve response times or reliability.</w:t>
      </w:r>
    </w:p>
    <w:p w14:paraId="634BE7EC" w14:textId="77777777" w:rsidR="009426E4" w:rsidRDefault="00000000">
      <w:pPr>
        <w:spacing w:after="120"/>
        <w:ind w:left="720" w:hanging="360"/>
        <w:jc w:val="both"/>
      </w:pPr>
      <w:r>
        <w:t>•  Expansion of data-sharing categories with the consent of all data providers.</w:t>
      </w:r>
    </w:p>
    <w:p w14:paraId="720D421E" w14:textId="77777777" w:rsidR="009426E4" w:rsidRDefault="00000000">
      <w:pPr>
        <w:spacing w:after="120"/>
        <w:ind w:left="720" w:hanging="360"/>
        <w:jc w:val="both"/>
      </w:pPr>
      <w:r>
        <w:t>•  Refinement of verification criteria based on operational experience.</w:t>
      </w:r>
    </w:p>
    <w:p w14:paraId="01AE5CA2" w14:textId="77777777" w:rsidR="009426E4" w:rsidRDefault="00000000">
      <w:pPr>
        <w:pStyle w:val="Heading2"/>
      </w:pPr>
      <w:r>
        <w:t>10.4 Addition of Regional Partners</w:t>
      </w:r>
    </w:p>
    <w:p w14:paraId="19245D57" w14:textId="77777777" w:rsidR="009426E4" w:rsidRDefault="00000000">
      <w:pPr>
        <w:jc w:val="both"/>
      </w:pPr>
      <w:r>
        <w:t>The framework architecture allows for the addition of new regional partners. A state becomes a Participant through the following process:</w:t>
      </w:r>
    </w:p>
    <w:p w14:paraId="231D85B6" w14:textId="77777777" w:rsidR="009426E4" w:rsidRDefault="00000000">
      <w:pPr>
        <w:spacing w:after="140"/>
        <w:ind w:left="720" w:hanging="360"/>
        <w:jc w:val="both"/>
      </w:pPr>
      <w:r>
        <w:rPr>
          <w:b/>
          <w:color w:val="2C6B7A"/>
        </w:rPr>
        <w:t>1.</w:t>
      </w:r>
      <w:r>
        <w:t>The prospective Participant submits a request for participation to both existing Participants.</w:t>
      </w:r>
    </w:p>
    <w:p w14:paraId="3E9F5CF3" w14:textId="77777777" w:rsidR="009426E4" w:rsidRDefault="00000000">
      <w:pPr>
        <w:spacing w:after="140"/>
        <w:ind w:left="720" w:hanging="360"/>
        <w:jc w:val="both"/>
      </w:pPr>
      <w:r>
        <w:rPr>
          <w:b/>
          <w:color w:val="2C6B7A"/>
        </w:rPr>
        <w:t>2.</w:t>
      </w:r>
      <w:r>
        <w:t>The existing Participants review the request and assess the prospective Participant's capacity to fulfill the obligations of neutrality and technical competence.</w:t>
      </w:r>
    </w:p>
    <w:p w14:paraId="02BDBB36" w14:textId="77777777" w:rsidR="009426E4" w:rsidRDefault="00000000">
      <w:pPr>
        <w:spacing w:after="140"/>
        <w:ind w:left="720" w:hanging="360"/>
        <w:jc w:val="both"/>
      </w:pPr>
      <w:r>
        <w:rPr>
          <w:b/>
          <w:color w:val="2C6B7A"/>
        </w:rPr>
        <w:t>3.</w:t>
      </w:r>
      <w:r>
        <w:t>Upon unanimous approval, the existing Participants issue a protocol amendment incorporating the new Participant.</w:t>
      </w:r>
    </w:p>
    <w:p w14:paraId="43C3AD6E" w14:textId="77777777" w:rsidR="009426E4" w:rsidRDefault="00000000">
      <w:pPr>
        <w:spacing w:after="140"/>
        <w:ind w:left="720" w:hanging="360"/>
        <w:jc w:val="both"/>
      </w:pPr>
      <w:r>
        <w:rPr>
          <w:b/>
          <w:color w:val="2C6B7A"/>
        </w:rPr>
        <w:t>4.</w:t>
      </w:r>
      <w:r>
        <w:t>The new Participant assumes all rights and obligations under this Protocol upon signature of the amendment.</w:t>
      </w:r>
    </w:p>
    <w:p w14:paraId="44E13240" w14:textId="77777777" w:rsidR="009426E4" w:rsidRDefault="00000000">
      <w:pPr>
        <w:pStyle w:val="Heading2"/>
      </w:pPr>
      <w:r>
        <w:t>10.5 Suspension and Modification</w:t>
      </w:r>
    </w:p>
    <w:p w14:paraId="0E519134" w14:textId="77777777" w:rsidR="009426E4" w:rsidRDefault="00000000">
      <w:pPr>
        <w:jc w:val="both"/>
      </w:pPr>
      <w:r>
        <w:t>This Protocol provides the following mechanisms for suspension or modification:</w:t>
      </w:r>
    </w:p>
    <w:tbl>
      <w:tblPr>
        <w:tblW w:w="5000" w:type="pct"/>
        <w:tblInd w:w="10" w:type="dxa"/>
        <w:tblBorders>
          <w:top w:val="single" w:sz="12" w:space="0" w:color="1A3A52"/>
          <w:left w:val="nil"/>
          <w:bottom w:val="single" w:sz="12" w:space="0" w:color="1A3A52"/>
          <w:right w:val="nil"/>
          <w:insideH w:val="single" w:sz="4" w:space="0" w:color="C8CDD2"/>
          <w:insideV w:val="nil"/>
        </w:tblBorders>
        <w:tblCellMar>
          <w:left w:w="10" w:type="dxa"/>
          <w:right w:w="10" w:type="dxa"/>
        </w:tblCellMar>
        <w:tblLook w:val="04A0" w:firstRow="1" w:lastRow="0" w:firstColumn="1" w:lastColumn="0" w:noHBand="0" w:noVBand="1"/>
      </w:tblPr>
      <w:tblGrid>
        <w:gridCol w:w="7916"/>
        <w:gridCol w:w="1130"/>
      </w:tblGrid>
      <w:tr w:rsidR="009426E4" w14:paraId="138AE04A" w14:textId="77777777">
        <w:tblPrEx>
          <w:tblCellMar>
            <w:top w:w="0" w:type="dxa"/>
            <w:bottom w:w="0" w:type="dxa"/>
          </w:tblCellMar>
        </w:tblPrEx>
        <w:trPr>
          <w:tblHeader/>
        </w:trPr>
        <w:tc>
          <w:tcPr>
            <w:tcW w:w="5000" w:type="pct"/>
            <w:tcBorders>
              <w:bottom w:val="single" w:sz="6" w:space="0" w:color="1A3A52"/>
            </w:tcBorders>
            <w:shd w:val="clear" w:color="auto" w:fill="E8ECF0"/>
          </w:tcPr>
          <w:p w14:paraId="6A3C2419" w14:textId="77777777" w:rsidR="009426E4" w:rsidRDefault="00000000">
            <w:pPr>
              <w:spacing w:before="60" w:after="60"/>
            </w:pPr>
            <w:r>
              <w:rPr>
                <w:b/>
                <w:sz w:val="20"/>
              </w:rPr>
              <w:t>Trigger</w:t>
            </w:r>
          </w:p>
        </w:tc>
        <w:tc>
          <w:tcPr>
            <w:tcW w:w="5000" w:type="pct"/>
            <w:tcBorders>
              <w:bottom w:val="single" w:sz="6" w:space="0" w:color="1A3A52"/>
            </w:tcBorders>
            <w:shd w:val="clear" w:color="auto" w:fill="E8ECF0"/>
          </w:tcPr>
          <w:p w14:paraId="2041B35E" w14:textId="77777777" w:rsidR="009426E4" w:rsidRDefault="00000000">
            <w:pPr>
              <w:spacing w:before="60" w:after="60"/>
            </w:pPr>
            <w:r>
              <w:rPr>
                <w:b/>
                <w:sz w:val="20"/>
              </w:rPr>
              <w:t>Notice Period</w:t>
            </w:r>
          </w:p>
        </w:tc>
      </w:tr>
      <w:tr w:rsidR="009426E4" w14:paraId="500DC91A" w14:textId="77777777">
        <w:tblPrEx>
          <w:tblCellMar>
            <w:top w:w="0" w:type="dxa"/>
            <w:bottom w:w="0" w:type="dxa"/>
          </w:tblCellMar>
        </w:tblPrEx>
        <w:tc>
          <w:tcPr>
            <w:tcW w:w="5000" w:type="pct"/>
          </w:tcPr>
          <w:p w14:paraId="51CB20C4" w14:textId="77777777" w:rsidR="009426E4" w:rsidRDefault="00000000">
            <w:pPr>
              <w:spacing w:before="60" w:after="60"/>
            </w:pPr>
            <w:r>
              <w:rPr>
                <w:color w:val="3D5266"/>
                <w:sz w:val="20"/>
              </w:rPr>
              <w:t>Formal notification by either Participant</w:t>
            </w:r>
          </w:p>
        </w:tc>
        <w:tc>
          <w:tcPr>
            <w:tcW w:w="5000" w:type="pct"/>
          </w:tcPr>
          <w:p w14:paraId="78B4EDA5" w14:textId="77777777" w:rsidR="009426E4" w:rsidRDefault="00000000">
            <w:pPr>
              <w:spacing w:before="60" w:after="60"/>
            </w:pPr>
            <w:r>
              <w:rPr>
                <w:color w:val="3D5266"/>
                <w:sz w:val="20"/>
              </w:rPr>
              <w:t>72 hours to all parties</w:t>
            </w:r>
          </w:p>
        </w:tc>
      </w:tr>
      <w:tr w:rsidR="009426E4" w14:paraId="2B3AB20B" w14:textId="77777777">
        <w:tblPrEx>
          <w:tblCellMar>
            <w:top w:w="0" w:type="dxa"/>
            <w:bottom w:w="0" w:type="dxa"/>
          </w:tblCellMar>
        </w:tblPrEx>
        <w:tc>
          <w:tcPr>
            <w:tcW w:w="5000" w:type="pct"/>
          </w:tcPr>
          <w:p w14:paraId="3BE8D585" w14:textId="77777777" w:rsidR="009426E4" w:rsidRDefault="00000000">
            <w:pPr>
              <w:spacing w:before="60" w:after="60"/>
            </w:pPr>
            <w:r>
              <w:rPr>
                <w:color w:val="3D5266"/>
                <w:sz w:val="20"/>
              </w:rPr>
              <w:t>Resumption of hostilities in the operational area</w:t>
            </w:r>
          </w:p>
        </w:tc>
        <w:tc>
          <w:tcPr>
            <w:tcW w:w="5000" w:type="pct"/>
          </w:tcPr>
          <w:p w14:paraId="6E541872" w14:textId="77777777" w:rsidR="009426E4" w:rsidRDefault="00000000">
            <w:pPr>
              <w:spacing w:before="60" w:after="60"/>
            </w:pPr>
            <w:r>
              <w:rPr>
                <w:color w:val="3D5266"/>
                <w:sz w:val="20"/>
              </w:rPr>
              <w:t>Immediate (effective upon occurrence)</w:t>
            </w:r>
          </w:p>
        </w:tc>
      </w:tr>
      <w:tr w:rsidR="009426E4" w14:paraId="30C3CEF6" w14:textId="77777777">
        <w:tblPrEx>
          <w:tblCellMar>
            <w:top w:w="0" w:type="dxa"/>
            <w:bottom w:w="0" w:type="dxa"/>
          </w:tblCellMar>
        </w:tblPrEx>
        <w:tc>
          <w:tcPr>
            <w:tcW w:w="5000" w:type="pct"/>
          </w:tcPr>
          <w:p w14:paraId="05CD27BE" w14:textId="77777777" w:rsidR="009426E4" w:rsidRDefault="00000000">
            <w:pPr>
              <w:spacing w:before="60" w:after="60"/>
            </w:pPr>
            <w:r>
              <w:rPr>
                <w:color w:val="3D5266"/>
                <w:sz w:val="20"/>
              </w:rPr>
              <w:t>Material breach by any party</w:t>
            </w:r>
          </w:p>
        </w:tc>
        <w:tc>
          <w:tcPr>
            <w:tcW w:w="5000" w:type="pct"/>
          </w:tcPr>
          <w:p w14:paraId="2A7A4C09" w14:textId="77777777" w:rsidR="009426E4" w:rsidRDefault="00000000">
            <w:pPr>
              <w:spacing w:before="60" w:after="60"/>
            </w:pPr>
            <w:r>
              <w:rPr>
                <w:color w:val="3D5266"/>
                <w:sz w:val="20"/>
              </w:rPr>
              <w:t>24 hours to all parties</w:t>
            </w:r>
          </w:p>
        </w:tc>
      </w:tr>
      <w:tr w:rsidR="009426E4" w14:paraId="414986BE" w14:textId="77777777">
        <w:tblPrEx>
          <w:tblCellMar>
            <w:top w:w="0" w:type="dxa"/>
            <w:bottom w:w="0" w:type="dxa"/>
          </w:tblCellMar>
        </w:tblPrEx>
        <w:tc>
          <w:tcPr>
            <w:tcW w:w="5000" w:type="pct"/>
          </w:tcPr>
          <w:p w14:paraId="62E7771A" w14:textId="77777777" w:rsidR="009426E4" w:rsidRDefault="00000000">
            <w:pPr>
              <w:spacing w:before="60" w:after="60"/>
            </w:pPr>
            <w:proofErr w:type="gramStart"/>
            <w:r>
              <w:rPr>
                <w:color w:val="3D5266"/>
                <w:sz w:val="20"/>
              </w:rPr>
              <w:t>Mutual agreement</w:t>
            </w:r>
            <w:proofErr w:type="gramEnd"/>
            <w:r>
              <w:rPr>
                <w:color w:val="3D5266"/>
                <w:sz w:val="20"/>
              </w:rPr>
              <w:t xml:space="preserve"> of both Participants</w:t>
            </w:r>
          </w:p>
        </w:tc>
        <w:tc>
          <w:tcPr>
            <w:tcW w:w="5000" w:type="pct"/>
          </w:tcPr>
          <w:p w14:paraId="64D10213" w14:textId="77777777" w:rsidR="009426E4" w:rsidRDefault="00000000">
            <w:pPr>
              <w:spacing w:before="60" w:after="60"/>
            </w:pPr>
            <w:r>
              <w:rPr>
                <w:color w:val="3D5266"/>
                <w:sz w:val="20"/>
              </w:rPr>
              <w:t>Immediate upon confirmation</w:t>
            </w:r>
          </w:p>
        </w:tc>
      </w:tr>
    </w:tbl>
    <w:p w14:paraId="3CC2F9D2" w14:textId="77777777" w:rsidR="009426E4" w:rsidRDefault="00000000">
      <w:pPr>
        <w:jc w:val="both"/>
      </w:pPr>
      <w:r>
        <w:t>Suspension or modification of this Protocol does not affect the sovereign positions of any state, the validity of any underlying bilateral framework, or the continuity of maritime safety obligations under separate instruments.</w:t>
      </w:r>
    </w:p>
    <w:p w14:paraId="1EF6BC1E" w14:textId="77777777" w:rsidR="009426E4" w:rsidRDefault="00000000">
      <w:pPr>
        <w:pStyle w:val="Heading1"/>
      </w:pPr>
      <w:r>
        <w:lastRenderedPageBreak/>
        <w:t>Signature Block</w:t>
      </w:r>
    </w:p>
    <w:p w14:paraId="7A9B81AB" w14:textId="77777777" w:rsidR="009426E4" w:rsidRDefault="00000000">
      <w:pPr>
        <w:jc w:val="both"/>
      </w:pPr>
      <w:r>
        <w:t>This Protocol is executed in duplicate, with original copies retained by each Participant.</w:t>
      </w: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172"/>
        <w:gridCol w:w="1874"/>
      </w:tblGrid>
      <w:tr w:rsidR="009426E4" w14:paraId="70353C23" w14:textId="77777777">
        <w:tblPrEx>
          <w:tblCellMar>
            <w:top w:w="0" w:type="dxa"/>
            <w:bottom w:w="0" w:type="dxa"/>
          </w:tblCellMar>
        </w:tblPrEx>
        <w:tc>
          <w:tcPr>
            <w:tcW w:w="5000" w:type="pct"/>
          </w:tcPr>
          <w:p w14:paraId="3ACA74DB" w14:textId="77777777" w:rsidR="009426E4" w:rsidRDefault="00000000">
            <w:pPr>
              <w:spacing w:before="60" w:after="60"/>
            </w:pPr>
            <w:r>
              <w:rPr>
                <w:sz w:val="20"/>
              </w:rPr>
              <w:t>STATE OF QATAR</w:t>
            </w:r>
          </w:p>
        </w:tc>
        <w:tc>
          <w:tcPr>
            <w:tcW w:w="5000" w:type="pct"/>
          </w:tcPr>
          <w:p w14:paraId="03F1D998" w14:textId="77777777" w:rsidR="009426E4" w:rsidRDefault="00000000">
            <w:pPr>
              <w:spacing w:before="60" w:after="60"/>
            </w:pPr>
            <w:r>
              <w:rPr>
                <w:sz w:val="20"/>
              </w:rPr>
              <w:t>SULTANATE OF OMAN</w:t>
            </w:r>
          </w:p>
        </w:tc>
      </w:tr>
      <w:tr w:rsidR="009426E4" w14:paraId="5865F506" w14:textId="77777777">
        <w:tblPrEx>
          <w:tblCellMar>
            <w:top w:w="0" w:type="dxa"/>
            <w:bottom w:w="0" w:type="dxa"/>
          </w:tblCellMar>
        </w:tblPrEx>
        <w:tc>
          <w:tcPr>
            <w:tcW w:w="5000" w:type="pct"/>
          </w:tcPr>
          <w:p w14:paraId="4550F317" w14:textId="77777777" w:rsidR="009426E4" w:rsidRDefault="009426E4">
            <w:pPr>
              <w:spacing w:before="60" w:after="60"/>
            </w:pPr>
          </w:p>
        </w:tc>
        <w:tc>
          <w:tcPr>
            <w:tcW w:w="5000" w:type="pct"/>
          </w:tcPr>
          <w:p w14:paraId="4D8A943E" w14:textId="77777777" w:rsidR="009426E4" w:rsidRDefault="009426E4">
            <w:pPr>
              <w:spacing w:before="60" w:after="60"/>
            </w:pPr>
          </w:p>
        </w:tc>
      </w:tr>
      <w:tr w:rsidR="009426E4" w14:paraId="3BBB5FAF" w14:textId="77777777">
        <w:tblPrEx>
          <w:tblCellMar>
            <w:top w:w="0" w:type="dxa"/>
            <w:bottom w:w="0" w:type="dxa"/>
          </w:tblCellMar>
        </w:tblPrEx>
        <w:tc>
          <w:tcPr>
            <w:tcW w:w="5000" w:type="pct"/>
          </w:tcPr>
          <w:p w14:paraId="5A75D39A" w14:textId="77777777" w:rsidR="009426E4" w:rsidRDefault="009426E4">
            <w:pPr>
              <w:spacing w:before="60" w:after="60"/>
            </w:pPr>
          </w:p>
        </w:tc>
        <w:tc>
          <w:tcPr>
            <w:tcW w:w="5000" w:type="pct"/>
          </w:tcPr>
          <w:p w14:paraId="75438E6A" w14:textId="77777777" w:rsidR="009426E4" w:rsidRDefault="009426E4">
            <w:pPr>
              <w:spacing w:before="60" w:after="60"/>
            </w:pPr>
          </w:p>
        </w:tc>
      </w:tr>
      <w:tr w:rsidR="009426E4" w14:paraId="1DDC8D53" w14:textId="77777777">
        <w:tblPrEx>
          <w:tblCellMar>
            <w:top w:w="0" w:type="dxa"/>
            <w:bottom w:w="0" w:type="dxa"/>
          </w:tblCellMar>
        </w:tblPrEx>
        <w:tc>
          <w:tcPr>
            <w:tcW w:w="5000" w:type="pct"/>
          </w:tcPr>
          <w:p w14:paraId="1E529B10" w14:textId="77777777" w:rsidR="009426E4" w:rsidRDefault="00000000">
            <w:pPr>
              <w:spacing w:before="60" w:after="60"/>
            </w:pPr>
            <w:r>
              <w:rPr>
                <w:sz w:val="20"/>
              </w:rPr>
              <w:t>Signed: _________________________</w:t>
            </w:r>
          </w:p>
        </w:tc>
        <w:tc>
          <w:tcPr>
            <w:tcW w:w="5000" w:type="pct"/>
          </w:tcPr>
          <w:p w14:paraId="62136A29" w14:textId="77777777" w:rsidR="009426E4" w:rsidRDefault="00000000">
            <w:pPr>
              <w:spacing w:before="60" w:after="60"/>
            </w:pPr>
            <w:r>
              <w:rPr>
                <w:sz w:val="20"/>
              </w:rPr>
              <w:t>Signed: _________________________</w:t>
            </w:r>
          </w:p>
        </w:tc>
      </w:tr>
      <w:tr w:rsidR="009426E4" w14:paraId="45174156" w14:textId="77777777">
        <w:tblPrEx>
          <w:tblCellMar>
            <w:top w:w="0" w:type="dxa"/>
            <w:bottom w:w="0" w:type="dxa"/>
          </w:tblCellMar>
        </w:tblPrEx>
        <w:tc>
          <w:tcPr>
            <w:tcW w:w="5000" w:type="pct"/>
          </w:tcPr>
          <w:p w14:paraId="3126683E" w14:textId="77777777" w:rsidR="009426E4" w:rsidRDefault="00000000">
            <w:pPr>
              <w:spacing w:before="60" w:after="60"/>
            </w:pPr>
            <w:r>
              <w:rPr>
                <w:sz w:val="20"/>
              </w:rPr>
              <w:t>[Name]</w:t>
            </w:r>
          </w:p>
        </w:tc>
        <w:tc>
          <w:tcPr>
            <w:tcW w:w="5000" w:type="pct"/>
          </w:tcPr>
          <w:p w14:paraId="2979EA1E" w14:textId="77777777" w:rsidR="009426E4" w:rsidRDefault="00000000">
            <w:pPr>
              <w:spacing w:before="60" w:after="60"/>
            </w:pPr>
            <w:r>
              <w:rPr>
                <w:sz w:val="20"/>
              </w:rPr>
              <w:t>[Name]</w:t>
            </w:r>
          </w:p>
        </w:tc>
      </w:tr>
      <w:tr w:rsidR="009426E4" w14:paraId="363E748E" w14:textId="77777777">
        <w:tblPrEx>
          <w:tblCellMar>
            <w:top w:w="0" w:type="dxa"/>
            <w:bottom w:w="0" w:type="dxa"/>
          </w:tblCellMar>
        </w:tblPrEx>
        <w:tc>
          <w:tcPr>
            <w:tcW w:w="5000" w:type="pct"/>
          </w:tcPr>
          <w:p w14:paraId="2832622D" w14:textId="77777777" w:rsidR="009426E4" w:rsidRDefault="00000000">
            <w:pPr>
              <w:spacing w:before="60" w:after="60"/>
            </w:pPr>
            <w:r>
              <w:rPr>
                <w:sz w:val="20"/>
              </w:rPr>
              <w:t>Ministry of Foreign Affairs</w:t>
            </w:r>
          </w:p>
        </w:tc>
        <w:tc>
          <w:tcPr>
            <w:tcW w:w="5000" w:type="pct"/>
          </w:tcPr>
          <w:p w14:paraId="2FED1B56" w14:textId="77777777" w:rsidR="009426E4" w:rsidRDefault="00000000">
            <w:pPr>
              <w:spacing w:before="60" w:after="60"/>
            </w:pPr>
            <w:r>
              <w:rPr>
                <w:sz w:val="20"/>
              </w:rPr>
              <w:t>Ministry of Foreign Affairs</w:t>
            </w:r>
          </w:p>
        </w:tc>
      </w:tr>
      <w:tr w:rsidR="009426E4" w14:paraId="288B0058" w14:textId="77777777">
        <w:tblPrEx>
          <w:tblCellMar>
            <w:top w:w="0" w:type="dxa"/>
            <w:bottom w:w="0" w:type="dxa"/>
          </w:tblCellMar>
        </w:tblPrEx>
        <w:tc>
          <w:tcPr>
            <w:tcW w:w="5000" w:type="pct"/>
          </w:tcPr>
          <w:p w14:paraId="150A3BE9" w14:textId="77777777" w:rsidR="009426E4" w:rsidRDefault="00000000">
            <w:pPr>
              <w:spacing w:before="60" w:after="60"/>
            </w:pPr>
            <w:r>
              <w:rPr>
                <w:sz w:val="20"/>
              </w:rPr>
              <w:t>State of Qatar</w:t>
            </w:r>
          </w:p>
        </w:tc>
        <w:tc>
          <w:tcPr>
            <w:tcW w:w="5000" w:type="pct"/>
          </w:tcPr>
          <w:p w14:paraId="44A928B2" w14:textId="77777777" w:rsidR="009426E4" w:rsidRDefault="00000000">
            <w:pPr>
              <w:spacing w:before="60" w:after="60"/>
            </w:pPr>
            <w:r>
              <w:rPr>
                <w:sz w:val="20"/>
              </w:rPr>
              <w:t>Sultanate of Oman</w:t>
            </w:r>
          </w:p>
        </w:tc>
      </w:tr>
      <w:tr w:rsidR="009426E4" w14:paraId="553515CC" w14:textId="77777777">
        <w:tblPrEx>
          <w:tblCellMar>
            <w:top w:w="0" w:type="dxa"/>
            <w:bottom w:w="0" w:type="dxa"/>
          </w:tblCellMar>
        </w:tblPrEx>
        <w:tc>
          <w:tcPr>
            <w:tcW w:w="5000" w:type="pct"/>
          </w:tcPr>
          <w:p w14:paraId="7798F4FA" w14:textId="77777777" w:rsidR="009426E4" w:rsidRDefault="009426E4">
            <w:pPr>
              <w:spacing w:before="60" w:after="60"/>
            </w:pPr>
          </w:p>
        </w:tc>
        <w:tc>
          <w:tcPr>
            <w:tcW w:w="5000" w:type="pct"/>
          </w:tcPr>
          <w:p w14:paraId="41FAFFD3" w14:textId="77777777" w:rsidR="009426E4" w:rsidRDefault="009426E4">
            <w:pPr>
              <w:spacing w:before="60" w:after="60"/>
            </w:pPr>
          </w:p>
        </w:tc>
      </w:tr>
      <w:tr w:rsidR="009426E4" w14:paraId="13E365BB" w14:textId="77777777">
        <w:tblPrEx>
          <w:tblCellMar>
            <w:top w:w="0" w:type="dxa"/>
            <w:bottom w:w="0" w:type="dxa"/>
          </w:tblCellMar>
        </w:tblPrEx>
        <w:tc>
          <w:tcPr>
            <w:tcW w:w="5000" w:type="pct"/>
          </w:tcPr>
          <w:p w14:paraId="70920C45" w14:textId="77777777" w:rsidR="009426E4" w:rsidRDefault="00000000">
            <w:pPr>
              <w:spacing w:before="60" w:after="60"/>
            </w:pPr>
            <w:r>
              <w:rPr>
                <w:sz w:val="20"/>
              </w:rPr>
              <w:t>Date: _________________________</w:t>
            </w:r>
          </w:p>
        </w:tc>
        <w:tc>
          <w:tcPr>
            <w:tcW w:w="5000" w:type="pct"/>
          </w:tcPr>
          <w:p w14:paraId="2DEDB91D" w14:textId="77777777" w:rsidR="009426E4" w:rsidRDefault="00000000">
            <w:pPr>
              <w:spacing w:before="60" w:after="60"/>
            </w:pPr>
            <w:r>
              <w:rPr>
                <w:sz w:val="20"/>
              </w:rPr>
              <w:t>Date: _________________________</w:t>
            </w:r>
          </w:p>
        </w:tc>
      </w:tr>
      <w:tr w:rsidR="009426E4" w14:paraId="4DF25C04" w14:textId="77777777">
        <w:tblPrEx>
          <w:tblCellMar>
            <w:top w:w="0" w:type="dxa"/>
            <w:bottom w:w="0" w:type="dxa"/>
          </w:tblCellMar>
        </w:tblPrEx>
        <w:tc>
          <w:tcPr>
            <w:tcW w:w="5000" w:type="pct"/>
          </w:tcPr>
          <w:p w14:paraId="15C26265" w14:textId="77777777" w:rsidR="009426E4" w:rsidRDefault="00000000">
            <w:pPr>
              <w:spacing w:before="60" w:after="60"/>
            </w:pPr>
            <w:r>
              <w:rPr>
                <w:sz w:val="20"/>
              </w:rPr>
              <w:t>Seal: [Official Seal of Qatar]</w:t>
            </w:r>
          </w:p>
        </w:tc>
        <w:tc>
          <w:tcPr>
            <w:tcW w:w="5000" w:type="pct"/>
          </w:tcPr>
          <w:p w14:paraId="5D457DA7" w14:textId="77777777" w:rsidR="009426E4" w:rsidRDefault="00000000">
            <w:pPr>
              <w:spacing w:before="60" w:after="60"/>
            </w:pPr>
            <w:r>
              <w:rPr>
                <w:sz w:val="20"/>
              </w:rPr>
              <w:t>Seal: [Official Seal of Oman]</w:t>
            </w:r>
          </w:p>
        </w:tc>
      </w:tr>
    </w:tbl>
    <w:p w14:paraId="65C0D1F4" w14:textId="77777777" w:rsidR="009426E4" w:rsidRDefault="00000000">
      <w:pPr>
        <w:jc w:val="both"/>
      </w:pPr>
      <w:r>
        <w:t>Distribution of this Protocol is limited to the Participants and the designated authorities identified in the reporting channels. Further distribution requires the mutual consent of both Participants.</w:t>
      </w:r>
    </w:p>
    <w:p w14:paraId="314368F0" w14:textId="77777777" w:rsidR="009426E4" w:rsidRDefault="009426E4">
      <w:pPr>
        <w:sectPr w:rsidR="009426E4">
          <w:headerReference w:type="default" r:id="rId7"/>
          <w:footerReference w:type="default" r:id="rId8"/>
          <w:pgSz w:w="11906" w:h="16838"/>
          <w:pgMar w:top="1800" w:right="1440" w:bottom="1440" w:left="1440" w:header="720" w:footer="720" w:gutter="0"/>
          <w:cols w:space="720"/>
        </w:sectPr>
      </w:pPr>
    </w:p>
    <w:p w14:paraId="021D9D3A" w14:textId="77777777" w:rsidR="009426E4" w:rsidRDefault="009426E4">
      <w:pPr>
        <w:spacing w:before="5000"/>
      </w:pPr>
    </w:p>
    <w:p w14:paraId="45256BF9" w14:textId="77777777" w:rsidR="009426E4" w:rsidRDefault="00000000">
      <w:pPr>
        <w:spacing w:after="600"/>
        <w:jc w:val="center"/>
      </w:pPr>
      <w:r>
        <w:rPr>
          <w:color w:val="2C6B7A"/>
          <w:sz w:val="32"/>
        </w:rPr>
        <w:t>✦</w:t>
      </w:r>
    </w:p>
    <w:p w14:paraId="47AC0840" w14:textId="77777777" w:rsidR="009426E4" w:rsidRDefault="00000000">
      <w:pPr>
        <w:spacing w:after="200"/>
        <w:jc w:val="center"/>
      </w:pPr>
      <w:r>
        <w:rPr>
          <w:b/>
          <w:color w:val="1A3A52"/>
          <w:sz w:val="36"/>
        </w:rPr>
        <w:t>Qatar-Oman Maritime Coordination</w:t>
      </w:r>
    </w:p>
    <w:p w14:paraId="2DC55319" w14:textId="77777777" w:rsidR="009426E4" w:rsidRDefault="00000000">
      <w:pPr>
        <w:spacing w:after="400"/>
        <w:jc w:val="center"/>
      </w:pPr>
      <w:r>
        <w:rPr>
          <w:b/>
          <w:color w:val="1A3A52"/>
          <w:sz w:val="36"/>
        </w:rPr>
        <w:t>and Verification Protocol</w:t>
      </w:r>
    </w:p>
    <w:p w14:paraId="0611A361" w14:textId="77777777" w:rsidR="009426E4" w:rsidRDefault="00000000">
      <w:pPr>
        <w:spacing w:after="600"/>
        <w:jc w:val="center"/>
      </w:pPr>
      <w:r>
        <w:rPr>
          <w:i/>
          <w:color w:val="3D5266"/>
        </w:rPr>
        <w:t>For the Strait of Hormuz</w:t>
      </w:r>
    </w:p>
    <w:p w14:paraId="6DB563AD" w14:textId="77777777" w:rsidR="009426E4" w:rsidRDefault="00000000">
      <w:pPr>
        <w:spacing w:after="100"/>
        <w:jc w:val="center"/>
      </w:pPr>
      <w:r>
        <w:rPr>
          <w:color w:val="7A8FA3"/>
          <w:sz w:val="18"/>
        </w:rPr>
        <w:t>Reference: QOMCP/HORMUZ/2026-PROTO-01</w:t>
      </w:r>
    </w:p>
    <w:p w14:paraId="62BDE0D4" w14:textId="77777777" w:rsidR="009426E4" w:rsidRDefault="00000000">
      <w:pPr>
        <w:spacing w:after="400"/>
        <w:jc w:val="center"/>
      </w:pPr>
      <w:r>
        <w:rPr>
          <w:color w:val="7A8FA3"/>
          <w:sz w:val="18"/>
        </w:rPr>
        <w:t>Issued: July 2026</w:t>
      </w:r>
    </w:p>
    <w:p w14:paraId="2966FDF5" w14:textId="77777777" w:rsidR="009426E4" w:rsidRDefault="00000000">
      <w:pPr>
        <w:spacing w:before="3000"/>
        <w:jc w:val="center"/>
      </w:pPr>
      <w:r>
        <w:rPr>
          <w:color w:val="7A8FA3"/>
          <w:sz w:val="16"/>
        </w:rPr>
        <w:t xml:space="preserve">State of </w:t>
      </w:r>
      <w:proofErr w:type="gramStart"/>
      <w:r>
        <w:rPr>
          <w:color w:val="7A8FA3"/>
          <w:sz w:val="16"/>
        </w:rPr>
        <w:t>Qatar  |</w:t>
      </w:r>
      <w:proofErr w:type="gramEnd"/>
      <w:r>
        <w:rPr>
          <w:color w:val="7A8FA3"/>
          <w:sz w:val="16"/>
        </w:rPr>
        <w:t xml:space="preserve">  Sultanate of Oman</w:t>
      </w:r>
    </w:p>
    <w:sectPr w:rsidR="009426E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537B" w14:textId="77777777" w:rsidR="00756D2D" w:rsidRDefault="00756D2D">
      <w:pPr>
        <w:spacing w:after="0" w:line="240" w:lineRule="auto"/>
      </w:pPr>
      <w:r>
        <w:separator/>
      </w:r>
    </w:p>
  </w:endnote>
  <w:endnote w:type="continuationSeparator" w:id="0">
    <w:p w14:paraId="4DAA28CC" w14:textId="77777777" w:rsidR="00756D2D" w:rsidRDefault="00756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AB5A" w14:textId="77777777" w:rsidR="009426E4" w:rsidRDefault="00000000">
    <w:pPr>
      <w:pBdr>
        <w:top w:val="single" w:sz="4" w:space="0" w:color="C8CDD2"/>
      </w:pBdr>
      <w:jc w:val="center"/>
    </w:pPr>
    <w:r>
      <w:rPr>
        <w:color w:val="7A8FA3"/>
        <w:sz w:val="16"/>
      </w:rPr>
      <w:fldChar w:fldCharType="begin"/>
    </w:r>
    <w:r>
      <w:rPr>
        <w:color w:val="7A8FA3"/>
        <w:sz w:val="16"/>
      </w:rPr>
      <w:instrText xml:space="preserve"> PAGE </w:instrText>
    </w:r>
    <w:r>
      <w:rPr>
        <w:color w:val="7A8FA3"/>
        <w:sz w:val="16"/>
      </w:rPr>
      <w:fldChar w:fldCharType="separate"/>
    </w:r>
    <w:r>
      <w:rPr>
        <w:color w:val="7A8FA3"/>
        <w:sz w:val="16"/>
      </w:rPr>
      <w:t>1</w:t>
    </w:r>
    <w:r>
      <w:rPr>
        <w:color w:val="7A8FA3"/>
        <w:sz w:val="16"/>
      </w:rPr>
      <w:fldChar w:fldCharType="end"/>
    </w:r>
    <w:r>
      <w:rPr>
        <w:color w:val="7A8FA3"/>
        <w:sz w:val="16"/>
      </w:rPr>
      <w:t xml:space="preserve"> / </w:t>
    </w:r>
    <w:r>
      <w:rPr>
        <w:color w:val="7A8FA3"/>
        <w:sz w:val="16"/>
      </w:rPr>
      <w:fldChar w:fldCharType="begin"/>
    </w:r>
    <w:r>
      <w:rPr>
        <w:color w:val="7A8FA3"/>
        <w:sz w:val="16"/>
      </w:rPr>
      <w:instrText xml:space="preserve"> NUMPAGES </w:instrText>
    </w:r>
    <w:r>
      <w:rPr>
        <w:color w:val="7A8FA3"/>
        <w:sz w:val="16"/>
      </w:rPr>
      <w:fldChar w:fldCharType="separate"/>
    </w:r>
    <w:r>
      <w:rPr>
        <w:color w:val="7A8FA3"/>
        <w:sz w:val="16"/>
      </w:rPr>
      <w:t>1</w:t>
    </w:r>
    <w:r>
      <w:rPr>
        <w:color w:val="7A8FA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B96B" w14:textId="77777777" w:rsidR="00756D2D" w:rsidRDefault="00756D2D">
      <w:pPr>
        <w:spacing w:after="0" w:line="240" w:lineRule="auto"/>
      </w:pPr>
      <w:r>
        <w:separator/>
      </w:r>
    </w:p>
  </w:footnote>
  <w:footnote w:type="continuationSeparator" w:id="0">
    <w:p w14:paraId="1CD724F8" w14:textId="77777777" w:rsidR="00756D2D" w:rsidRDefault="00756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3482" w14:textId="77777777" w:rsidR="009426E4" w:rsidRDefault="00000000">
    <w:pPr>
      <w:pBdr>
        <w:bottom w:val="single" w:sz="4" w:space="0" w:color="C8CDD2"/>
      </w:pBdr>
      <w:jc w:val="right"/>
    </w:pPr>
    <w:r>
      <w:rPr>
        <w:caps/>
        <w:color w:val="7A8FA3"/>
        <w:sz w:val="16"/>
      </w:rPr>
      <w:t>Qatar-Oman Maritime Coordination and Verification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636A4"/>
    <w:multiLevelType w:val="multilevel"/>
    <w:tmpl w:val="D6FADD02"/>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38906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426E4"/>
    <w:rsid w:val="002861ED"/>
    <w:rsid w:val="00756D2D"/>
    <w:rsid w:val="007652EF"/>
    <w:rsid w:val="00795A01"/>
    <w:rsid w:val="009426E4"/>
    <w:rsid w:val="009941BF"/>
    <w:rsid w:val="00A235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16A1"/>
  <w15:docId w15:val="{DF441578-B9B1-4B0D-9408-C51787717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00" w:lineRule="auto"/>
    </w:pPr>
    <w:rPr>
      <w:rFonts w:ascii="Cambria" w:eastAsia="Microsoft YaHei" w:hAnsi="Cambria"/>
      <w:color w:val="1E2A3A"/>
      <w:sz w:val="22"/>
    </w:rPr>
  </w:style>
  <w:style w:type="paragraph" w:styleId="Heading1">
    <w:name w:val="heading 1"/>
    <w:basedOn w:val="Normal"/>
    <w:uiPriority w:val="9"/>
    <w:qFormat/>
    <w:pPr>
      <w:keepNext/>
      <w:keepLines/>
      <w:pBdr>
        <w:bottom w:val="single" w:sz="8" w:space="0" w:color="2C6B7A"/>
      </w:pBdr>
      <w:spacing w:before="480" w:after="200"/>
      <w:outlineLvl w:val="0"/>
    </w:pPr>
    <w:rPr>
      <w:b/>
      <w:color w:val="1A3A52"/>
      <w:sz w:val="32"/>
    </w:rPr>
  </w:style>
  <w:style w:type="paragraph" w:styleId="Heading2">
    <w:name w:val="heading 2"/>
    <w:basedOn w:val="Normal"/>
    <w:uiPriority w:val="9"/>
    <w:unhideWhenUsed/>
    <w:qFormat/>
    <w:pPr>
      <w:keepNext/>
      <w:keepLines/>
      <w:spacing w:before="360" w:after="140"/>
      <w:outlineLvl w:val="1"/>
    </w:pPr>
    <w:rPr>
      <w:b/>
      <w:color w:val="2C6B7A"/>
      <w:sz w:val="26"/>
    </w:rPr>
  </w:style>
  <w:style w:type="paragraph" w:styleId="Heading3">
    <w:name w:val="heading 3"/>
    <w:basedOn w:val="Normal"/>
    <w:uiPriority w:val="9"/>
    <w:semiHidden/>
    <w:unhideWhenUsed/>
    <w:qFormat/>
    <w:pPr>
      <w:keepNext/>
      <w:keepLines/>
      <w:spacing w:before="280" w:after="100"/>
      <w:outlineLvl w:val="2"/>
    </w:pPr>
    <w:rPr>
      <w:b/>
      <w:color w:val="3D5266"/>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80"/>
      <w:jc w:val="center"/>
    </w:pPr>
    <w:rPr>
      <w:i/>
      <w:color w:val="7A8FA3"/>
      <w:sz w:val="20"/>
    </w:rPr>
  </w:style>
  <w:style w:type="paragraph" w:styleId="TOC1">
    <w:name w:val="toc 1"/>
    <w:basedOn w:val="Normal"/>
    <w:pPr>
      <w:tabs>
        <w:tab w:val="right" w:leader="dot" w:pos="9350"/>
      </w:tabs>
      <w:spacing w:before="160" w:after="60"/>
    </w:pPr>
    <w:rPr>
      <w:b/>
    </w:rPr>
  </w:style>
  <w:style w:type="paragraph" w:styleId="TOC2">
    <w:name w:val="toc 2"/>
    <w:basedOn w:val="Normal"/>
    <w:pPr>
      <w:tabs>
        <w:tab w:val="right" w:leader="dot" w:pos="9350"/>
      </w:tabs>
      <w:spacing w:before="80" w:after="40"/>
      <w:ind w:left="360"/>
    </w:pPr>
    <w:rPr>
      <w:color w:val="3D5266"/>
    </w:rPr>
  </w:style>
  <w:style w:type="paragraph" w:styleId="TOC3">
    <w:name w:val="toc 3"/>
    <w:basedOn w:val="Normal"/>
    <w:pPr>
      <w:tabs>
        <w:tab w:val="right" w:leader="dot" w:pos="9350"/>
      </w:tabs>
      <w:spacing w:before="40" w:after="20"/>
      <w:ind w:left="720"/>
    </w:pPr>
    <w:rPr>
      <w:color w:val="7A8FA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3936</Words>
  <Characters>26294</Characters>
  <Application>Microsoft Office Word</Application>
  <DocSecurity>0</DocSecurity>
  <Lines>571</Lines>
  <Paragraphs>431</Paragraphs>
  <ScaleCrop>false</ScaleCrop>
  <Company/>
  <LinksUpToDate>false</LinksUpToDate>
  <CharactersWithSpaces>29799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6</cp:revision>
  <dcterms:created xsi:type="dcterms:W3CDTF">2026-07-12T18:26:00Z</dcterms:created>
  <dcterms:modified xsi:type="dcterms:W3CDTF">2026-07-12T18:26:00Z</dcterms:modified>
</cp:coreProperties>
</file>