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B0270" w14:textId="77777777" w:rsidR="00183E9C" w:rsidRDefault="00183E9C">
      <w:pPr>
        <w:spacing w:before="5000"/>
      </w:pPr>
    </w:p>
    <w:p w14:paraId="5EF940E0" w14:textId="77777777" w:rsidR="00183E9C" w:rsidRDefault="00000000">
      <w:pPr>
        <w:spacing w:after="120"/>
        <w:ind w:left="1200" w:right="1200"/>
      </w:pPr>
      <w:r>
        <w:rPr>
          <w:b/>
          <w:color w:val="1A2744"/>
          <w:spacing w:val="30"/>
          <w:sz w:val="56"/>
        </w:rPr>
        <w:t>U.S. STRATEGIC MESSAGING</w:t>
      </w:r>
    </w:p>
    <w:p w14:paraId="1B3AC870" w14:textId="77777777" w:rsidR="00183E9C" w:rsidRDefault="00000000">
      <w:pPr>
        <w:spacing w:after="200"/>
        <w:ind w:left="1200" w:right="1200"/>
      </w:pPr>
      <w:r>
        <w:rPr>
          <w:b/>
          <w:color w:val="1A2744"/>
          <w:spacing w:val="30"/>
          <w:sz w:val="56"/>
        </w:rPr>
        <w:t>FRAMEWORK</w:t>
      </w:r>
    </w:p>
    <w:p w14:paraId="39283C37" w14:textId="77777777" w:rsidR="00183E9C" w:rsidRDefault="00000000">
      <w:pPr>
        <w:spacing w:after="600"/>
        <w:ind w:left="1200" w:right="1200"/>
      </w:pPr>
      <w:r>
        <w:rPr>
          <w:i/>
          <w:color w:val="3D4F6F"/>
          <w:spacing w:val="10"/>
          <w:sz w:val="28"/>
        </w:rPr>
        <w:t>On the Regional Maritime Stability Communique</w:t>
      </w:r>
    </w:p>
    <w:p w14:paraId="579AE76A" w14:textId="77777777" w:rsidR="00183E9C" w:rsidRDefault="00000000">
      <w:pPr>
        <w:spacing w:after="200"/>
        <w:ind w:left="1200"/>
      </w:pPr>
      <w:r>
        <w:rPr>
          <w:b/>
          <w:color w:val="B8975A"/>
          <w:sz w:val="20"/>
        </w:rPr>
        <w:t>FOR OFFICIAL USE ONLY</w:t>
      </w:r>
    </w:p>
    <w:p w14:paraId="6CACBAC0" w14:textId="77777777" w:rsidR="00183E9C" w:rsidRDefault="00000000">
      <w:pPr>
        <w:ind w:left="1200"/>
      </w:pPr>
      <w:r>
        <w:rPr>
          <w:color w:val="4A5568"/>
          <w:sz w:val="20"/>
        </w:rPr>
        <w:t>White House | National Security Council | Department of State</w:t>
      </w:r>
    </w:p>
    <w:p w14:paraId="39855182" w14:textId="77777777" w:rsidR="00183E9C" w:rsidRDefault="00000000">
      <w:pPr>
        <w:spacing w:before="200"/>
        <w:ind w:left="1200"/>
      </w:pPr>
      <w:r>
        <w:rPr>
          <w:color w:val="8A95A5"/>
          <w:sz w:val="20"/>
        </w:rPr>
        <w:t>July 2026</w:t>
      </w:r>
    </w:p>
    <w:p w14:paraId="4A94C882" w14:textId="77777777" w:rsidR="00183E9C" w:rsidRDefault="00183E9C">
      <w:pPr>
        <w:sectPr w:rsidR="00183E9C">
          <w:pgSz w:w="11906" w:h="16838"/>
          <w:pgMar w:top="0" w:right="0" w:bottom="0" w:left="0" w:header="0" w:footer="0" w:gutter="0"/>
          <w:pgBorders>
            <w:top w:val="double" w:sz="12" w:space="24" w:color="1A2744"/>
            <w:left w:val="double" w:sz="12" w:space="24" w:color="1A2744"/>
            <w:bottom w:val="double" w:sz="12" w:space="24" w:color="1A2744"/>
            <w:right w:val="double" w:sz="12" w:space="24" w:color="1A2744"/>
          </w:pgBorders>
          <w:cols w:space="720"/>
          <w:titlePg/>
        </w:sectPr>
      </w:pPr>
    </w:p>
    <w:p w14:paraId="48DD0CBA" w14:textId="77777777" w:rsidR="00183E9C" w:rsidRDefault="00000000">
      <w:pPr>
        <w:spacing w:before="400" w:after="400"/>
      </w:pPr>
      <w:r>
        <w:rPr>
          <w:b/>
          <w:color w:val="1A2744"/>
          <w:sz w:val="40"/>
        </w:rPr>
        <w:lastRenderedPageBreak/>
        <w:t>Table of Contents</w:t>
      </w:r>
    </w:p>
    <w:p w14:paraId="5E583F5E" w14:textId="77777777" w:rsidR="00183E9C" w:rsidRDefault="00000000">
      <w:r>
        <w:fldChar w:fldCharType="begin"/>
      </w:r>
      <w:r>
        <w:instrText xml:space="preserve"> TOC \o "1-3" \h \z \u </w:instrText>
      </w:r>
      <w:r>
        <w:fldChar w:fldCharType="separate"/>
      </w:r>
    </w:p>
    <w:p w14:paraId="7A83EF4F" w14:textId="77777777" w:rsidR="00183E9C" w:rsidRDefault="00000000">
      <w:pPr>
        <w:pStyle w:val="TOC1"/>
      </w:pPr>
      <w:r>
        <w:t>Core Victory Statement</w:t>
      </w:r>
      <w:r>
        <w:tab/>
        <w:t>3</w:t>
      </w:r>
    </w:p>
    <w:p w14:paraId="328094B3" w14:textId="77777777" w:rsidR="00183E9C" w:rsidRDefault="00000000">
      <w:pPr>
        <w:pStyle w:val="TOC1"/>
      </w:pPr>
      <w:r>
        <w:t>Functional Outcomes to Highlight</w:t>
      </w:r>
      <w:r>
        <w:tab/>
        <w:t>5</w:t>
      </w:r>
    </w:p>
    <w:p w14:paraId="09D55931" w14:textId="77777777" w:rsidR="00183E9C" w:rsidRDefault="00000000">
      <w:pPr>
        <w:pStyle w:val="TOC1"/>
      </w:pPr>
      <w:r>
        <w:t>Strength-Framing for the President's Team</w:t>
      </w:r>
      <w:r>
        <w:tab/>
        <w:t>7</w:t>
      </w:r>
    </w:p>
    <w:p w14:paraId="58CB6F30" w14:textId="77777777" w:rsidR="00183E9C" w:rsidRDefault="00000000">
      <w:pPr>
        <w:pStyle w:val="TOC1"/>
      </w:pPr>
      <w:r>
        <w:t>Verification and Oversight Messaging</w:t>
      </w:r>
      <w:r>
        <w:tab/>
        <w:t>9</w:t>
      </w:r>
    </w:p>
    <w:p w14:paraId="0F755BBB" w14:textId="77777777" w:rsidR="00183E9C" w:rsidRDefault="00000000">
      <w:pPr>
        <w:pStyle w:val="TOC1"/>
      </w:pPr>
      <w:r>
        <w:t>The Iran Acted First Narrative</w:t>
      </w:r>
      <w:r>
        <w:tab/>
        <w:t>11</w:t>
      </w:r>
    </w:p>
    <w:p w14:paraId="244CDFDD" w14:textId="77777777" w:rsidR="00183E9C" w:rsidRDefault="00000000">
      <w:pPr>
        <w:pStyle w:val="TOC1"/>
      </w:pPr>
      <w:r>
        <w:t>Sanctions and Concessions Guardrail</w:t>
      </w:r>
      <w:r>
        <w:tab/>
        <w:t>13</w:t>
      </w:r>
    </w:p>
    <w:p w14:paraId="3434ED57" w14:textId="77777777" w:rsidR="00183E9C" w:rsidRDefault="00000000">
      <w:pPr>
        <w:pStyle w:val="TOC1"/>
      </w:pPr>
      <w:r>
        <w:t>Protection of Global Shipping and American Interests</w:t>
      </w:r>
      <w:r>
        <w:tab/>
        <w:t>15</w:t>
      </w:r>
    </w:p>
    <w:p w14:paraId="6D81E417" w14:textId="77777777" w:rsidR="00183E9C" w:rsidRDefault="00000000">
      <w:pPr>
        <w:pStyle w:val="TOC1"/>
      </w:pPr>
      <w:r>
        <w:t>Messaging Guidance for Press, Allies, and Congress</w:t>
      </w:r>
      <w:r>
        <w:tab/>
        <w:t>17</w:t>
      </w:r>
    </w:p>
    <w:p w14:paraId="2B183D1E" w14:textId="77777777" w:rsidR="00183E9C" w:rsidRDefault="00000000">
      <w:pPr>
        <w:pStyle w:val="TOC1"/>
      </w:pPr>
      <w:r>
        <w:t>Guardrails: Language to Avoid</w:t>
      </w:r>
      <w:r>
        <w:tab/>
        <w:t>19</w:t>
      </w:r>
    </w:p>
    <w:p w14:paraId="5BED7DFD" w14:textId="77777777" w:rsidR="00183E9C" w:rsidRDefault="00000000">
      <w:pPr>
        <w:pStyle w:val="TOC1"/>
      </w:pPr>
      <w:r>
        <w:t>Narrative Summary: Compliance Without Cost</w:t>
      </w:r>
      <w:r>
        <w:tab/>
        <w:t>21</w:t>
      </w:r>
    </w:p>
    <w:p w14:paraId="410747CC" w14:textId="77777777" w:rsidR="00183E9C" w:rsidRDefault="00000000">
      <w:r>
        <w:fldChar w:fldCharType="end"/>
      </w:r>
    </w:p>
    <w:p w14:paraId="4F5A44BC" w14:textId="77777777" w:rsidR="00183E9C" w:rsidRDefault="00183E9C">
      <w:pPr>
        <w:sectPr w:rsidR="00183E9C">
          <w:pgSz w:w="11906" w:h="16838"/>
          <w:pgMar w:top="1800" w:right="1440" w:bottom="1440" w:left="1440" w:header="720" w:footer="720" w:gutter="0"/>
          <w:cols w:space="720"/>
        </w:sectPr>
      </w:pPr>
    </w:p>
    <w:p w14:paraId="550BC227" w14:textId="77777777" w:rsidR="00183E9C" w:rsidRDefault="00000000">
      <w:pPr>
        <w:pStyle w:val="Heading1"/>
      </w:pPr>
      <w:r>
        <w:lastRenderedPageBreak/>
        <w:t>Executive Preamble</w:t>
      </w:r>
      <w:bookmarkStart w:id="0" w:name="_Toc000"/>
      <w:bookmarkEnd w:id="0"/>
    </w:p>
    <w:p w14:paraId="3F24348D" w14:textId="77777777" w:rsidR="00183E9C" w:rsidRDefault="00000000">
      <w:r>
        <w:t>This framework provides the United States government with coordinated messaging guidance regarding the Regional Maritime Stability Communique. The architecture of this guidance rests on verified outcomes, active verification mechanisms, and the demonstrated effectiveness of sustained American pressure in securing maritime stability.</w:t>
      </w:r>
    </w:p>
    <w:p w14:paraId="6B00CBA7" w14:textId="77777777" w:rsidR="00183E9C" w:rsidRDefault="00000000">
      <w:r>
        <w:t>All departments and agencies employ the language, framing, and narrative structures contained herein. Consistency across communications platforms reinforces the central message: American leadership produces tangible security outcomes without concession, payment, or diplomatic compromise.</w:t>
      </w:r>
    </w:p>
    <w:p w14:paraId="1891BBFC" w14:textId="77777777" w:rsidR="00183E9C" w:rsidRDefault="00000000">
      <w:r>
        <w:t>The Sultanate of Oman serves as the sole verification channel between the parties. No direct negotiation occurs between the United States and the Islamic Republic of Iran. The bilateral framework between Iran and Oman provides the diplomatic architecture, and Omani neutrality preserves the integrity of all communications.</w:t>
      </w:r>
    </w:p>
    <w:p w14:paraId="29E55ED5" w14:textId="77777777" w:rsidR="00183E9C" w:rsidRDefault="00000000">
      <w:pPr>
        <w:pStyle w:val="Heading1"/>
      </w:pPr>
      <w:r>
        <w:lastRenderedPageBreak/>
        <w:t>Section 1: Core Victory Statement</w:t>
      </w:r>
      <w:bookmarkStart w:id="1" w:name="_Toc001"/>
      <w:bookmarkEnd w:id="1"/>
    </w:p>
    <w:p w14:paraId="5F73D244" w14:textId="77777777" w:rsidR="00183E9C" w:rsidRDefault="00000000">
      <w:pPr>
        <w:pStyle w:val="Heading2"/>
      </w:pPr>
      <w:r>
        <w:t>1.1 Clear Assertion of Iranian Public Commitment</w:t>
      </w:r>
    </w:p>
    <w:p w14:paraId="79566014" w14:textId="77777777" w:rsidR="00183E9C" w:rsidRDefault="00000000">
      <w:r>
        <w:t>The Islamic Republic of Iran issues public commitments that align with the core requirements the United States established for maritime stability in the Strait of Hormuz. These commitments appear in the Iranian Technical Maritime Notice (PMO/NOTMAR/2026-07-11/HORMUZ-01), a public document filed with the International Maritime Organization and distributed through standard maritime channels.</w:t>
      </w:r>
    </w:p>
    <w:p w14:paraId="01B0D642" w14:textId="77777777" w:rsidR="00183E9C" w:rsidRDefault="00000000">
      <w:r>
        <w:t>The framework architecture incorporates Iranian assurances regarding non-interference with commercial shipping, predictable naval patrol patterns, and advance notification protocols for unusual maritime activity. These commitments operate as functional realities, not aspirational goals.</w:t>
      </w:r>
    </w:p>
    <w:p w14:paraId="7818402B" w14:textId="77777777" w:rsidR="00183E9C" w:rsidRDefault="00000000">
      <w:pPr>
        <w:pStyle w:val="Heading2"/>
      </w:pPr>
      <w:r>
        <w:t>1.2 Emphasis on Functional Outcomes</w:t>
      </w:r>
    </w:p>
    <w:p w14:paraId="5562B98B" w14:textId="77777777" w:rsidR="00183E9C" w:rsidRDefault="00000000">
      <w:r>
        <w:t>The United States measures success through operational results, not diplomatic ceremony. Commercial vessels transit the Strait of Hormuz without interference. Iranian naval units operate within designated patrol corridors. The Omani verification channel confirms compliance through continuous monitoring. These outcomes constitute the metric of American effectiveness.</w:t>
      </w:r>
    </w:p>
    <w:p w14:paraId="4774E715" w14:textId="77777777" w:rsidR="00183E9C" w:rsidRDefault="00000000">
      <w:r>
        <w:t>The functional approach eliminates ambiguity. Either commercial shipping moves safely through the strait, or it does not. Either Iranian forces observe established protocols, or they do not. The verification architecture provides immediate clarity on either outcome.</w:t>
      </w:r>
    </w:p>
    <w:p w14:paraId="6AD1E572" w14:textId="77777777" w:rsidR="00183E9C" w:rsidRDefault="00000000">
      <w:pPr>
        <w:pStyle w:val="Heading2"/>
      </w:pPr>
      <w:r>
        <w:t>1.3 Framing the Communique as a Direct Result of U.S. Pressure</w:t>
      </w:r>
    </w:p>
    <w:p w14:paraId="115C37EF" w14:textId="77777777" w:rsidR="00183E9C" w:rsidRDefault="00000000">
      <w:r>
        <w:t xml:space="preserve">The Regional Maritime Stability Communique exists because sustained American pressure compels responsible behavior. Precision strikes against Iranian military targets on July 7-8, 2026, degrade Iranian coastal surveillance assets, air defense systems, IRGC small boat formations, anti-ship missile sites, and military logistics infrastructure. The naval blockade of Iranian ports and the Strait of Hormuz </w:t>
      </w:r>
      <w:proofErr w:type="gramStart"/>
      <w:r>
        <w:t>remains</w:t>
      </w:r>
      <w:proofErr w:type="gramEnd"/>
      <w:r>
        <w:t xml:space="preserve"> in full force. These measures produce the conditions under which Iran issues its public commitments.</w:t>
      </w:r>
    </w:p>
    <w:p w14:paraId="19DA867F" w14:textId="77777777" w:rsidR="00183E9C" w:rsidRDefault="00000000">
      <w:r>
        <w:t>The causal sequence is clear: American pressure escalates, Iranian aggression becomes unsustainable, and Iran responds with commitments that restore maritime safety. This sequence validates the doctrine that firmness generates compliance.</w:t>
      </w:r>
    </w:p>
    <w:p w14:paraId="6F66723A" w14:textId="77777777" w:rsidR="00183E9C" w:rsidRDefault="00000000">
      <w:pPr>
        <w:pStyle w:val="Heading2"/>
      </w:pPr>
      <w:r>
        <w:lastRenderedPageBreak/>
        <w:t>1.4 Language Highlighting American Leadership</w:t>
      </w:r>
    </w:p>
    <w:p w14:paraId="48390ED6" w14:textId="77777777" w:rsidR="00183E9C" w:rsidRDefault="00000000">
      <w:r>
        <w:t>The United States leads the international community in securing maritime stability. Regional partners align with American objectives. The verification architecture operates under American oversight. The functional outcomes serve global commerce and reinforce the position of the United States as the guarantor of freedom of navigation.</w:t>
      </w:r>
    </w:p>
    <w:p w14:paraId="4FFAF3A5" w14:textId="77777777" w:rsidR="00183E9C" w:rsidRDefault="00000000">
      <w:r>
        <w:t>Leadership in this context means setting the conditions, defining the standards, and enforcing compliance. The United States does not request cooperation; the United States creates the strategic environment in which cooperation becomes the only viable option.</w:t>
      </w:r>
    </w:p>
    <w:p w14:paraId="6961DADA" w14:textId="77777777" w:rsidR="00183E9C" w:rsidRDefault="00000000">
      <w:pPr>
        <w:pStyle w:val="Heading1"/>
      </w:pPr>
      <w:r>
        <w:lastRenderedPageBreak/>
        <w:t>Section 2: Functional Outcomes to Highlight</w:t>
      </w:r>
      <w:bookmarkStart w:id="2" w:name="_Toc002"/>
      <w:bookmarkEnd w:id="2"/>
    </w:p>
    <w:p w14:paraId="6A15DC32" w14:textId="77777777" w:rsidR="00183E9C" w:rsidRDefault="00000000">
      <w:pPr>
        <w:pStyle w:val="Heading2"/>
      </w:pPr>
      <w:r>
        <w:t>2.1 Strait of Hormuz Remains Fully Open</w:t>
      </w:r>
    </w:p>
    <w:p w14:paraId="63AD65CB" w14:textId="77777777" w:rsidR="00183E9C" w:rsidRDefault="00000000">
      <w:r>
        <w:t>Commercial vessels transit the Strait of Hormuz without restriction. The framework architecture preserves the free flow of maritime commerce through this vital waterway. Eastbound and westbound shipping lanes operate under the routing guidance published in the Iranian Technical Maritime Notice. Vessels maintain continuous AIS transmission and monitor VHF Channel 16 for maritime safety communications.</w:t>
      </w:r>
    </w:p>
    <w:p w14:paraId="0E2711B6" w14:textId="77777777" w:rsidR="00183E9C" w:rsidRDefault="00000000">
      <w:r>
        <w:t>The dual-corridor framework provides separate navigation corridors within the respective territorial waters of each coastal state. The northern corridor operates under Iranian coordination. The southern corridor operates under Omani authority. The separation zone provides a buffer between corridors. This architecture maximizes routing flexibility while preserving sovereignty positions.</w:t>
      </w:r>
    </w:p>
    <w:p w14:paraId="0BDF3B5A" w14:textId="77777777" w:rsidR="00183E9C" w:rsidRDefault="00000000">
      <w:pPr>
        <w:pStyle w:val="Heading2"/>
      </w:pPr>
      <w:r>
        <w:t>2.2 Iran Commits to Non-Interference with Vessels</w:t>
      </w:r>
    </w:p>
    <w:p w14:paraId="0DF4A312" w14:textId="77777777" w:rsidR="00183E9C" w:rsidRDefault="00000000">
      <w:r>
        <w:t>The framework architecture excludes interference with commercial vessels exercising transit passage. Iranian naval units maintain designated patrol zones and avoid unscheduled incursions into primary shipping lanes. The Iranian commitment applies to all commercial vessels regardless of flag state, cargo, or destination.</w:t>
      </w:r>
    </w:p>
    <w:p w14:paraId="7D20A5EE" w14:textId="77777777" w:rsidR="00183E9C" w:rsidRDefault="00000000">
      <w:r>
        <w:t xml:space="preserve">The operational specifics </w:t>
      </w:r>
      <w:proofErr w:type="gramStart"/>
      <w:r>
        <w:t>include:</w:t>
      </w:r>
      <w:proofErr w:type="gramEnd"/>
      <w:r>
        <w:t xml:space="preserve"> predictable patrol patterns, no unscheduled operations within primary shipping lanes, continuous communication protocols on VHF Channel 16, and incident reporting through established channels. These measures reduce ambiguity and enhance safety for all vessels transiting the strait.</w:t>
      </w:r>
    </w:p>
    <w:p w14:paraId="688A84BC" w14:textId="77777777" w:rsidR="00183E9C" w:rsidRDefault="00000000">
      <w:pPr>
        <w:pStyle w:val="Heading2"/>
      </w:pPr>
      <w:r>
        <w:t>2.3 Iran Agrees to Impose No Tolls or Transit Fees</w:t>
      </w:r>
    </w:p>
    <w:p w14:paraId="25130215" w14:textId="77777777" w:rsidR="00183E9C" w:rsidRDefault="00000000">
      <w:r>
        <w:t>The Islamabad Memorandum of Understanding establishes a 60-day transitional period during which no fees or tolls apply to commercial vessels transiting the Strait of Hormuz. This commitment to toll-free passage applies to all commercial vessels regardless of flag state or cargo. The framework architecture excludes fee-based restrictions during this period.</w:t>
      </w:r>
    </w:p>
    <w:p w14:paraId="654394AD" w14:textId="77777777" w:rsidR="00183E9C" w:rsidRDefault="00000000">
      <w:r>
        <w:t>The Joint Working Group addresses future service fee arrangements, if any, following the expiration of the 60-day transitional period. Any proposal for fee-based services requires the agreement of all parties and complies with applicable international law governing transit passage through international straits.</w:t>
      </w:r>
    </w:p>
    <w:p w14:paraId="6CABA1C3" w14:textId="77777777" w:rsidR="00183E9C" w:rsidRDefault="00000000">
      <w:pPr>
        <w:pStyle w:val="Heading2"/>
      </w:pPr>
      <w:r>
        <w:lastRenderedPageBreak/>
        <w:t>2.4 Regional Partners Align with U.S. Objectives</w:t>
      </w:r>
    </w:p>
    <w:p w14:paraId="0F69ABC8" w14:textId="77777777" w:rsidR="00183E9C" w:rsidRDefault="00000000">
      <w:r>
        <w:t>The Sultanate of Oman serves as the neutral facilitator and primary verification channel. Omani authorities monitor Iranian compliance through radar installations on the Musandam Peninsula, direct communication with Iranian maritime authorities, and daily coordination calls at 0800 and 2000 local time. The United States receives verification summaries through the U.S.-Omani Verification Channel at 1000 local time daily.</w:t>
      </w:r>
    </w:p>
    <w:p w14:paraId="63EFC789" w14:textId="77777777" w:rsidR="00183E9C" w:rsidRDefault="00000000">
      <w:r>
        <w:t>The State of Qatar participates in discussions regarding regional maritime arrangements. Qatar's role remains facilitative and does not alter the bilateral Iran-Oman framework. This regional alignment demonstrates that American leadership generates cooperative behavior from multiple stakeholders.</w:t>
      </w:r>
    </w:p>
    <w:p w14:paraId="00C6AF3C" w14:textId="77777777" w:rsidR="00183E9C" w:rsidRDefault="00000000">
      <w:pPr>
        <w:pStyle w:val="Heading2"/>
      </w:pPr>
      <w:r>
        <w:t>2.5 Verification Mechanism Ensures Compliance</w:t>
      </w:r>
    </w:p>
    <w:p w14:paraId="613D49D1" w14:textId="77777777" w:rsidR="00183E9C" w:rsidRDefault="00000000">
      <w:r>
        <w:t>The verification architecture operates through multiple layers. Omani radar tracks vessel movements through the strait. The Iran-Oman Joint Working Group convenes regularly to discuss implementation and address operational matters. Daily compliance summaries flow to the United States for the first 30 days, transitioning to weekly summaries thereafter. Any party requests an extraordinary compliance assessment at any time, and such requests receive fulfillment within 24 hours.</w:t>
      </w:r>
    </w:p>
    <w:p w14:paraId="0745B989" w14:textId="77777777" w:rsidR="00183E9C" w:rsidRDefault="00000000">
      <w:r>
        <w:t>The verification framework includes incident classification into three tiers: Category A (Immediate) for life-threatening incidents, Category B (Urgent) for non-life-threatening incidents, and Category C (Routine) for minor deviations. Each tier carries specific reporting timeframes and response protocols.</w:t>
      </w:r>
    </w:p>
    <w:p w14:paraId="18EB7D36" w14:textId="77777777" w:rsidR="00183E9C" w:rsidRDefault="00000000">
      <w:pPr>
        <w:pStyle w:val="Heading2"/>
      </w:pPr>
      <w:r>
        <w:t>2.6 All Commitments Are Public and On Record</w:t>
      </w:r>
    </w:p>
    <w:p w14:paraId="1D2F3C30" w14:textId="77777777" w:rsidR="00183E9C" w:rsidRDefault="00000000">
      <w:r>
        <w:t xml:space="preserve">The Iranian Technical Maritime Notice (PMO/NOTMAR/2026-07-11/HORMUZ-01) sits on file with the International Maritime Organization and available through regional NAVTEX and </w:t>
      </w:r>
      <w:proofErr w:type="spellStart"/>
      <w:r>
        <w:t>SafetyNET</w:t>
      </w:r>
      <w:proofErr w:type="spellEnd"/>
      <w:r>
        <w:t xml:space="preserve"> systems. The Notice carries the classification of unrestricted maritime safety communication. The Islamabad Memorandum of Understanding provides the diplomatic foundation. These documents create a public record of Iranian commitments that the international community monitors and verifies.</w:t>
      </w:r>
    </w:p>
    <w:p w14:paraId="3824C06D" w14:textId="77777777" w:rsidR="00183E9C" w:rsidRDefault="00000000">
      <w:pPr>
        <w:pStyle w:val="Heading1"/>
      </w:pPr>
      <w:r>
        <w:lastRenderedPageBreak/>
        <w:t>Section 3: Strength-Framing for the President's Team</w:t>
      </w:r>
      <w:bookmarkStart w:id="3" w:name="_Toc003"/>
      <w:bookmarkEnd w:id="3"/>
    </w:p>
    <w:p w14:paraId="74F6D7E8" w14:textId="77777777" w:rsidR="00183E9C" w:rsidRDefault="00000000">
      <w:pPr>
        <w:pStyle w:val="Heading2"/>
      </w:pPr>
      <w:r>
        <w:t>3.1 Positioning the Outcome as a Demonstration of U.S. Resolve</w:t>
      </w:r>
    </w:p>
    <w:p w14:paraId="3CC5D5F8" w14:textId="77777777" w:rsidR="00183E9C" w:rsidRDefault="00000000">
      <w:r>
        <w:t>The President's unwavering commitment to maximum pressure produces measurable results. Precision strikes degrade Iranian military capabilities. The naval blockade constrains Iranian economic activity. Sustained pressure compels Iran to issue public commitments that align with U.S. requirements. This outcome validates the President's doctrine that strength generates compliance.</w:t>
      </w:r>
    </w:p>
    <w:p w14:paraId="0CAE5A26" w14:textId="77777777" w:rsidR="00183E9C" w:rsidRDefault="00000000">
      <w:r>
        <w:t>The sequence of events demonstrates resolve: Iranian forces attack commercial vessels on July 7, 2026; the United States responds with precision strikes against approximately ninety Iranian military targets on July 7-8, 2026; Iran provides written assurances regarding maritime safety on July 11, 2026. This timeline confirms that decisive action produces immediate behavioral change.</w:t>
      </w:r>
    </w:p>
    <w:p w14:paraId="17C5091F" w14:textId="77777777" w:rsidR="00183E9C" w:rsidRDefault="00000000">
      <w:pPr>
        <w:pStyle w:val="Heading2"/>
      </w:pPr>
      <w:r>
        <w:t>3.2 Emphasizing No Concession or Negotiation Under Pressure</w:t>
      </w:r>
    </w:p>
    <w:p w14:paraId="7CFBAF44" w14:textId="77777777" w:rsidR="00183E9C" w:rsidRDefault="00000000">
      <w:r>
        <w:t>The United States yields no concessions. The sanctions architecture remains fully intact. No diplomatic recognition of Iranian claims over the Strait of Hormuz occurs. No direct negotiations take place between the United States and Iran. The framework architecture excludes concession as a mechanism for achieving compliance.</w:t>
      </w:r>
    </w:p>
    <w:p w14:paraId="5E7FCF11" w14:textId="77777777" w:rsidR="00183E9C" w:rsidRDefault="00000000">
      <w:r>
        <w:t>Omani facilitation provides the diplomatic channel. The Sultanate of Oman transmits Iranian commitments to the United States through established verification protocols. This arrangement preserves American positions while enabling the verification of Iranian assurances. The United States receives information; the United States does not negotiate.</w:t>
      </w:r>
    </w:p>
    <w:p w14:paraId="6837B9AE" w14:textId="77777777" w:rsidR="00183E9C" w:rsidRDefault="00000000">
      <w:pPr>
        <w:pStyle w:val="Heading2"/>
      </w:pPr>
      <w:r>
        <w:t>3.3 Framing Iran's Public Commitment as a Response to American Strength</w:t>
      </w:r>
    </w:p>
    <w:p w14:paraId="3CDB47BD" w14:textId="77777777" w:rsidR="00183E9C" w:rsidRDefault="00000000">
      <w:r>
        <w:t>Iran moves only under conditions of sustained pressure. The public commitments issued on July 11, 2026, follow directly from military strikes that degrade Iranian capabilities and a blockade that constrains Iranian commerce. Iran recognizes that continued aggression carries costs that exceed any conceivable benefit. This recognition drives Iranian compliance.</w:t>
      </w:r>
    </w:p>
    <w:p w14:paraId="435BFD58" w14:textId="77777777" w:rsidR="00183E9C" w:rsidRDefault="00000000">
      <w:r>
        <w:t>The messaging emphasizes cause and effect: American pressure creates the conditions for Iranian compliance. The removal of pressure removes the incentive for compliance. The President's strategy maintains pressure while verifying outcomes, ensuring that Iran understands the direct linkage between its behavior and the strategic environment.</w:t>
      </w:r>
    </w:p>
    <w:p w14:paraId="3B12F116" w14:textId="77777777" w:rsidR="00183E9C" w:rsidRDefault="00000000">
      <w:pPr>
        <w:pStyle w:val="Heading2"/>
      </w:pPr>
      <w:r>
        <w:lastRenderedPageBreak/>
        <w:t>3.4 Highlighting U.S. Protection of Global Commerce and Allies</w:t>
      </w:r>
    </w:p>
    <w:p w14:paraId="60B7A3D8" w14:textId="77777777" w:rsidR="00183E9C" w:rsidRDefault="00000000">
      <w:r>
        <w:t>The United States secures the free flow of commerce through the world's most vital maritime chokepoint. Energy resources reach global markets. Allied nations maintain confidence in American protection. The threat of Iranian disruption diminishes under the framework architecture. These outcomes serve American interests and the interests of the international community.</w:t>
      </w:r>
    </w:p>
    <w:p w14:paraId="001580EC" w14:textId="77777777" w:rsidR="00183E9C" w:rsidRDefault="00000000">
      <w:r>
        <w:t>The protection of commercial shipping represents a core American commitment. The USS Abraham Lincoln Carrier Strike Group remains on station with full strike capabilities. The naval blockade continues in full force. These capabilities ensure that any Iranian violation triggers an immediate and decisive response.</w:t>
      </w:r>
    </w:p>
    <w:p w14:paraId="53FF7CFB" w14:textId="77777777" w:rsidR="00183E9C" w:rsidRDefault="00000000">
      <w:pPr>
        <w:pStyle w:val="Heading1"/>
      </w:pPr>
      <w:r>
        <w:lastRenderedPageBreak/>
        <w:t>Section 4: Verification and Oversight Messaging</w:t>
      </w:r>
      <w:bookmarkStart w:id="4" w:name="_Toc004"/>
      <w:bookmarkEnd w:id="4"/>
    </w:p>
    <w:p w14:paraId="0B6A7936" w14:textId="77777777" w:rsidR="00183E9C" w:rsidRDefault="00000000">
      <w:pPr>
        <w:pStyle w:val="Heading2"/>
      </w:pPr>
      <w:r>
        <w:t>4.1 Stressing the Active Verification Mechanism</w:t>
      </w:r>
    </w:p>
    <w:p w14:paraId="0EB8CD6F" w14:textId="77777777" w:rsidR="00183E9C" w:rsidRDefault="00000000">
      <w:r>
        <w:t>The verification architecture operates continuously. Omani radar installations on the Musandam Peninsula track all vessel movements through the Strait of Hormuz. The Iran-Oman Joint Working Group, established on June 23, 2026, convenes regularly to review implementation and address operational concerns. Daily compliance summaries reach U.S. authorities through secure channels.</w:t>
      </w:r>
    </w:p>
    <w:p w14:paraId="62ADD35E" w14:textId="77777777" w:rsidR="00183E9C" w:rsidRDefault="00000000">
      <w:r>
        <w:t>The verification framework includes multiple data sources: Automatic Identification System (AIS) transmissions from commercial vessels, radar tracking from Omani coastal stations, direct communications between Iranian and Omani maritime authorities, and incident reports filed through established protocols. This multi-layered architecture ensures comprehensive coverage.</w:t>
      </w:r>
    </w:p>
    <w:p w14:paraId="4192B841" w14:textId="77777777" w:rsidR="00183E9C" w:rsidRDefault="00000000">
      <w:pPr>
        <w:pStyle w:val="Heading2"/>
      </w:pPr>
      <w:r>
        <w:t>4.2 Emphasizing U.S. Insistence on Oversight</w:t>
      </w:r>
    </w:p>
    <w:p w14:paraId="34B3802A" w14:textId="77777777" w:rsidR="00183E9C" w:rsidRDefault="00000000">
      <w:r>
        <w:t>The United States demands and receives full visibility into Iranian compliance. The U.S.-Omani Verification Channel operates as a dedicated, encrypted communication line for transmitting compliance data. American intelligence, surveillance, and reconnaissance assets continue collection against Iranian maritime activity. The United States independently corroborates Omani verification reports through national technical means.</w:t>
      </w:r>
    </w:p>
    <w:p w14:paraId="654889F9" w14:textId="77777777" w:rsidR="00183E9C" w:rsidRDefault="00000000">
      <w:r>
        <w:t>This insistence on oversight reflects the President's principle: trust but verify. The United States accepts no assurance at face value. Every Iranian commitment undergoes independent validation. Any discrepancy between Iranian claims and observed behavior triggers immediate scrutiny.</w:t>
      </w:r>
    </w:p>
    <w:p w14:paraId="2AE1F092" w14:textId="77777777" w:rsidR="00183E9C" w:rsidRDefault="00000000">
      <w:pPr>
        <w:pStyle w:val="Heading2"/>
      </w:pPr>
      <w:r>
        <w:t>4.3 Framing Qatar's Role as Part of U.S.-Led Regional Alignment</w:t>
      </w:r>
    </w:p>
    <w:p w14:paraId="38D6E615" w14:textId="77777777" w:rsidR="00183E9C" w:rsidRDefault="00000000">
      <w:r>
        <w:t>Qatari mediators participate in discussions regarding regional maritime arrangements within the context of American strategic leadership. Qatar's facilitative role supports the broader U.S. objective of regional stability. The Qatari contribution operates under the umbrella of American pressure and American-defined outcomes.</w:t>
      </w:r>
    </w:p>
    <w:p w14:paraId="274593B0" w14:textId="77777777" w:rsidR="00183E9C" w:rsidRDefault="00000000">
      <w:r>
        <w:t>The regional alignment includes multiple partners: Oman provides verification, Qatar contributes facilitation, and the United Kingdom Maritime Trade Operations Centre elevates threat level assessments. This coalition operates under American leadership and serves American-defined objectives.</w:t>
      </w:r>
    </w:p>
    <w:p w14:paraId="333F9B88" w14:textId="77777777" w:rsidR="00183E9C" w:rsidRDefault="00000000">
      <w:pPr>
        <w:pStyle w:val="Heading2"/>
      </w:pPr>
      <w:r>
        <w:lastRenderedPageBreak/>
        <w:t>4.4 Highlighting Continuous Compliance Monitoring</w:t>
      </w:r>
    </w:p>
    <w:p w14:paraId="2A3E8D05" w14:textId="77777777" w:rsidR="00183E9C" w:rsidRDefault="00000000">
      <w:r>
        <w:t>Compliance monitoring proceeds without interruption. The 30-day daily reporting period, corresponding to the mine-clearing timeline under the Islamabad MoU, provides enhanced monitoring during the critical initial phase. Following this period, weekly summaries maintain continuous visibility. Any party requests an extraordinary compliance assessment at any time, with fulfillment within 24 hours.</w:t>
      </w:r>
    </w:p>
    <w:p w14:paraId="3CB4BFC6" w14:textId="77777777" w:rsidR="00183E9C" w:rsidRDefault="00000000">
      <w:r>
        <w:t xml:space="preserve">The monitoring framework </w:t>
      </w:r>
      <w:proofErr w:type="gramStart"/>
      <w:r>
        <w:t>includes:</w:t>
      </w:r>
      <w:proofErr w:type="gramEnd"/>
      <w:r>
        <w:t xml:space="preserve"> scheduled coordination calls between Iran and Oman at 0800 and 2000 local time, daily verification summaries from Oman to the United States at 1000 local time, incident reporting within one hour for Category A events, and automatic joint investigation of any reported incident involving a commercial vessel.</w:t>
      </w:r>
    </w:p>
    <w:p w14:paraId="7D2DE94A" w14:textId="77777777" w:rsidR="00183E9C" w:rsidRDefault="00000000">
      <w:pPr>
        <w:pStyle w:val="Heading1"/>
      </w:pPr>
      <w:r>
        <w:lastRenderedPageBreak/>
        <w:t>Section 5: The Iran Acted First Narrative</w:t>
      </w:r>
      <w:bookmarkStart w:id="5" w:name="_Toc005"/>
      <w:bookmarkEnd w:id="5"/>
    </w:p>
    <w:p w14:paraId="655BBE55" w14:textId="77777777" w:rsidR="00183E9C" w:rsidRDefault="00000000">
      <w:pPr>
        <w:pStyle w:val="Heading2"/>
      </w:pPr>
      <w:r>
        <w:t>5.1 Asserting Iran's Public Preceded Any U.S. Steps</w:t>
      </w:r>
    </w:p>
    <w:p w14:paraId="0BA1A5DD" w14:textId="77777777" w:rsidR="00183E9C" w:rsidRDefault="00000000">
      <w:r>
        <w:t>Iran issues the Technical Maritime Notice on July 11, 2026, before the United States implements any reciprocal measures. Iran provides written assurances to Oman before the United States authorizes the conditional pause in offensive strikes. This sequence establishes that Iran moves first in response to American pressure.</w:t>
      </w:r>
    </w:p>
    <w:p w14:paraId="5364C0BD" w14:textId="77777777" w:rsidR="00183E9C" w:rsidRDefault="00000000">
      <w:r>
        <w:t>The timeline demonstrates Iranian initiative under pressure: Iran attacks commercial vessels on July 7; the United States responds with precision strikes on July 7-8; Iran provides assurances on July 11; the United States authorizes a conditional pause on July 11. Iran acts first to de-escalate because Iran faces unbearable costs from continued confrontation.</w:t>
      </w:r>
    </w:p>
    <w:p w14:paraId="5B42E801" w14:textId="77777777" w:rsidR="00183E9C" w:rsidRDefault="00000000">
      <w:pPr>
        <w:pStyle w:val="Heading2"/>
      </w:pPr>
      <w:r>
        <w:t>5.2 Framing Iran's Action as a Response to U.S. Pressure</w:t>
      </w:r>
    </w:p>
    <w:p w14:paraId="30CB43EF" w14:textId="77777777" w:rsidR="00183E9C" w:rsidRDefault="00000000">
      <w:r>
        <w:t>The Iranian commitments constitute a direct response to sustained American pressure. Precision strikes degrade approximately ninety Iranian military targets. The naval blockade constrains Iranian ports. The threat of further strikes creates an environment in which Iranian aggression becomes strategically untenable. Under these conditions, Iran chooses compliance over continued confrontation.</w:t>
      </w:r>
    </w:p>
    <w:p w14:paraId="00F9EBF0" w14:textId="77777777" w:rsidR="00183E9C" w:rsidRDefault="00000000">
      <w:r>
        <w:t>The messaging reinforces the causal chain: American pressure produces Iranian recognition; Iranian recognition produces Iranian action; Iranian action produces verification; verification produces the conditional U.S. pause. At every stage, American pressure drives the sequence.</w:t>
      </w:r>
    </w:p>
    <w:p w14:paraId="0EDD0DF0" w14:textId="77777777" w:rsidR="00183E9C" w:rsidRDefault="00000000">
      <w:pPr>
        <w:pStyle w:val="Heading2"/>
      </w:pPr>
      <w:r>
        <w:t>5.3 Emphasizing Iran Moved Without Receiving Sanctions Relief</w:t>
      </w:r>
    </w:p>
    <w:p w14:paraId="516C690F" w14:textId="77777777" w:rsidR="00183E9C" w:rsidRDefault="00000000">
      <w:r>
        <w:t>Iran issues its public commitments while the full sanctions architecture remains in place. No sanctions waiver occurs. No economic incentive accompanies the Iranian decision. Iran moves solely because American pressure creates conditions under which compliance offers the only viable path forward.</w:t>
      </w:r>
    </w:p>
    <w:p w14:paraId="4707449F" w14:textId="77777777" w:rsidR="00183E9C" w:rsidRDefault="00000000">
      <w:r>
        <w:t>This absence of sanctions relief constitutes a critical element of the narrative. The United States does not purchase compliance. The United States compels compliance through pressure. The distinction defines the President's approach to adversaries: firmness works; concession signals weakness.</w:t>
      </w:r>
    </w:p>
    <w:p w14:paraId="7CE05396" w14:textId="77777777" w:rsidR="00183E9C" w:rsidRDefault="00000000">
      <w:pPr>
        <w:pStyle w:val="Heading2"/>
      </w:pPr>
      <w:r>
        <w:t>5.4 Positioning Iran's Statement as a Concession Extracted by U.S. Leverage</w:t>
      </w:r>
    </w:p>
    <w:p w14:paraId="44F39ACD" w14:textId="77777777" w:rsidR="00183E9C" w:rsidRDefault="00000000">
      <w:r>
        <w:t xml:space="preserve">The Iranian public commitments represent concessions that American leverage extracts. The leverage consists of degraded military capabilities, constrained economic activity, and the credible </w:t>
      </w:r>
      <w:r>
        <w:lastRenderedPageBreak/>
        <w:t>threat of further strikes. Iran issues the Technical Maritime Notice because Iran calculates that continued aggression carries greater costs than compliance.</w:t>
      </w:r>
    </w:p>
    <w:p w14:paraId="5086874F" w14:textId="77777777" w:rsidR="00183E9C" w:rsidRDefault="00000000">
      <w:r>
        <w:t>The extraction of concessions without American payment defines strategic success. The United States incurs no cost, yields no recognition, and offers no relief. Iran bears the full cost of its aggression and accepts the full burden of compliance. This asymmetry serves American interests and demonstrates the effectiveness of maximum pressure.</w:t>
      </w:r>
    </w:p>
    <w:p w14:paraId="5401BD8F" w14:textId="77777777" w:rsidR="00183E9C" w:rsidRDefault="00000000">
      <w:pPr>
        <w:pStyle w:val="Heading1"/>
      </w:pPr>
      <w:r>
        <w:lastRenderedPageBreak/>
        <w:t>Section 6: Sanctions and Concessions Guardrail</w:t>
      </w:r>
      <w:bookmarkStart w:id="6" w:name="_Toc006"/>
      <w:bookmarkEnd w:id="6"/>
    </w:p>
    <w:p w14:paraId="61D20B50" w14:textId="77777777" w:rsidR="00183E9C" w:rsidRDefault="00000000">
      <w:pPr>
        <w:pStyle w:val="Heading2"/>
      </w:pPr>
      <w:r>
        <w:t>6.1 Clear Assurance of No Sanctions Relief</w:t>
      </w:r>
    </w:p>
    <w:p w14:paraId="5208D946" w14:textId="77777777" w:rsidR="00183E9C" w:rsidRDefault="00000000">
      <w:r>
        <w:t>The United States grants no sanctions relief in connection with the Regional Maritime Stability Communique. All sanctions remain in full force. No waivers issue. No licenses authorize previously prohibited transactions. The sanctions architecture operates exactly as it did before Iran issued its commitments.</w:t>
      </w:r>
    </w:p>
    <w:p w14:paraId="38842AC5" w14:textId="77777777" w:rsidR="00183E9C" w:rsidRDefault="00000000">
      <w:r>
        <w:t>This position is absolute and non-negotiable. The framework architecture explicitly excludes sanctions relief as a component of any maritime arrangement. Iran understands that compliance with maritime safety commitments generates no economic benefit from the United States.</w:t>
      </w:r>
    </w:p>
    <w:p w14:paraId="4169A753" w14:textId="77777777" w:rsidR="00183E9C" w:rsidRDefault="00000000">
      <w:pPr>
        <w:pStyle w:val="Heading2"/>
      </w:pPr>
      <w:r>
        <w:t>6.2 Clarifying Humanitarian Channels as Standard and Non-Political</w:t>
      </w:r>
    </w:p>
    <w:p w14:paraId="0D44FA3D" w14:textId="77777777" w:rsidR="00183E9C" w:rsidRDefault="00000000">
      <w:r>
        <w:t>Humanitarian trade channels operate under longstanding statutory and regulatory exemptions. These channels exist independent of any political arrangement and serve strictly humanitarian purposes. Medicines, agricultural commodities, and other humanitarian goods flow through established mechanisms that predate the current maritime framework.</w:t>
      </w:r>
    </w:p>
    <w:p w14:paraId="2A40BCE5" w14:textId="77777777" w:rsidR="00183E9C" w:rsidRDefault="00000000">
      <w:r>
        <w:t>The United States distinguishes between humanitarian channels, which operate under permanent legal authorities, and sanctions relief, which requires specific policy decisions. No policy decision to provide sanctions relief accompanies the maritime communique. Humanitarian trade continues under existing rules without change.</w:t>
      </w:r>
    </w:p>
    <w:p w14:paraId="109B62A7" w14:textId="77777777" w:rsidR="00183E9C" w:rsidRDefault="00000000">
      <w:pPr>
        <w:pStyle w:val="Heading2"/>
      </w:pPr>
      <w:r>
        <w:t>6.3 Emphasizing the U.S. Did Not Pay for Compliance</w:t>
      </w:r>
    </w:p>
    <w:p w14:paraId="342462C1" w14:textId="77777777" w:rsidR="00183E9C" w:rsidRDefault="00000000">
      <w:r>
        <w:t>The United States offers no payment, incentive, or compensation in exchange for Iranian maritime commitments. The framework architecture excludes payment as a mechanism for securing compliance. Iran provides its commitments in response to pressure, not in exchange for benefits.</w:t>
      </w:r>
    </w:p>
    <w:p w14:paraId="72ED67E4" w14:textId="77777777" w:rsidR="00183E9C" w:rsidRDefault="00000000">
      <w:r>
        <w:t>This zero-payment principle reinforces the President's doctrine: adversaries comply with American requirements because non-compliance carries unacceptable costs, not because compliance generates rewards. The United States invests in pressure, not in purchasing behavior.</w:t>
      </w:r>
    </w:p>
    <w:p w14:paraId="18B7979B" w14:textId="77777777" w:rsidR="00183E9C" w:rsidRDefault="00000000">
      <w:pPr>
        <w:pStyle w:val="Heading2"/>
      </w:pPr>
      <w:r>
        <w:t>6.4 Reinforcing That Sanctions Architecture Remains Fully Intact</w:t>
      </w:r>
    </w:p>
    <w:p w14:paraId="563FDFDC" w14:textId="77777777" w:rsidR="00183E9C" w:rsidRDefault="00000000">
      <w:r>
        <w:t xml:space="preserve">Every </w:t>
      </w:r>
      <w:proofErr w:type="gramStart"/>
      <w:r>
        <w:t>sanctions</w:t>
      </w:r>
      <w:proofErr w:type="gramEnd"/>
      <w:r>
        <w:t xml:space="preserve"> program targeting Iran remains active. Banking restrictions, oil export limitations, trade prohibitions, and investment bans continue without modification. The Treasury Department maintains full enforcement posture. The State Department denies no visa applications </w:t>
      </w:r>
      <w:proofErr w:type="gramStart"/>
      <w:r>
        <w:t>on the basis of</w:t>
      </w:r>
      <w:proofErr w:type="gramEnd"/>
      <w:r>
        <w:t xml:space="preserve"> this maritime arrangement.</w:t>
      </w:r>
    </w:p>
    <w:p w14:paraId="6B7BF0DB" w14:textId="77777777" w:rsidR="00183E9C" w:rsidRDefault="00000000">
      <w:r>
        <w:lastRenderedPageBreak/>
        <w:t>The intact sanctions architecture provides the foundation for future American leverage. Any Iranian violation of maritime commitments occurs within an environment of maximum economic pressure. The United States retains the full range of coercive tools and the credibility to employ them.</w:t>
      </w:r>
    </w:p>
    <w:p w14:paraId="0CD3FE05" w14:textId="77777777" w:rsidR="00183E9C" w:rsidRDefault="00000000">
      <w:pPr>
        <w:pStyle w:val="Heading1"/>
      </w:pPr>
      <w:r>
        <w:lastRenderedPageBreak/>
        <w:t>Section 7: Protection of Global Shipping and American Interests</w:t>
      </w:r>
      <w:bookmarkStart w:id="7" w:name="_Toc007"/>
      <w:bookmarkEnd w:id="7"/>
    </w:p>
    <w:p w14:paraId="3BC4AE0E" w14:textId="77777777" w:rsidR="00183E9C" w:rsidRDefault="00000000">
      <w:pPr>
        <w:pStyle w:val="Heading2"/>
      </w:pPr>
      <w:r>
        <w:t>7.1 Highlighting the Importance of Securing International Trade Routes</w:t>
      </w:r>
    </w:p>
    <w:p w14:paraId="03561752" w14:textId="77777777" w:rsidR="00183E9C" w:rsidRDefault="00000000">
      <w:r>
        <w:t>The Strait of Hormuz carries approximately twenty percent of global petroleum consumption and a substantial share of liquefied natural gas trade. Closure or disruption of this waterway triggers immediate spikes in energy prices, threatens global economic stability, and endangers the energy security of American allies. The framework architecture secures this vital artery of international commerce.</w:t>
      </w:r>
    </w:p>
    <w:p w14:paraId="18C95C2A" w14:textId="77777777" w:rsidR="00183E9C" w:rsidRDefault="00000000">
      <w:r>
        <w:t>The protection of trade routes represents a core American strategic interest. The United States maintains the naval capabilities, regional partnerships, and political commitment to ensure that international waterways remain open to all legitimate commercial traffic. The Regional Maritime Stability Communique advances this interest through verified Iranian commitments and active oversight.</w:t>
      </w:r>
    </w:p>
    <w:p w14:paraId="7FE173A5" w14:textId="77777777" w:rsidR="00183E9C" w:rsidRDefault="00000000">
      <w:pPr>
        <w:pStyle w:val="Heading2"/>
      </w:pPr>
      <w:r>
        <w:t>7.2 Emphasizing Protection of U.S. Allies and Commercial Partners</w:t>
      </w:r>
    </w:p>
    <w:p w14:paraId="071E9095" w14:textId="77777777" w:rsidR="00183E9C" w:rsidRDefault="00000000">
      <w:r>
        <w:t>American allies in Europe and Asia depend on energy shipments transiting the Strait of Hormuz. Commercial partners across the globe rely on stable maritime routes for their economic operations. The framework architecture protects these interests by excluding Iranian interference with commercial shipping.</w:t>
      </w:r>
    </w:p>
    <w:p w14:paraId="3A9D5F8C" w14:textId="77777777" w:rsidR="00183E9C" w:rsidRDefault="00000000">
      <w:r>
        <w:t>The United Kingdom Maritime Trade Operations Centre, the European Union, and other international bodies participate in monitoring and securing commercial transit. The United States leads this international effort and provides the military capabilities that underpin regional security. Allies recognize and appreciate American leadership in this domain.</w:t>
      </w:r>
    </w:p>
    <w:p w14:paraId="42675946" w14:textId="77777777" w:rsidR="00183E9C" w:rsidRDefault="00000000">
      <w:pPr>
        <w:pStyle w:val="Heading2"/>
      </w:pPr>
      <w:r>
        <w:t>7.3 Framing the Communique as Preventing Escalation and Instability</w:t>
      </w:r>
    </w:p>
    <w:p w14:paraId="11D89CFD" w14:textId="77777777" w:rsidR="00183E9C" w:rsidRDefault="00000000">
      <w:r>
        <w:t>Unconstrained Iranian aggression in the Strait of Hormuz creates conditions for broader regional escalation. Attacks on commercial vessels trigger insurance crises, naval confrontations, and potential involvement of multiple state actors. The framework architecture prevents this escalation by establishing clear rules, verification mechanisms, and consequences for violation.</w:t>
      </w:r>
    </w:p>
    <w:p w14:paraId="3E0B3F1F" w14:textId="77777777" w:rsidR="00183E9C" w:rsidRDefault="00000000">
      <w:r>
        <w:t>The prevention of escalation serves American interests by avoiding costly military engagements, protecting global markets from disruption, and preserving the credibility of American deterrence. The conditional pause in offensive strikes, tied to verified compliance, creates a stable equilibrium that advances American objectives without requiring open-ended military operations.</w:t>
      </w:r>
    </w:p>
    <w:p w14:paraId="50815E5B" w14:textId="77777777" w:rsidR="00183E9C" w:rsidRDefault="00000000">
      <w:pPr>
        <w:pStyle w:val="Heading2"/>
      </w:pPr>
      <w:r>
        <w:lastRenderedPageBreak/>
        <w:t>7.4 Positioning the U.S. as the Guarantor of Maritime Freedom</w:t>
      </w:r>
    </w:p>
    <w:p w14:paraId="0E0D9796" w14:textId="77777777" w:rsidR="00183E9C" w:rsidRDefault="00000000">
      <w:r>
        <w:t>The United States stands as the indispensable guarantor of freedom of navigation in the Strait of Hormuz and throughout the world. No other nation possesses the naval capabilities, regional partnerships, and political commitment to secure this vital waterway. The framework architecture operates under American leadership and serves American-defined objectives.</w:t>
      </w:r>
    </w:p>
    <w:p w14:paraId="3A7D16C1" w14:textId="77777777" w:rsidR="00183E9C" w:rsidRDefault="00000000">
      <w:r>
        <w:t>This guarantor role extends beyond the immediate crisis. The United States maintains a permanent naval presence in the region, cultivates partnerships with littoral states, and invests in the capabilities necessary to respond to any threat. The Regional Maritime Stability Communique represents one manifestation of a broader American commitment to maritime freedom.</w:t>
      </w:r>
    </w:p>
    <w:p w14:paraId="6BDECBF8" w14:textId="77777777" w:rsidR="00183E9C" w:rsidRDefault="00000000">
      <w:pPr>
        <w:pStyle w:val="Heading1"/>
      </w:pPr>
      <w:r>
        <w:lastRenderedPageBreak/>
        <w:t>Section 8: Messaging Guidance for Press, Allies, and Congress</w:t>
      </w:r>
      <w:bookmarkStart w:id="8" w:name="_Toc008"/>
      <w:bookmarkEnd w:id="8"/>
    </w:p>
    <w:p w14:paraId="5D43CB79" w14:textId="77777777" w:rsidR="00183E9C" w:rsidRDefault="00000000">
      <w:pPr>
        <w:pStyle w:val="Heading2"/>
      </w:pPr>
      <w:r>
        <w:t>8.1 Concise Talking Points for Media Briefings</w:t>
      </w:r>
    </w:p>
    <w:p w14:paraId="0CE1CDD5" w14:textId="77777777" w:rsidR="00183E9C" w:rsidRDefault="00000000">
      <w:pPr>
        <w:pStyle w:val="Heading3"/>
      </w:pPr>
      <w:r>
        <w:t>Opening Statement Template</w:t>
      </w:r>
    </w:p>
    <w:p w14:paraId="4DA214EF" w14:textId="77777777" w:rsidR="00183E9C" w:rsidRDefault="00000000">
      <w:r>
        <w:t>The United States secures verified assurances regarding the safety of commercial shipping in the Strait of Hormuz. These assurances meet the de-escalation criteria the United States established. Sustained American pressure produces this outcome. The conditional pause in offensive strikes reflects confidence in the verification architecture, not concession to Iranian demands.</w:t>
      </w:r>
    </w:p>
    <w:p w14:paraId="5E09E346" w14:textId="77777777" w:rsidR="00183E9C" w:rsidRDefault="00000000">
      <w:pPr>
        <w:pStyle w:val="Heading3"/>
      </w:pPr>
      <w:r>
        <w:t>Key Messages for Press</w:t>
      </w:r>
    </w:p>
    <w:p w14:paraId="3C60D516" w14:textId="77777777" w:rsidR="00183E9C" w:rsidRDefault="00000000">
      <w:pPr>
        <w:numPr>
          <w:ilvl w:val="0"/>
          <w:numId w:val="1"/>
        </w:numPr>
      </w:pPr>
      <w:r>
        <w:t>Iran issues public commitments to maritime safety before the United States takes any reciprocal step.</w:t>
      </w:r>
    </w:p>
    <w:p w14:paraId="69DB92F8" w14:textId="77777777" w:rsidR="00183E9C" w:rsidRDefault="00000000">
      <w:pPr>
        <w:numPr>
          <w:ilvl w:val="0"/>
          <w:numId w:val="1"/>
        </w:numPr>
      </w:pPr>
      <w:r>
        <w:t>The verification architecture operates through Omani neutrality and American oversight.</w:t>
      </w:r>
    </w:p>
    <w:p w14:paraId="27A2161A" w14:textId="77777777" w:rsidR="00183E9C" w:rsidRDefault="00000000">
      <w:pPr>
        <w:numPr>
          <w:ilvl w:val="0"/>
          <w:numId w:val="1"/>
        </w:numPr>
      </w:pPr>
      <w:r>
        <w:t>No sanctions relief accompanies this arrangement. The sanctions architecture remains fully intact.</w:t>
      </w:r>
    </w:p>
    <w:p w14:paraId="1036AD67" w14:textId="77777777" w:rsidR="00183E9C" w:rsidRDefault="00000000">
      <w:pPr>
        <w:numPr>
          <w:ilvl w:val="0"/>
          <w:numId w:val="1"/>
        </w:numPr>
      </w:pPr>
      <w:r>
        <w:t>The conditional pause is not a ceasefire. Hostilities remain suspended only during verified compliance.</w:t>
      </w:r>
    </w:p>
    <w:p w14:paraId="1CA7069C" w14:textId="77777777" w:rsidR="00183E9C" w:rsidRDefault="00000000">
      <w:pPr>
        <w:numPr>
          <w:ilvl w:val="0"/>
          <w:numId w:val="1"/>
        </w:numPr>
      </w:pPr>
      <w:r>
        <w:t>Any Iranian violation triggers immediate resumption of offensive operations.</w:t>
      </w:r>
    </w:p>
    <w:p w14:paraId="4EB55F5E" w14:textId="77777777" w:rsidR="00183E9C" w:rsidRDefault="00000000">
      <w:pPr>
        <w:numPr>
          <w:ilvl w:val="0"/>
          <w:numId w:val="1"/>
        </w:numPr>
      </w:pPr>
      <w:r>
        <w:t>The United States maintains full military readiness throughout the region.</w:t>
      </w:r>
    </w:p>
    <w:p w14:paraId="1F188B0B" w14:textId="77777777" w:rsidR="00183E9C" w:rsidRDefault="00000000">
      <w:pPr>
        <w:pStyle w:val="Heading3"/>
      </w:pPr>
      <w:r>
        <w:t>Response to Anticipated Questions</w:t>
      </w:r>
    </w:p>
    <w:p w14:paraId="0B9ADC12" w14:textId="77777777" w:rsidR="00183E9C" w:rsidRDefault="00000000">
      <w:r>
        <w:t>Question: Did the United States negotiate directly with Iran? Response: The United States engages in no direct negotiations with Iran. Omani facilitation provides the diplomatic channel. The United States receives verification of Iranian commitments through neutral third-party observation.</w:t>
      </w:r>
    </w:p>
    <w:p w14:paraId="4EF9656C" w14:textId="77777777" w:rsidR="00183E9C" w:rsidRDefault="00000000">
      <w:r>
        <w:t>Question: Did the United States offer sanctions relief? Response: The United States offers no sanctions relief. All sanctions remain in full force. The framework architecture explicitly excludes sanctions relief as a component of any maritime arrangement.</w:t>
      </w:r>
    </w:p>
    <w:p w14:paraId="50B4B3A1" w14:textId="77777777" w:rsidR="00183E9C" w:rsidRDefault="00000000">
      <w:r>
        <w:t>Question: What happens if Iran violates its commitments? Response: Any violation triggers immediate resumption of offensive strikes. The verification architecture detects violations within one hour. Strike packages remain on standby for immediate execution.</w:t>
      </w:r>
    </w:p>
    <w:p w14:paraId="3F5C07B2" w14:textId="77777777" w:rsidR="00183E9C" w:rsidRDefault="00000000">
      <w:pPr>
        <w:pStyle w:val="Heading2"/>
      </w:pPr>
      <w:r>
        <w:lastRenderedPageBreak/>
        <w:t>8.2 Reassurance to Allies About U.S. Leadership and Deterrence</w:t>
      </w:r>
    </w:p>
    <w:p w14:paraId="48A01A32" w14:textId="77777777" w:rsidR="00183E9C" w:rsidRDefault="00000000">
      <w:r>
        <w:t>Allied nations receive clear communication regarding American leadership in securing maritime stability. The United States defines the objectives, establishes the requirements, and enforces compliance. Regional partners contribute verification and facilitation under American strategic direction. This division of labor leverages American military strength and regional diplomatic relationships.</w:t>
      </w:r>
    </w:p>
    <w:p w14:paraId="4119C489" w14:textId="77777777" w:rsidR="00183E9C" w:rsidRDefault="00000000">
      <w:r>
        <w:t>The reassurance to allies emphasizes continuity: American military posture remains unchanged, the naval blockade continues, strike capabilities stand ready, and the commitment to regional security is absolute. The conditional pause in offensive strikes modifies only the tempo of operations, not the substance of American deterrence.</w:t>
      </w:r>
    </w:p>
    <w:p w14:paraId="1495837B" w14:textId="77777777" w:rsidR="00183E9C" w:rsidRDefault="00000000">
      <w:pPr>
        <w:pStyle w:val="Heading2"/>
      </w:pPr>
      <w:r>
        <w:t>8.3 Responses to Congressional Scrutiny</w:t>
      </w:r>
    </w:p>
    <w:p w14:paraId="46E1B2A4" w14:textId="77777777" w:rsidR="00183E9C" w:rsidRDefault="00000000">
      <w:pPr>
        <w:pStyle w:val="Heading3"/>
      </w:pPr>
      <w:r>
        <w:t>War Powers Compliance</w:t>
      </w:r>
    </w:p>
    <w:p w14:paraId="5B8F16D1" w14:textId="77777777" w:rsidR="00183E9C" w:rsidRDefault="00000000">
      <w:r>
        <w:t>The President's War Powers notification to Congress states that hostile activities have ended while the United States retains full authority to maintain the naval blockade and resume offensive operations at presidential direction. This notification complies with statutory requirements and preserves congressional oversight.</w:t>
      </w:r>
    </w:p>
    <w:p w14:paraId="1B6B3695" w14:textId="77777777" w:rsidR="00183E9C" w:rsidRDefault="00000000">
      <w:r>
        <w:t>The conditional pause in offensive strikes operates under existing presidential authorities. No statute requires additional authorization. The pause is revocable at any time upon presidential direction. Congress receives regular briefings on Iranian compliance and verification outcomes.</w:t>
      </w:r>
    </w:p>
    <w:p w14:paraId="7B199FC2" w14:textId="77777777" w:rsidR="00183E9C" w:rsidRDefault="00000000">
      <w:pPr>
        <w:pStyle w:val="Heading3"/>
      </w:pPr>
      <w:r>
        <w:t>Strategic Justification</w:t>
      </w:r>
    </w:p>
    <w:p w14:paraId="2112C712" w14:textId="77777777" w:rsidR="00183E9C" w:rsidRDefault="00000000">
      <w:r>
        <w:t>The framework advances American interests: commercial shipping transits safely, energy markets remain stable, allies retain confidence, and Iran bears the costs of compliance without receiving benefits. These outcomes serve the objectives Congress endorsed when authorizing military force in response to Iranian aggression.</w:t>
      </w:r>
    </w:p>
    <w:p w14:paraId="686BBF19" w14:textId="77777777" w:rsidR="00183E9C" w:rsidRDefault="00000000">
      <w:r>
        <w:t>The cost-benefit analysis favors the framework: the United States incurs no additional costs, yields no concessions, and achieves measurable security outcomes. The alternative, unconstrained Iranian aggression, requires continuous military operations with higher costs and greater risks.</w:t>
      </w:r>
    </w:p>
    <w:p w14:paraId="088F1FD1" w14:textId="77777777" w:rsidR="00183E9C" w:rsidRDefault="00000000">
      <w:pPr>
        <w:pStyle w:val="Heading2"/>
      </w:pPr>
      <w:r>
        <w:t>8.4 Language Emphasizing Cost-Free Compliance from Iran</w:t>
      </w:r>
    </w:p>
    <w:p w14:paraId="75C44075" w14:textId="77777777" w:rsidR="00183E9C" w:rsidRDefault="00000000">
      <w:r>
        <w:t>The central message to all audiences emphasizes that Iranian compliance comes at no cost to the United States. The United States does not pay, concede, or compromise. Iran complies because American pressure compels compliance. The verification architecture confirms compliance without requiring American trust.</w:t>
      </w:r>
    </w:p>
    <w:p w14:paraId="04E9B6CD" w14:textId="77777777" w:rsidR="00183E9C" w:rsidRDefault="00000000">
      <w:r>
        <w:lastRenderedPageBreak/>
        <w:t>This cost-free framing applies to all communications: press briefings, diplomatic engagements, congressional testimony, and public statements. The repetition of this message reinforces the President's doctrine and builds public confidence in the effectiveness of American pressure.</w:t>
      </w:r>
    </w:p>
    <w:p w14:paraId="15169856" w14:textId="77777777" w:rsidR="00183E9C" w:rsidRDefault="00000000">
      <w:pPr>
        <w:pStyle w:val="Heading1"/>
      </w:pPr>
      <w:r>
        <w:lastRenderedPageBreak/>
        <w:t>Section 9: Guardrails: Language to Avoid</w:t>
      </w:r>
      <w:bookmarkStart w:id="9" w:name="_Toc009"/>
      <w:bookmarkEnd w:id="9"/>
    </w:p>
    <w:p w14:paraId="1EDEE81F" w14:textId="77777777" w:rsidR="00183E9C" w:rsidRDefault="00000000">
      <w:r>
        <w:t>This section establishes explicit prohibitions on language that crosses Iranian red lines, undermines the framework architecture, or creates diplomatic vulnerabilities. All departments and agencies adhere to these guardrails without exception.</w:t>
      </w:r>
    </w:p>
    <w:p w14:paraId="687BAEAC" w14:textId="77777777" w:rsidR="00183E9C" w:rsidRDefault="00000000">
      <w:pPr>
        <w:pStyle w:val="Heading2"/>
      </w:pPr>
      <w:r>
        <w:t>9.1 Explicit Instructions Not to Humiliate Iran Publicly</w:t>
      </w:r>
    </w:p>
    <w:p w14:paraId="6BE8EC46" w14:textId="77777777" w:rsidR="00183E9C" w:rsidRDefault="00000000">
      <w:r>
        <w:t>Public humiliation of Iran triggers domestic political backlash within the Islamic Republic, empowers hardline factions, and creates incentives for Iran to repudiate its commitments. All communications avoid language that mocks, taunts, or celebrates Iranian capitulation.</w:t>
      </w:r>
    </w:p>
    <w:p w14:paraId="61BD39EE" w14:textId="77777777" w:rsidR="00183E9C" w:rsidRDefault="00000000">
      <w:r>
        <w:t>Acceptable framing: The United States welcomes responsible behavior that promotes maritime safety. Iranian commitments serve the interests of all parties who rely on freedom of navigation.</w:t>
      </w:r>
    </w:p>
    <w:p w14:paraId="33644D15" w14:textId="77777777" w:rsidR="00183E9C" w:rsidRDefault="00000000">
      <w:r>
        <w:t>Prohibited framing: Iran surrenders, Iran capitulates, Iran admits defeat, Iran backs down under pressure. These formulations humiliate Iran and threaten the framework's stability.</w:t>
      </w:r>
    </w:p>
    <w:p w14:paraId="29EDEE81" w14:textId="77777777" w:rsidR="00183E9C" w:rsidRDefault="00000000">
      <w:pPr>
        <w:pStyle w:val="Heading2"/>
      </w:pPr>
      <w:r>
        <w:t>9.2 Avoiding Phrasing That Implies Iran Admitted Wrongdoing</w:t>
      </w:r>
    </w:p>
    <w:p w14:paraId="27E39678" w14:textId="77777777" w:rsidR="00183E9C" w:rsidRDefault="00000000">
      <w:r>
        <w:t>The Iranian Technical Maritime Notice frames commitments as technical and operational, not as admissions of past wrongdoing. The United States respects this framing in public communications. References to Iranian attacks on commercial vessels describe past behavior; they do not demand Iranian acknowledgment or apology.</w:t>
      </w:r>
    </w:p>
    <w:p w14:paraId="611037A2" w14:textId="77777777" w:rsidR="00183E9C" w:rsidRDefault="00000000">
      <w:r>
        <w:t>Acceptable framing: Iranian forces previously conducted attacks on commercial vessels. The current framework establishes protocols that prevent such incidents.</w:t>
      </w:r>
    </w:p>
    <w:p w14:paraId="46332AFA" w14:textId="77777777" w:rsidR="00183E9C" w:rsidRDefault="00000000">
      <w:r>
        <w:t>Prohibited framing: Iran admits its attacks were wrong, Iran acknowledges responsibility for maritime terrorism, Iran confesses to violating international law. These formulations imply admission of wrongdoing that Iran does not make.</w:t>
      </w:r>
    </w:p>
    <w:p w14:paraId="34048C97" w14:textId="77777777" w:rsidR="00183E9C" w:rsidRDefault="00000000">
      <w:pPr>
        <w:pStyle w:val="Heading2"/>
      </w:pPr>
      <w:r>
        <w:t>9.3 Avoiding Language That Suggests U.S. Negotiated Directly with Iran</w:t>
      </w:r>
    </w:p>
    <w:p w14:paraId="2D92598B" w14:textId="77777777" w:rsidR="00183E9C" w:rsidRDefault="00000000">
      <w:r>
        <w:t>The framework architecture excludes direct U.S.-Iran negotiations. All communications preserve this structure. The United States engages with Oman; Oman engages with Iran. This arrangement preserves bilateral relationships, maintains diplomatic flexibility, and prevents the appearance of American recognition of Iranian claims.</w:t>
      </w:r>
    </w:p>
    <w:p w14:paraId="6281F76B" w14:textId="77777777" w:rsidR="00183E9C" w:rsidRDefault="00000000">
      <w:r>
        <w:t>Acceptable framing: The United States receives verified assurances through Omani facilitation. Omani neutrality provides the diplomatic architecture for regional maritime cooperation.</w:t>
      </w:r>
    </w:p>
    <w:p w14:paraId="2EFDC07A" w14:textId="77777777" w:rsidR="00183E9C" w:rsidRDefault="00000000">
      <w:r>
        <w:lastRenderedPageBreak/>
        <w:t>Prohibited framing: U.S. and Iranian negotiators reach agreement, Washington and Tehran conduct talks, the United States and Iran negotiate a deal. These formulations suggest direct negotiation that does not occur.</w:t>
      </w:r>
    </w:p>
    <w:p w14:paraId="57CDE4C8" w14:textId="77777777" w:rsidR="00183E9C" w:rsidRDefault="00000000">
      <w:pPr>
        <w:pStyle w:val="Heading2"/>
      </w:pPr>
      <w:r>
        <w:t>9.4 Avoiding Statements That Could Trigger Iranian Domestic Backlash</w:t>
      </w:r>
    </w:p>
    <w:p w14:paraId="10CEAC0B" w14:textId="77777777" w:rsidR="00183E9C" w:rsidRDefault="00000000">
      <w:r>
        <w:t>The Iranian Parliament consistently affirms that sovereign rights in maritime domains are non-negotiable. Public statements by U.S. officials avoid language that contradicts this position or suggests that Iran has compromised its sovereignty. The framework architecture respects Iranian sovereignty claims while achieving U.S. objectives.</w:t>
      </w:r>
    </w:p>
    <w:p w14:paraId="63AADE3D" w14:textId="77777777" w:rsidR="00183E9C" w:rsidRDefault="00000000">
      <w:r>
        <w:t>Acceptable framing: The framework preserves the sovereignty positions of all coastal states. Technical maritime arrangements operate without prejudice to legal claims.</w:t>
      </w:r>
    </w:p>
    <w:p w14:paraId="2D1CA580" w14:textId="77777777" w:rsidR="00183E9C" w:rsidRDefault="00000000">
      <w:r>
        <w:t>Prohibited framing: Iran cedes control of the Strait, Iran recognizes international administration of its waters, Iran abandons its maritime claims. These formulations trigger domestic backlash and threaten Iranian compliance.</w:t>
      </w:r>
    </w:p>
    <w:p w14:paraId="3F05E316" w14:textId="77777777" w:rsidR="00183E9C" w:rsidRDefault="00000000">
      <w:pPr>
        <w:pStyle w:val="Heading2"/>
      </w:pPr>
      <w:r>
        <w:t>9.5 Summary Table of Prohibited and Acceptable Language</w:t>
      </w:r>
    </w:p>
    <w:tbl>
      <w:tblPr>
        <w:tblW w:w="5000" w:type="pct"/>
        <w:tblInd w:w="10" w:type="dxa"/>
        <w:tblBorders>
          <w:top w:val="single" w:sz="12" w:space="0" w:color="1A2744"/>
          <w:left w:val="nil"/>
          <w:bottom w:val="single" w:sz="12" w:space="0" w:color="1A2744"/>
          <w:right w:val="nil"/>
          <w:insideH w:val="single" w:sz="4" w:space="0" w:color="C8C3B8"/>
        </w:tblBorders>
        <w:tblCellMar>
          <w:left w:w="10" w:type="dxa"/>
          <w:right w:w="10" w:type="dxa"/>
        </w:tblCellMar>
        <w:tblLook w:val="0000" w:firstRow="0" w:lastRow="0" w:firstColumn="0" w:lastColumn="0" w:noHBand="0" w:noVBand="0"/>
      </w:tblPr>
      <w:tblGrid>
        <w:gridCol w:w="3154"/>
        <w:gridCol w:w="3153"/>
        <w:gridCol w:w="2739"/>
      </w:tblGrid>
      <w:tr w:rsidR="00183E9C" w14:paraId="494D0322" w14:textId="77777777">
        <w:tblPrEx>
          <w:tblCellMar>
            <w:top w:w="0" w:type="dxa"/>
            <w:bottom w:w="0" w:type="dxa"/>
          </w:tblCellMar>
        </w:tblPrEx>
        <w:trPr>
          <w:tblHeader/>
        </w:trPr>
        <w:tc>
          <w:tcPr>
            <w:tcW w:w="3500" w:type="dxa"/>
            <w:tcBorders>
              <w:bottom w:val="single" w:sz="6" w:space="0" w:color="1A2744"/>
            </w:tcBorders>
            <w:shd w:val="clear" w:color="auto" w:fill="E8E5DE"/>
          </w:tcPr>
          <w:p w14:paraId="5FE596AF" w14:textId="77777777" w:rsidR="00183E9C" w:rsidRDefault="00000000">
            <w:pPr>
              <w:spacing w:before="80" w:after="80"/>
              <w:jc w:val="center"/>
            </w:pPr>
            <w:r>
              <w:rPr>
                <w:b/>
                <w:sz w:val="20"/>
              </w:rPr>
              <w:t>Category</w:t>
            </w:r>
          </w:p>
        </w:tc>
        <w:tc>
          <w:tcPr>
            <w:tcW w:w="3500" w:type="dxa"/>
            <w:tcBorders>
              <w:bottom w:val="single" w:sz="6" w:space="0" w:color="1A2744"/>
            </w:tcBorders>
            <w:shd w:val="clear" w:color="auto" w:fill="E8E5DE"/>
          </w:tcPr>
          <w:p w14:paraId="05D2B3A9" w14:textId="77777777" w:rsidR="00183E9C" w:rsidRDefault="00000000">
            <w:pPr>
              <w:spacing w:before="80" w:after="80"/>
              <w:jc w:val="center"/>
            </w:pPr>
            <w:r>
              <w:rPr>
                <w:b/>
                <w:sz w:val="20"/>
              </w:rPr>
              <w:t>Prohibited Language</w:t>
            </w:r>
          </w:p>
        </w:tc>
        <w:tc>
          <w:tcPr>
            <w:tcW w:w="3000" w:type="dxa"/>
            <w:tcBorders>
              <w:bottom w:val="single" w:sz="6" w:space="0" w:color="1A2744"/>
            </w:tcBorders>
            <w:shd w:val="clear" w:color="auto" w:fill="E8E5DE"/>
          </w:tcPr>
          <w:p w14:paraId="7F430613" w14:textId="77777777" w:rsidR="00183E9C" w:rsidRDefault="00000000">
            <w:pPr>
              <w:spacing w:before="80" w:after="80"/>
              <w:jc w:val="center"/>
            </w:pPr>
            <w:r>
              <w:rPr>
                <w:b/>
                <w:sz w:val="20"/>
              </w:rPr>
              <w:t>Acceptable Alternative</w:t>
            </w:r>
          </w:p>
        </w:tc>
      </w:tr>
      <w:tr w:rsidR="00183E9C" w14:paraId="163F0298" w14:textId="77777777">
        <w:tblPrEx>
          <w:tblCellMar>
            <w:top w:w="0" w:type="dxa"/>
            <w:bottom w:w="0" w:type="dxa"/>
          </w:tblCellMar>
        </w:tblPrEx>
        <w:tc>
          <w:tcPr>
            <w:tcW w:w="3500" w:type="dxa"/>
          </w:tcPr>
          <w:p w14:paraId="2A7E0F7C" w14:textId="77777777" w:rsidR="00183E9C" w:rsidRDefault="00000000">
            <w:pPr>
              <w:spacing w:before="60" w:after="60"/>
            </w:pPr>
            <w:r>
              <w:rPr>
                <w:color w:val="4A5568"/>
                <w:sz w:val="19"/>
              </w:rPr>
              <w:t>Humiliation</w:t>
            </w:r>
          </w:p>
        </w:tc>
        <w:tc>
          <w:tcPr>
            <w:tcW w:w="3500" w:type="dxa"/>
          </w:tcPr>
          <w:p w14:paraId="4124E39C" w14:textId="77777777" w:rsidR="00183E9C" w:rsidRDefault="00000000">
            <w:pPr>
              <w:spacing w:before="60" w:after="60"/>
            </w:pPr>
            <w:r>
              <w:rPr>
                <w:color w:val="4A5568"/>
                <w:sz w:val="19"/>
              </w:rPr>
              <w:t>Iran surrenders; Iran capitulates; Iran backs down</w:t>
            </w:r>
          </w:p>
        </w:tc>
        <w:tc>
          <w:tcPr>
            <w:tcW w:w="3000" w:type="dxa"/>
          </w:tcPr>
          <w:p w14:paraId="3F3CB02A" w14:textId="77777777" w:rsidR="00183E9C" w:rsidRDefault="00000000">
            <w:pPr>
              <w:spacing w:before="60" w:after="60"/>
            </w:pPr>
            <w:r>
              <w:rPr>
                <w:color w:val="4A5568"/>
                <w:sz w:val="19"/>
              </w:rPr>
              <w:t>Iran adopts responsible maritime practices</w:t>
            </w:r>
          </w:p>
        </w:tc>
      </w:tr>
      <w:tr w:rsidR="00183E9C" w14:paraId="4DC1CAF7" w14:textId="77777777">
        <w:tblPrEx>
          <w:tblCellMar>
            <w:top w:w="0" w:type="dxa"/>
            <w:bottom w:w="0" w:type="dxa"/>
          </w:tblCellMar>
        </w:tblPrEx>
        <w:tc>
          <w:tcPr>
            <w:tcW w:w="3500" w:type="dxa"/>
          </w:tcPr>
          <w:p w14:paraId="0A5331B3" w14:textId="77777777" w:rsidR="00183E9C" w:rsidRDefault="00000000">
            <w:pPr>
              <w:spacing w:before="60" w:after="60"/>
            </w:pPr>
            <w:r>
              <w:rPr>
                <w:color w:val="4A5568"/>
                <w:sz w:val="19"/>
              </w:rPr>
              <w:t>Wrongdoing</w:t>
            </w:r>
          </w:p>
        </w:tc>
        <w:tc>
          <w:tcPr>
            <w:tcW w:w="3500" w:type="dxa"/>
          </w:tcPr>
          <w:p w14:paraId="34A66783" w14:textId="77777777" w:rsidR="00183E9C" w:rsidRDefault="00000000">
            <w:pPr>
              <w:spacing w:before="60" w:after="60"/>
            </w:pPr>
            <w:r>
              <w:rPr>
                <w:color w:val="4A5568"/>
                <w:sz w:val="19"/>
              </w:rPr>
              <w:t>Iran admits its attacks were wrong; Iran confesses</w:t>
            </w:r>
          </w:p>
        </w:tc>
        <w:tc>
          <w:tcPr>
            <w:tcW w:w="3000" w:type="dxa"/>
          </w:tcPr>
          <w:p w14:paraId="6EDDCB01" w14:textId="77777777" w:rsidR="00183E9C" w:rsidRDefault="00000000">
            <w:pPr>
              <w:spacing w:before="60" w:after="60"/>
            </w:pPr>
            <w:r>
              <w:rPr>
                <w:color w:val="4A5568"/>
                <w:sz w:val="19"/>
              </w:rPr>
              <w:t>Iran commits to future maritime safety protocols</w:t>
            </w:r>
          </w:p>
        </w:tc>
      </w:tr>
      <w:tr w:rsidR="00183E9C" w14:paraId="00936916" w14:textId="77777777">
        <w:tblPrEx>
          <w:tblCellMar>
            <w:top w:w="0" w:type="dxa"/>
            <w:bottom w:w="0" w:type="dxa"/>
          </w:tblCellMar>
        </w:tblPrEx>
        <w:tc>
          <w:tcPr>
            <w:tcW w:w="3500" w:type="dxa"/>
          </w:tcPr>
          <w:p w14:paraId="1E944B43" w14:textId="77777777" w:rsidR="00183E9C" w:rsidRDefault="00000000">
            <w:pPr>
              <w:spacing w:before="60" w:after="60"/>
            </w:pPr>
            <w:r>
              <w:rPr>
                <w:color w:val="4A5568"/>
                <w:sz w:val="19"/>
              </w:rPr>
              <w:t>Direct Negotiation</w:t>
            </w:r>
          </w:p>
        </w:tc>
        <w:tc>
          <w:tcPr>
            <w:tcW w:w="3500" w:type="dxa"/>
          </w:tcPr>
          <w:p w14:paraId="3A180189" w14:textId="77777777" w:rsidR="00183E9C" w:rsidRDefault="00000000">
            <w:pPr>
              <w:spacing w:before="60" w:after="60"/>
            </w:pPr>
            <w:r>
              <w:rPr>
                <w:color w:val="4A5568"/>
                <w:sz w:val="19"/>
              </w:rPr>
              <w:t>U.S. and Iran reach agreement; Washington and Tehran talk</w:t>
            </w:r>
          </w:p>
        </w:tc>
        <w:tc>
          <w:tcPr>
            <w:tcW w:w="3000" w:type="dxa"/>
          </w:tcPr>
          <w:p w14:paraId="45FFC773" w14:textId="77777777" w:rsidR="00183E9C" w:rsidRDefault="00000000">
            <w:pPr>
              <w:spacing w:before="60" w:after="60"/>
            </w:pPr>
            <w:r>
              <w:rPr>
                <w:color w:val="4A5568"/>
                <w:sz w:val="19"/>
              </w:rPr>
              <w:t>The U.S. receives verified assurances through Oman</w:t>
            </w:r>
          </w:p>
        </w:tc>
      </w:tr>
      <w:tr w:rsidR="00183E9C" w14:paraId="05FE0EA7" w14:textId="77777777">
        <w:tblPrEx>
          <w:tblCellMar>
            <w:top w:w="0" w:type="dxa"/>
            <w:bottom w:w="0" w:type="dxa"/>
          </w:tblCellMar>
        </w:tblPrEx>
        <w:tc>
          <w:tcPr>
            <w:tcW w:w="3500" w:type="dxa"/>
          </w:tcPr>
          <w:p w14:paraId="32333075" w14:textId="77777777" w:rsidR="00183E9C" w:rsidRDefault="00000000">
            <w:pPr>
              <w:spacing w:before="60" w:after="60"/>
            </w:pPr>
            <w:r>
              <w:rPr>
                <w:color w:val="4A5568"/>
                <w:sz w:val="19"/>
              </w:rPr>
              <w:t>Sovereignty</w:t>
            </w:r>
          </w:p>
        </w:tc>
        <w:tc>
          <w:tcPr>
            <w:tcW w:w="3500" w:type="dxa"/>
          </w:tcPr>
          <w:p w14:paraId="70D6CC92" w14:textId="77777777" w:rsidR="00183E9C" w:rsidRDefault="00000000">
            <w:pPr>
              <w:spacing w:before="60" w:after="60"/>
            </w:pPr>
            <w:r>
              <w:rPr>
                <w:color w:val="4A5568"/>
                <w:sz w:val="19"/>
              </w:rPr>
              <w:t>Iran cedes control; Iran abandons its maritime claims</w:t>
            </w:r>
          </w:p>
        </w:tc>
        <w:tc>
          <w:tcPr>
            <w:tcW w:w="3000" w:type="dxa"/>
          </w:tcPr>
          <w:p w14:paraId="7B730119" w14:textId="77777777" w:rsidR="00183E9C" w:rsidRDefault="00000000">
            <w:pPr>
              <w:spacing w:before="60" w:after="60"/>
            </w:pPr>
            <w:r>
              <w:rPr>
                <w:color w:val="4A5568"/>
                <w:sz w:val="19"/>
              </w:rPr>
              <w:t>The framework preserves all sovereignty positions</w:t>
            </w:r>
          </w:p>
        </w:tc>
      </w:tr>
      <w:tr w:rsidR="00183E9C" w14:paraId="14BDF858" w14:textId="77777777">
        <w:tblPrEx>
          <w:tblCellMar>
            <w:top w:w="0" w:type="dxa"/>
            <w:bottom w:w="0" w:type="dxa"/>
          </w:tblCellMar>
        </w:tblPrEx>
        <w:tc>
          <w:tcPr>
            <w:tcW w:w="3500" w:type="dxa"/>
          </w:tcPr>
          <w:p w14:paraId="7E84C5CD" w14:textId="77777777" w:rsidR="00183E9C" w:rsidRDefault="00000000">
            <w:pPr>
              <w:spacing w:before="60" w:after="60"/>
            </w:pPr>
            <w:r>
              <w:rPr>
                <w:color w:val="4A5568"/>
                <w:sz w:val="19"/>
              </w:rPr>
              <w:t>Concessions</w:t>
            </w:r>
          </w:p>
        </w:tc>
        <w:tc>
          <w:tcPr>
            <w:tcW w:w="3500" w:type="dxa"/>
          </w:tcPr>
          <w:p w14:paraId="46A53EF6" w14:textId="77777777" w:rsidR="00183E9C" w:rsidRDefault="00000000">
            <w:pPr>
              <w:spacing w:before="60" w:after="60"/>
            </w:pPr>
            <w:r>
              <w:rPr>
                <w:color w:val="4A5568"/>
                <w:sz w:val="19"/>
              </w:rPr>
              <w:t>The U.S. grants relief; Washington offers incentives</w:t>
            </w:r>
          </w:p>
        </w:tc>
        <w:tc>
          <w:tcPr>
            <w:tcW w:w="3000" w:type="dxa"/>
          </w:tcPr>
          <w:p w14:paraId="4C6D3603" w14:textId="77777777" w:rsidR="00183E9C" w:rsidRDefault="00000000">
            <w:pPr>
              <w:spacing w:before="60" w:after="60"/>
            </w:pPr>
            <w:r>
              <w:rPr>
                <w:color w:val="4A5568"/>
                <w:sz w:val="19"/>
              </w:rPr>
              <w:t>The framework excludes concessions from the U.S.</w:t>
            </w:r>
          </w:p>
        </w:tc>
      </w:tr>
      <w:tr w:rsidR="00183E9C" w14:paraId="401D740E" w14:textId="77777777">
        <w:tblPrEx>
          <w:tblCellMar>
            <w:top w:w="0" w:type="dxa"/>
            <w:bottom w:w="0" w:type="dxa"/>
          </w:tblCellMar>
        </w:tblPrEx>
        <w:tc>
          <w:tcPr>
            <w:tcW w:w="3500" w:type="dxa"/>
          </w:tcPr>
          <w:p w14:paraId="56ED06FB" w14:textId="77777777" w:rsidR="00183E9C" w:rsidRDefault="00000000">
            <w:pPr>
              <w:spacing w:before="60" w:after="60"/>
            </w:pPr>
            <w:r>
              <w:rPr>
                <w:color w:val="4A5568"/>
                <w:sz w:val="19"/>
              </w:rPr>
              <w:t>Unilateral Restraint</w:t>
            </w:r>
          </w:p>
        </w:tc>
        <w:tc>
          <w:tcPr>
            <w:tcW w:w="3500" w:type="dxa"/>
          </w:tcPr>
          <w:p w14:paraId="5E31C22B" w14:textId="77777777" w:rsidR="00183E9C" w:rsidRDefault="00000000">
            <w:pPr>
              <w:spacing w:before="60" w:after="60"/>
            </w:pPr>
            <w:r>
              <w:rPr>
                <w:color w:val="4A5568"/>
                <w:sz w:val="19"/>
              </w:rPr>
              <w:t>Iran refrains from attacks; Iran limits its forces</w:t>
            </w:r>
          </w:p>
        </w:tc>
        <w:tc>
          <w:tcPr>
            <w:tcW w:w="3000" w:type="dxa"/>
          </w:tcPr>
          <w:p w14:paraId="35F2D68B" w14:textId="77777777" w:rsidR="00183E9C" w:rsidRDefault="00000000">
            <w:pPr>
              <w:spacing w:before="60" w:after="60"/>
            </w:pPr>
            <w:r>
              <w:rPr>
                <w:color w:val="4A5568"/>
                <w:sz w:val="19"/>
              </w:rPr>
              <w:t>The framework excludes attacks on commercial vessels</w:t>
            </w:r>
          </w:p>
        </w:tc>
      </w:tr>
      <w:tr w:rsidR="00183E9C" w14:paraId="3F6701EA" w14:textId="77777777">
        <w:tblPrEx>
          <w:tblCellMar>
            <w:top w:w="0" w:type="dxa"/>
            <w:bottom w:w="0" w:type="dxa"/>
          </w:tblCellMar>
        </w:tblPrEx>
        <w:tc>
          <w:tcPr>
            <w:tcW w:w="3500" w:type="dxa"/>
          </w:tcPr>
          <w:p w14:paraId="44FA0398" w14:textId="77777777" w:rsidR="00183E9C" w:rsidRDefault="00000000">
            <w:pPr>
              <w:spacing w:before="60" w:after="60"/>
            </w:pPr>
            <w:r>
              <w:rPr>
                <w:color w:val="4A5568"/>
                <w:sz w:val="19"/>
              </w:rPr>
              <w:t>Hierarchy</w:t>
            </w:r>
          </w:p>
        </w:tc>
        <w:tc>
          <w:tcPr>
            <w:tcW w:w="3500" w:type="dxa"/>
          </w:tcPr>
          <w:p w14:paraId="4668B523" w14:textId="77777777" w:rsidR="00183E9C" w:rsidRDefault="00000000">
            <w:pPr>
              <w:spacing w:before="60" w:after="60"/>
            </w:pPr>
            <w:r>
              <w:rPr>
                <w:color w:val="4A5568"/>
                <w:sz w:val="19"/>
              </w:rPr>
              <w:t>Iran complies under external compulsion; Iran faces external directives</w:t>
            </w:r>
          </w:p>
        </w:tc>
        <w:tc>
          <w:tcPr>
            <w:tcW w:w="3000" w:type="dxa"/>
          </w:tcPr>
          <w:p w14:paraId="39F9CE2A" w14:textId="77777777" w:rsidR="00183E9C" w:rsidRDefault="00000000">
            <w:pPr>
              <w:spacing w:before="60" w:after="60"/>
            </w:pPr>
            <w:r>
              <w:rPr>
                <w:color w:val="4A5568"/>
                <w:sz w:val="19"/>
              </w:rPr>
              <w:t>The framework architecture incorporates Iranian commitments</w:t>
            </w:r>
          </w:p>
        </w:tc>
      </w:tr>
      <w:tr w:rsidR="00183E9C" w14:paraId="753AEBAF" w14:textId="77777777">
        <w:tblPrEx>
          <w:tblCellMar>
            <w:top w:w="0" w:type="dxa"/>
            <w:bottom w:w="0" w:type="dxa"/>
          </w:tblCellMar>
        </w:tblPrEx>
        <w:tc>
          <w:tcPr>
            <w:tcW w:w="3500" w:type="dxa"/>
          </w:tcPr>
          <w:p w14:paraId="6DC153FC" w14:textId="77777777" w:rsidR="00183E9C" w:rsidRDefault="00000000">
            <w:pPr>
              <w:spacing w:before="60" w:after="60"/>
            </w:pPr>
            <w:r>
              <w:rPr>
                <w:color w:val="4A5568"/>
                <w:sz w:val="19"/>
              </w:rPr>
              <w:t>Payment</w:t>
            </w:r>
          </w:p>
        </w:tc>
        <w:tc>
          <w:tcPr>
            <w:tcW w:w="3500" w:type="dxa"/>
          </w:tcPr>
          <w:p w14:paraId="2CBFCC8E" w14:textId="77777777" w:rsidR="00183E9C" w:rsidRDefault="00000000">
            <w:pPr>
              <w:spacing w:before="60" w:after="60"/>
            </w:pPr>
            <w:r>
              <w:rPr>
                <w:color w:val="4A5568"/>
                <w:sz w:val="19"/>
              </w:rPr>
              <w:t>The U.S. pays for compliance; officials offered incentives</w:t>
            </w:r>
          </w:p>
        </w:tc>
        <w:tc>
          <w:tcPr>
            <w:tcW w:w="3000" w:type="dxa"/>
          </w:tcPr>
          <w:p w14:paraId="55172D8A" w14:textId="77777777" w:rsidR="00183E9C" w:rsidRDefault="00000000">
            <w:pPr>
              <w:spacing w:before="60" w:after="60"/>
            </w:pPr>
            <w:r>
              <w:rPr>
                <w:color w:val="4A5568"/>
                <w:sz w:val="19"/>
              </w:rPr>
              <w:t>The U.S. incurs zero cost in securing compliance</w:t>
            </w:r>
          </w:p>
        </w:tc>
      </w:tr>
    </w:tbl>
    <w:p w14:paraId="70708FA2" w14:textId="77777777" w:rsidR="00183E9C" w:rsidRDefault="00000000">
      <w:pPr>
        <w:pStyle w:val="Heading1"/>
      </w:pPr>
      <w:r>
        <w:lastRenderedPageBreak/>
        <w:t>Section 10: Narrative Summary: Compliance Without Cost</w:t>
      </w:r>
      <w:bookmarkStart w:id="10" w:name="_Toc010"/>
      <w:bookmarkEnd w:id="10"/>
    </w:p>
    <w:p w14:paraId="29432BD2" w14:textId="77777777" w:rsidR="00183E9C" w:rsidRDefault="00000000">
      <w:pPr>
        <w:pStyle w:val="Heading2"/>
      </w:pPr>
      <w:r>
        <w:t>10.1 Emphasizing U.S.-Forced Functional Compliance</w:t>
      </w:r>
    </w:p>
    <w:p w14:paraId="10F4D568" w14:textId="77777777" w:rsidR="00183E9C" w:rsidRDefault="00000000">
      <w:r>
        <w:t>The United States compels functional compliance from Iran through sustained pressure. Precision strikes degrade Iranian military capabilities. The naval blockade constrains Iranian economic activity. The credible threat of further action creates conditions under which Iranian aggression becomes strategically irrational. Under these conditions, Iran chooses compliance.</w:t>
      </w:r>
    </w:p>
    <w:p w14:paraId="1BABC083" w14:textId="77777777" w:rsidR="00183E9C" w:rsidRDefault="00000000">
      <w:r>
        <w:t>The compliance is functional, not philosophical. Iran does not embrace American objectives; Iran recognizes that obstruction of American objectives carries unacceptable costs. This distinction matters. The United States seeks behavior modification, not ideological conversion. The framework architecture achieves behavior modification through pressure.</w:t>
      </w:r>
    </w:p>
    <w:p w14:paraId="2705313E" w14:textId="77777777" w:rsidR="00183E9C" w:rsidRDefault="00000000">
      <w:pPr>
        <w:pStyle w:val="Heading2"/>
      </w:pPr>
      <w:r>
        <w:t>10.2 Reinforcing That the U.S. Paid Nothing for the Commitments</w:t>
      </w:r>
    </w:p>
    <w:p w14:paraId="0D3ECE39" w14:textId="77777777" w:rsidR="00183E9C" w:rsidRDefault="00000000">
      <w:r>
        <w:t>The United States incurs zero cost in securing Iranian commitments. No sanctions relief, no diplomatic recognition, no economic incentives, no military withdrawals. The framework architecture operates on the principle that compliance extracted through pressure requires no payment.</w:t>
      </w:r>
    </w:p>
    <w:p w14:paraId="3D7A2B1C" w14:textId="77777777" w:rsidR="00183E9C" w:rsidRDefault="00000000">
      <w:r>
        <w:t>This zero-cost outcome validates the President's strategic doctrine. Maximum pressure generates maximum results at minimum cost. The resources invested in pressure (military operations, sanctions enforcement, diplomatic coordination) produce returns that exceed any conceivable alternative approach.</w:t>
      </w:r>
    </w:p>
    <w:p w14:paraId="12D4B92D" w14:textId="77777777" w:rsidR="00183E9C" w:rsidRDefault="00000000">
      <w:pPr>
        <w:pStyle w:val="Heading2"/>
      </w:pPr>
      <w:r>
        <w:t>10.3 Highlighting That Iran's Statement Aligns Fully with U.S. Demands</w:t>
      </w:r>
    </w:p>
    <w:p w14:paraId="05D0AB53" w14:textId="77777777" w:rsidR="00183E9C" w:rsidRDefault="00000000">
      <w:r>
        <w:t>The Iranian Technical Maritime Notice incorporates every core U.S. requirement: non-interference with commercial shipping, predictable patrol patterns, advance notification of unusual activity, and toll-free transit during the transitional period. The framework architecture reflects American demands, not Iranian preferences.</w:t>
      </w:r>
    </w:p>
    <w:p w14:paraId="31493691" w14:textId="77777777" w:rsidR="00183E9C" w:rsidRDefault="00000000">
      <w:r>
        <w:t>This alignment confirms that American pressure defines the terms of regional maritime behavior. Iran issues commitments on American timelines, addressing American concerns, under American oversight. The substance of the commitments serves American interests exclusively.</w:t>
      </w:r>
    </w:p>
    <w:p w14:paraId="60BF20FB" w14:textId="77777777" w:rsidR="00183E9C" w:rsidRDefault="00000000">
      <w:pPr>
        <w:pStyle w:val="Heading2"/>
      </w:pPr>
      <w:r>
        <w:lastRenderedPageBreak/>
        <w:t>10.4 Framing the Outcome as a Win for American Strength and Global Stability</w:t>
      </w:r>
    </w:p>
    <w:p w14:paraId="1F6121E4" w14:textId="77777777" w:rsidR="00183E9C" w:rsidRDefault="00000000">
      <w:r>
        <w:t>The Regional Maritime Stability Communique represents a victory for American strength and a contribution to global stability. Commercial shipping transits safely. Energy markets remain stable. Allies retain confidence in American protection. Iran bears the costs of compliance without receiving benefits. These outcomes advance American interests and serve the international community.</w:t>
      </w:r>
    </w:p>
    <w:p w14:paraId="6C5DE019" w14:textId="77777777" w:rsidR="00183E9C" w:rsidRDefault="00000000">
      <w:r>
        <w:t>The President's approach to the region produces measurable results: aggression meets consequences, pressure generates compliance, and American leadership secures vital interests without concession or compromise. This model applies to the Strait of Hormuz and serves as a template for addressing similar challenges worldwide.</w:t>
      </w:r>
    </w:p>
    <w:p w14:paraId="686B08BB" w14:textId="77777777" w:rsidR="00183E9C" w:rsidRDefault="00000000">
      <w:pPr>
        <w:pStyle w:val="Heading2"/>
      </w:pPr>
      <w:r>
        <w:t>10.5 Consolidated Victory Narrative</w:t>
      </w:r>
    </w:p>
    <w:p w14:paraId="6D3ACC44" w14:textId="77777777" w:rsidR="00183E9C" w:rsidRDefault="00000000">
      <w:r>
        <w:t>The following narrative integrates all elements of the messaging framework into a coherent statement suitable for senior officials:</w:t>
      </w:r>
    </w:p>
    <w:p w14:paraId="03BB40D9" w14:textId="77777777" w:rsidR="00183E9C" w:rsidRDefault="00000000">
      <w:pPr>
        <w:pStyle w:val="Heading3"/>
      </w:pPr>
      <w:r>
        <w:t>Senior Official Statement Template</w:t>
      </w:r>
    </w:p>
    <w:p w14:paraId="41B366ED" w14:textId="77777777" w:rsidR="00183E9C" w:rsidRDefault="00000000">
      <w:r>
        <w:t>The United States secures verified Iranian commitments to maritime safety in the Strait of Hormuz through sustained American pressure. Iran issues these commitments publicly, through established diplomatic channels, before the United States takes any reciprocal step. The verification architecture, operating through Omani neutrality and American oversight, confirms continuous Iranian compliance.</w:t>
      </w:r>
    </w:p>
    <w:p w14:paraId="1A805E61" w14:textId="77777777" w:rsidR="00183E9C" w:rsidRDefault="00000000">
      <w:r>
        <w:t>The United States yields no concessions, provides no sanctions relief, and engages in no direct negotiations with Iran. The sanctions architecture remains fully intact. American military posture in the region stays unchanged. Strike packages remain on standby for immediate execution if Iran violates its commitments.</w:t>
      </w:r>
    </w:p>
    <w:p w14:paraId="49B15F44" w14:textId="77777777" w:rsidR="00183E9C" w:rsidRDefault="00000000">
      <w:r>
        <w:t>This outcome validates a core principle of American statecraft: strength generates compliance. The President's unwavering commitment to maximum pressure produces measurable security benefits for the United States, its allies, and the global economy. Commercial shipping transits safely through the world's most vital maritime chokepoint because American pressure compels responsible behavior.</w:t>
      </w:r>
    </w:p>
    <w:p w14:paraId="34A09E1A" w14:textId="77777777" w:rsidR="00183E9C" w:rsidRDefault="00000000">
      <w:r>
        <w:t>Any Iranian violation triggers immediate resumption of offensive operations. The United States monitors compliance continuously and responds decisively to any threat. The guarantor of maritime freedom in the Strait of Hormuz remains the United States of America.</w:t>
      </w:r>
    </w:p>
    <w:p w14:paraId="10DE2297" w14:textId="77777777" w:rsidR="00183E9C" w:rsidRDefault="00183E9C">
      <w:pPr>
        <w:sectPr w:rsidR="00183E9C">
          <w:headerReference w:type="default" r:id="rId7"/>
          <w:footerReference w:type="default" r:id="rId8"/>
          <w:pgSz w:w="11906" w:h="16838"/>
          <w:pgMar w:top="1800" w:right="1440" w:bottom="1440" w:left="1440" w:header="720" w:footer="720" w:gutter="0"/>
          <w:cols w:space="720"/>
        </w:sectPr>
      </w:pPr>
    </w:p>
    <w:p w14:paraId="34E1B7D9" w14:textId="77777777" w:rsidR="00183E9C" w:rsidRDefault="00183E9C">
      <w:pPr>
        <w:spacing w:before="5000"/>
      </w:pPr>
    </w:p>
    <w:p w14:paraId="5256D420" w14:textId="77777777" w:rsidR="00183E9C" w:rsidRDefault="00000000">
      <w:pPr>
        <w:spacing w:before="1000"/>
        <w:jc w:val="center"/>
      </w:pPr>
      <w:r>
        <w:rPr>
          <w:b/>
          <w:color w:val="1A2744"/>
          <w:spacing w:val="20"/>
          <w:sz w:val="36"/>
        </w:rPr>
        <w:t>U.S. STRATEGIC MESSAGING FRAMEWORK</w:t>
      </w:r>
    </w:p>
    <w:p w14:paraId="6814B6B9" w14:textId="77777777" w:rsidR="00183E9C" w:rsidRDefault="00000000">
      <w:pPr>
        <w:spacing w:before="300"/>
        <w:jc w:val="center"/>
      </w:pPr>
      <w:r>
        <w:rPr>
          <w:i/>
          <w:color w:val="3D4F6F"/>
        </w:rPr>
        <w:t>On the Regional Maritime Stability Communique</w:t>
      </w:r>
    </w:p>
    <w:p w14:paraId="7DB2D502" w14:textId="77777777" w:rsidR="00183E9C" w:rsidRDefault="00000000">
      <w:pPr>
        <w:spacing w:before="600"/>
        <w:jc w:val="center"/>
      </w:pPr>
      <w:r>
        <w:rPr>
          <w:b/>
          <w:color w:val="B8975A"/>
          <w:sz w:val="18"/>
        </w:rPr>
        <w:t>FOR OFFICIAL USE ONLY</w:t>
      </w:r>
    </w:p>
    <w:p w14:paraId="50A2ACF4" w14:textId="77777777" w:rsidR="00183E9C" w:rsidRDefault="00000000">
      <w:pPr>
        <w:spacing w:before="200"/>
        <w:jc w:val="center"/>
      </w:pPr>
      <w:r>
        <w:rPr>
          <w:color w:val="4A5568"/>
          <w:sz w:val="18"/>
        </w:rPr>
        <w:t>White House | National Security Council | Department of State</w:t>
      </w:r>
    </w:p>
    <w:p w14:paraId="0BD1F6F8" w14:textId="77777777" w:rsidR="00183E9C" w:rsidRDefault="00000000">
      <w:pPr>
        <w:spacing w:before="3000"/>
        <w:jc w:val="center"/>
      </w:pPr>
      <w:r>
        <w:rPr>
          <w:color w:val="8A95A5"/>
          <w:sz w:val="16"/>
        </w:rPr>
        <w:t>Distribution limited to authorized personnel</w:t>
      </w:r>
    </w:p>
    <w:p w14:paraId="10FC31E8" w14:textId="77777777" w:rsidR="00183E9C" w:rsidRDefault="00000000">
      <w:pPr>
        <w:spacing w:before="100"/>
        <w:jc w:val="center"/>
      </w:pPr>
      <w:r>
        <w:rPr>
          <w:color w:val="8A95A5"/>
          <w:sz w:val="16"/>
        </w:rPr>
        <w:t>July 2026</w:t>
      </w:r>
    </w:p>
    <w:sectPr w:rsidR="00183E9C">
      <w:pgSz w:w="11906" w:h="16838"/>
      <w:pgMar w:top="0" w:right="0" w:bottom="0" w:left="0" w:header="0" w:footer="0" w:gutter="0"/>
      <w:pgBorders>
        <w:top w:val="double" w:sz="12" w:space="24" w:color="1A2744"/>
        <w:left w:val="double" w:sz="12" w:space="24" w:color="1A2744"/>
        <w:bottom w:val="double" w:sz="12" w:space="24" w:color="1A2744"/>
        <w:right w:val="double" w:sz="12" w:space="24" w:color="1A2744"/>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71282" w14:textId="77777777" w:rsidR="00C96AEC" w:rsidRDefault="00C96AEC">
      <w:pPr>
        <w:spacing w:after="0" w:line="240" w:lineRule="auto"/>
      </w:pPr>
      <w:r>
        <w:separator/>
      </w:r>
    </w:p>
  </w:endnote>
  <w:endnote w:type="continuationSeparator" w:id="0">
    <w:p w14:paraId="78D10DE8" w14:textId="77777777" w:rsidR="00C96AEC" w:rsidRDefault="00C96A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00"/>
    <w:family w:val="roman"/>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5BFAA" w14:textId="77777777" w:rsidR="00183E9C" w:rsidRDefault="00000000">
    <w:pPr>
      <w:jc w:val="center"/>
    </w:pPr>
    <w:r>
      <w:rPr>
        <w:color w:val="8A95A5"/>
        <w:sz w:val="18"/>
      </w:rPr>
      <w:fldChar w:fldCharType="begin"/>
    </w:r>
    <w:r>
      <w:rPr>
        <w:color w:val="8A95A5"/>
        <w:sz w:val="18"/>
      </w:rPr>
      <w:instrText xml:space="preserve"> PAGE </w:instrText>
    </w:r>
    <w:r>
      <w:rPr>
        <w:color w:val="8A95A5"/>
        <w:sz w:val="18"/>
      </w:rPr>
      <w:fldChar w:fldCharType="separate"/>
    </w:r>
    <w:r>
      <w:rPr>
        <w:color w:val="8A95A5"/>
        <w:sz w:val="18"/>
      </w:rPr>
      <w:t>1</w:t>
    </w:r>
    <w:r>
      <w:fldChar w:fldCharType="end"/>
    </w:r>
    <w:r>
      <w:rPr>
        <w:color w:val="8A95A5"/>
        <w:sz w:val="18"/>
      </w:rPr>
      <w:t xml:space="preserve"> / </w:t>
    </w:r>
    <w:r>
      <w:rPr>
        <w:color w:val="8A95A5"/>
        <w:sz w:val="18"/>
      </w:rPr>
      <w:fldChar w:fldCharType="begin"/>
    </w:r>
    <w:r>
      <w:rPr>
        <w:color w:val="8A95A5"/>
        <w:sz w:val="18"/>
      </w:rPr>
      <w:instrText xml:space="preserve"> NUMPAGES </w:instrText>
    </w:r>
    <w:r>
      <w:rPr>
        <w:color w:val="8A95A5"/>
        <w:sz w:val="18"/>
      </w:rPr>
      <w:fldChar w:fldCharType="separate"/>
    </w:r>
    <w:r>
      <w:rPr>
        <w:color w:val="8A95A5"/>
        <w:sz w:val="18"/>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5640F" w14:textId="77777777" w:rsidR="00C96AEC" w:rsidRDefault="00C96AEC">
      <w:pPr>
        <w:spacing w:after="0" w:line="240" w:lineRule="auto"/>
      </w:pPr>
      <w:r>
        <w:separator/>
      </w:r>
    </w:p>
  </w:footnote>
  <w:footnote w:type="continuationSeparator" w:id="0">
    <w:p w14:paraId="740C6793" w14:textId="77777777" w:rsidR="00C96AEC" w:rsidRDefault="00C96A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150D6" w14:textId="77777777" w:rsidR="00183E9C" w:rsidRDefault="00000000">
    <w:pPr>
      <w:jc w:val="right"/>
    </w:pPr>
    <w:r>
      <w:rPr>
        <w:i/>
        <w:color w:val="8A95A5"/>
        <w:sz w:val="16"/>
      </w:rPr>
      <w:t>U.S. Strategic Messaging Framework | For Official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4169A"/>
    <w:multiLevelType w:val="multilevel"/>
    <w:tmpl w:val="3CC4784C"/>
    <w:lvl w:ilvl="0">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12247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83E9C"/>
    <w:rsid w:val="00183E9C"/>
    <w:rsid w:val="00345C15"/>
    <w:rsid w:val="003E7AD7"/>
    <w:rsid w:val="00610F98"/>
    <w:rsid w:val="0064577D"/>
    <w:rsid w:val="007A7903"/>
    <w:rsid w:val="00A0076A"/>
    <w:rsid w:val="00B36FE3"/>
    <w:rsid w:val="00C96AEC"/>
    <w:rsid w:val="00FC638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DFDF8"/>
  <w15:docId w15:val="{43182958-665B-4448-9C5C-B4BD91F70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0" w:line="300" w:lineRule="auto"/>
    </w:pPr>
    <w:rPr>
      <w:rFonts w:ascii="Calibri" w:eastAsia="Microsoft YaHei" w:hAnsi="Calibri"/>
      <w:color w:val="1E2330"/>
      <w:sz w:val="22"/>
    </w:rPr>
  </w:style>
  <w:style w:type="paragraph" w:styleId="Heading1">
    <w:name w:val="heading 1"/>
    <w:basedOn w:val="Normal"/>
    <w:uiPriority w:val="9"/>
    <w:qFormat/>
    <w:pPr>
      <w:keepNext/>
      <w:keepLines/>
      <w:pageBreakBefore/>
      <w:spacing w:before="480" w:after="240"/>
      <w:outlineLvl w:val="0"/>
    </w:pPr>
    <w:rPr>
      <w:b/>
      <w:color w:val="1A2744"/>
      <w:sz w:val="40"/>
    </w:rPr>
  </w:style>
  <w:style w:type="paragraph" w:styleId="Heading2">
    <w:name w:val="heading 2"/>
    <w:basedOn w:val="Normal"/>
    <w:uiPriority w:val="9"/>
    <w:unhideWhenUsed/>
    <w:qFormat/>
    <w:pPr>
      <w:keepNext/>
      <w:keepLines/>
      <w:spacing w:before="360" w:after="160"/>
      <w:outlineLvl w:val="1"/>
    </w:pPr>
    <w:rPr>
      <w:b/>
      <w:color w:val="3D4F6F"/>
      <w:sz w:val="28"/>
    </w:rPr>
  </w:style>
  <w:style w:type="paragraph" w:styleId="Heading3">
    <w:name w:val="heading 3"/>
    <w:basedOn w:val="Normal"/>
    <w:uiPriority w:val="9"/>
    <w:unhideWhenUsed/>
    <w:qFormat/>
    <w:pPr>
      <w:keepNext/>
      <w:keepLines/>
      <w:spacing w:before="280" w:after="120"/>
      <w:outlineLvl w:val="2"/>
    </w:pPr>
    <w:rPr>
      <w:b/>
      <w:color w:val="4A556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pPr>
      <w:tabs>
        <w:tab w:val="right" w:leader="dot" w:pos="9350"/>
      </w:tabs>
      <w:spacing w:before="200" w:after="60"/>
    </w:pPr>
    <w:rPr>
      <w:b/>
    </w:rPr>
  </w:style>
  <w:style w:type="paragraph" w:styleId="TOC2">
    <w:name w:val="toc 2"/>
    <w:basedOn w:val="Normal"/>
    <w:pPr>
      <w:tabs>
        <w:tab w:val="right" w:leader="dot" w:pos="9350"/>
      </w:tabs>
      <w:spacing w:before="60" w:after="60"/>
      <w:ind w:left="360"/>
    </w:pPr>
    <w:rPr>
      <w:color w:val="4A5568"/>
    </w:rPr>
  </w:style>
  <w:style w:type="paragraph" w:styleId="TOC3">
    <w:name w:val="toc 3"/>
    <w:basedOn w:val="Normal"/>
    <w:pPr>
      <w:tabs>
        <w:tab w:val="right" w:leader="dot" w:pos="9350"/>
      </w:tabs>
      <w:spacing w:before="40" w:after="60"/>
      <w:ind w:left="720"/>
    </w:pPr>
    <w:rPr>
      <w:color w:val="4A5568"/>
    </w:rPr>
  </w:style>
  <w:style w:type="paragraph" w:styleId="Caption">
    <w:name w:val="caption"/>
    <w:basedOn w:val="Normal"/>
    <w:pPr>
      <w:spacing w:before="60" w:after="280"/>
      <w:jc w:val="center"/>
    </w:pPr>
    <w:rPr>
      <w:i/>
      <w:color w:val="8A95A5"/>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4954</Words>
  <Characters>32900</Characters>
  <Application>Microsoft Office Word</Application>
  <DocSecurity>0</DocSecurity>
  <Lines>530</Lines>
  <Paragraphs>249</Paragraphs>
  <ScaleCrop>false</ScaleCrop>
  <Company/>
  <LinksUpToDate>false</LinksUpToDate>
  <CharactersWithSpaces>37605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10</cp:revision>
  <dcterms:created xsi:type="dcterms:W3CDTF">2026-07-12T18:23:00Z</dcterms:created>
  <dcterms:modified xsi:type="dcterms:W3CDTF">2026-07-12T18:23:00Z</dcterms:modified>
</cp:coreProperties>
</file>