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AF5A" w14:textId="228C67AE" w:rsidR="00C43BE6" w:rsidRDefault="00D13E5D" w:rsidP="00D13E5D">
      <w:pPr>
        <w:pStyle w:val="Heading1"/>
      </w:pPr>
      <w:r>
        <w:t>Part I: Research Question</w:t>
      </w:r>
    </w:p>
    <w:p w14:paraId="5BFA1252" w14:textId="0B0502E5" w:rsidR="00D13E5D" w:rsidRDefault="00D13E5D" w:rsidP="00D13E5D">
      <w:pPr>
        <w:pStyle w:val="Heading2"/>
      </w:pPr>
      <w:r>
        <w:t xml:space="preserve">A1: </w:t>
      </w:r>
      <w:r w:rsidR="005E0DC6">
        <w:t>Proposal of Question</w:t>
      </w:r>
    </w:p>
    <w:p w14:paraId="28BF2192" w14:textId="43E7337F" w:rsidR="00C71E02" w:rsidRPr="008B388C" w:rsidRDefault="00AD13C2" w:rsidP="008B388C">
      <w:r>
        <w:t>This analysis aims to answer the research question: w</w:t>
      </w:r>
      <w:r w:rsidR="008A4554">
        <w:t xml:space="preserve">hich features of a patient’s inpatient hospital admission </w:t>
      </w:r>
      <w:r w:rsidR="00130478">
        <w:t>are most representative of the admission as a whole?</w:t>
      </w:r>
      <w:r w:rsidR="003B0353">
        <w:t xml:space="preserve"> Knowing this information will help the hospital chain’s administration better understand </w:t>
      </w:r>
      <w:r w:rsidR="00D61058">
        <w:t>their patients, what brings them to the hospital, and how their ailments are treated when they are seen.</w:t>
      </w:r>
      <w:r w:rsidR="0046613C">
        <w:t xml:space="preserve"> </w:t>
      </w:r>
    </w:p>
    <w:p w14:paraId="10E5B4CD" w14:textId="2C929DE8" w:rsidR="00D13E5D" w:rsidRDefault="00D13E5D" w:rsidP="00D13E5D">
      <w:pPr>
        <w:pStyle w:val="Heading2"/>
      </w:pPr>
      <w:r>
        <w:t xml:space="preserve">A2: </w:t>
      </w:r>
      <w:r w:rsidR="00326B36">
        <w:t>Defined Goal</w:t>
      </w:r>
    </w:p>
    <w:p w14:paraId="3F18F378" w14:textId="777CE627" w:rsidR="00E52D1C" w:rsidRDefault="00E52D1C" w:rsidP="00E52D1C">
      <w:pPr>
        <w:rPr>
          <w:shd w:val="clear" w:color="auto" w:fill="FFFFFF"/>
        </w:rPr>
      </w:pPr>
      <w:r>
        <w:rPr>
          <w:shd w:val="clear" w:color="auto" w:fill="FFFFFF"/>
        </w:rPr>
        <w:t xml:space="preserve">The </w:t>
      </w:r>
      <w:r w:rsidR="00404862">
        <w:rPr>
          <w:shd w:val="clear" w:color="auto" w:fill="FFFFFF"/>
        </w:rPr>
        <w:t xml:space="preserve">primary </w:t>
      </w:r>
      <w:r>
        <w:rPr>
          <w:shd w:val="clear" w:color="auto" w:fill="FFFFFF"/>
        </w:rPr>
        <w:t xml:space="preserve">goal of this analysis is to </w:t>
      </w:r>
      <w:r w:rsidR="00404862">
        <w:rPr>
          <w:shd w:val="clear" w:color="auto" w:fill="FFFFFF"/>
        </w:rPr>
        <w:t xml:space="preserve">identify </w:t>
      </w:r>
      <w:r w:rsidR="0019119A">
        <w:rPr>
          <w:shd w:val="clear" w:color="auto" w:fill="FFFFFF"/>
        </w:rPr>
        <w:t>which</w:t>
      </w:r>
      <w:r w:rsidR="00404862">
        <w:rPr>
          <w:shd w:val="clear" w:color="auto" w:fill="FFFFFF"/>
        </w:rPr>
        <w:t xml:space="preserve"> </w:t>
      </w:r>
      <w:r w:rsidR="00406749">
        <w:rPr>
          <w:shd w:val="clear" w:color="auto" w:fill="FFFFFF"/>
        </w:rPr>
        <w:t xml:space="preserve">features of patient admissions contribute most to </w:t>
      </w:r>
      <w:r w:rsidR="00EA79AF">
        <w:rPr>
          <w:shd w:val="clear" w:color="auto" w:fill="FFFFFF"/>
        </w:rPr>
        <w:t xml:space="preserve">the </w:t>
      </w:r>
      <w:r w:rsidR="004E2ED9">
        <w:rPr>
          <w:shd w:val="clear" w:color="auto" w:fill="FFFFFF"/>
        </w:rPr>
        <w:t>principal components</w:t>
      </w:r>
      <w:r w:rsidR="00DE3070">
        <w:rPr>
          <w:shd w:val="clear" w:color="auto" w:fill="FFFFFF"/>
        </w:rPr>
        <w:t xml:space="preserve"> selected using principal component analysis (PCA).</w:t>
      </w:r>
      <w:r w:rsidR="00AD2751">
        <w:rPr>
          <w:shd w:val="clear" w:color="auto" w:fill="FFFFFF"/>
        </w:rPr>
        <w:t xml:space="preserve"> This will be accomplished by first performing PCA</w:t>
      </w:r>
      <w:r w:rsidR="006854AD">
        <w:rPr>
          <w:shd w:val="clear" w:color="auto" w:fill="FFFFFF"/>
        </w:rPr>
        <w:t xml:space="preserve"> to </w:t>
      </w:r>
      <w:r w:rsidR="00025EC4">
        <w:rPr>
          <w:shd w:val="clear" w:color="auto" w:fill="FFFFFF"/>
        </w:rPr>
        <w:t>identify the principal components that best represent the data</w:t>
      </w:r>
      <w:r w:rsidR="005E0E03">
        <w:rPr>
          <w:shd w:val="clear" w:color="auto" w:fill="FFFFFF"/>
        </w:rPr>
        <w:t xml:space="preserve">, then identifying how each feature contributes to the </w:t>
      </w:r>
      <w:r w:rsidR="00025EC4">
        <w:rPr>
          <w:shd w:val="clear" w:color="auto" w:fill="FFFFFF"/>
        </w:rPr>
        <w:t>selected components</w:t>
      </w:r>
      <w:r w:rsidR="005E0E03">
        <w:rPr>
          <w:shd w:val="clear" w:color="auto" w:fill="FFFFFF"/>
        </w:rPr>
        <w:t>.</w:t>
      </w:r>
    </w:p>
    <w:p w14:paraId="051D8DF0" w14:textId="555D19A9" w:rsidR="008B388C" w:rsidRDefault="008B388C" w:rsidP="008B388C">
      <w:pPr>
        <w:pStyle w:val="Heading1"/>
      </w:pPr>
      <w:r>
        <w:t>Part II:  Method Justification</w:t>
      </w:r>
    </w:p>
    <w:p w14:paraId="0ED03FB3" w14:textId="1E38E273" w:rsidR="008B388C" w:rsidRDefault="008B388C" w:rsidP="008B388C">
      <w:pPr>
        <w:pStyle w:val="Heading2"/>
      </w:pPr>
      <w:r>
        <w:t xml:space="preserve">B1: </w:t>
      </w:r>
      <w:r w:rsidR="00326B36">
        <w:t>Explanation of PCA</w:t>
      </w:r>
    </w:p>
    <w:p w14:paraId="67FC4D96" w14:textId="1E30D6C3" w:rsidR="00C90CDE" w:rsidRPr="001E60AE" w:rsidRDefault="00C90CDE" w:rsidP="00C90CDE">
      <w:r>
        <w:t>PCA works by transforming the axes</w:t>
      </w:r>
      <w:r w:rsidR="00601EC8">
        <w:t xml:space="preserve"> used to represent the data in an n-dimensional space such that the </w:t>
      </w:r>
      <w:r w:rsidR="00590C52">
        <w:t xml:space="preserve">axes are in alignment with </w:t>
      </w:r>
      <w:r w:rsidR="00D63A8D">
        <w:t xml:space="preserve">the direction </w:t>
      </w:r>
      <w:r w:rsidR="00414C94">
        <w:t xml:space="preserve">of the data </w:t>
      </w:r>
      <w:r w:rsidR="00D63A8D">
        <w:t>containing the most variance</w:t>
      </w:r>
      <w:r w:rsidR="00414C94">
        <w:t xml:space="preserve">. Applying the transformed axes to the features of the data produces principal components which </w:t>
      </w:r>
      <w:r w:rsidR="005370DC">
        <w:t xml:space="preserve">capture more variance in fewer </w:t>
      </w:r>
      <w:r w:rsidR="00DA7E5A">
        <w:t>variables by combining redundant information into components.</w:t>
      </w:r>
      <w:r w:rsidR="001A4F21">
        <w:t xml:space="preserve"> This allows fewer components to be used </w:t>
      </w:r>
      <w:r w:rsidR="00E50BA8">
        <w:t xml:space="preserve">while maintaining </w:t>
      </w:r>
      <w:r w:rsidR="00A87F33">
        <w:t>most of the data’s original meaning</w:t>
      </w:r>
      <w:sdt>
        <w:sdtPr>
          <w:id w:val="1680776893"/>
          <w:citation/>
        </w:sdtPr>
        <w:sdtEndPr/>
        <w:sdtContent>
          <w:r w:rsidR="00AF00FA">
            <w:fldChar w:fldCharType="begin"/>
          </w:r>
          <w:r w:rsidR="00AF00FA">
            <w:instrText xml:space="preserve"> CITATION Jaa22 \l 1033 </w:instrText>
          </w:r>
          <w:r w:rsidR="00AF00FA">
            <w:fldChar w:fldCharType="separate"/>
          </w:r>
          <w:r w:rsidR="00840A87">
            <w:rPr>
              <w:noProof/>
            </w:rPr>
            <w:t xml:space="preserve"> (Jaadi, Pierre, &amp; Powers, 2022)</w:t>
          </w:r>
          <w:r w:rsidR="00AF00FA">
            <w:fldChar w:fldCharType="end"/>
          </w:r>
        </w:sdtContent>
      </w:sdt>
      <w:r w:rsidR="00E50BA8">
        <w:t>.</w:t>
      </w:r>
    </w:p>
    <w:p w14:paraId="475FAA41" w14:textId="7C132A6A" w:rsidR="001E60AE" w:rsidRDefault="001E60AE" w:rsidP="001E60AE">
      <w:pPr>
        <w:pStyle w:val="Heading2"/>
      </w:pPr>
      <w:r>
        <w:t xml:space="preserve">B2: </w:t>
      </w:r>
      <w:r w:rsidR="00884C16">
        <w:t>PCA Assumption</w:t>
      </w:r>
    </w:p>
    <w:p w14:paraId="5A575B55" w14:textId="23E34386" w:rsidR="00B91ECF" w:rsidRDefault="00B91ECF" w:rsidP="00B91ECF">
      <w:pPr>
        <w:rPr>
          <w:shd w:val="clear" w:color="auto" w:fill="FFFFFF"/>
        </w:rPr>
      </w:pPr>
      <w:r>
        <w:rPr>
          <w:shd w:val="clear" w:color="auto" w:fill="FFFFFF"/>
        </w:rPr>
        <w:t xml:space="preserve">One of the most important assumptions of PCA is that the </w:t>
      </w:r>
      <w:r w:rsidR="006B6481">
        <w:rPr>
          <w:shd w:val="clear" w:color="auto" w:fill="FFFFFF"/>
        </w:rPr>
        <w:t>input features contain scaled, continuous data.</w:t>
      </w:r>
      <w:r w:rsidR="00B64935">
        <w:rPr>
          <w:shd w:val="clear" w:color="auto" w:fill="FFFFFF"/>
        </w:rPr>
        <w:t xml:space="preserve"> This means that the </w:t>
      </w:r>
      <w:r w:rsidR="00DA282E">
        <w:rPr>
          <w:shd w:val="clear" w:color="auto" w:fill="FFFFFF"/>
        </w:rPr>
        <w:t>features</w:t>
      </w:r>
      <w:r w:rsidR="00B64935">
        <w:rPr>
          <w:shd w:val="clear" w:color="auto" w:fill="FFFFFF"/>
        </w:rPr>
        <w:t xml:space="preserve"> fed </w:t>
      </w:r>
      <w:r w:rsidR="00DA282E">
        <w:rPr>
          <w:shd w:val="clear" w:color="auto" w:fill="FFFFFF"/>
        </w:rPr>
        <w:t>in</w:t>
      </w:r>
      <w:r w:rsidR="00B64935">
        <w:rPr>
          <w:shd w:val="clear" w:color="auto" w:fill="FFFFFF"/>
        </w:rPr>
        <w:t xml:space="preserve">to the PCA algorithm should be numeric and must be normalized </w:t>
      </w:r>
      <w:r w:rsidR="00510F14">
        <w:rPr>
          <w:shd w:val="clear" w:color="auto" w:fill="FFFFFF"/>
        </w:rPr>
        <w:t>before</w:t>
      </w:r>
      <w:r w:rsidR="00B64935">
        <w:rPr>
          <w:shd w:val="clear" w:color="auto" w:fill="FFFFFF"/>
        </w:rPr>
        <w:t xml:space="preserve"> analysis.</w:t>
      </w:r>
      <w:r w:rsidR="00422635">
        <w:rPr>
          <w:shd w:val="clear" w:color="auto" w:fill="FFFFFF"/>
        </w:rPr>
        <w:t xml:space="preserve"> This is necessary because the algorithm measures covariance</w:t>
      </w:r>
      <w:r w:rsidR="000B334F">
        <w:rPr>
          <w:shd w:val="clear" w:color="auto" w:fill="FFFFFF"/>
        </w:rPr>
        <w:t xml:space="preserve"> to determine how each feature should be transformed to produce each component</w:t>
      </w:r>
      <w:r w:rsidR="0038740D">
        <w:rPr>
          <w:shd w:val="clear" w:color="auto" w:fill="FFFFFF"/>
        </w:rPr>
        <w:t>. Covariance is only meaningful when calculated using normalized data</w:t>
      </w:r>
      <w:r w:rsidR="00255466">
        <w:rPr>
          <w:shd w:val="clear" w:color="auto" w:fill="FFFFFF"/>
        </w:rPr>
        <w:t xml:space="preserve">, otherwise </w:t>
      </w:r>
      <w:r w:rsidR="009C4527">
        <w:rPr>
          <w:shd w:val="clear" w:color="auto" w:fill="FFFFFF"/>
        </w:rPr>
        <w:t>unmatched feature scales</w:t>
      </w:r>
      <w:r w:rsidR="00255466">
        <w:rPr>
          <w:shd w:val="clear" w:color="auto" w:fill="FFFFFF"/>
        </w:rPr>
        <w:t xml:space="preserve"> may inflate, deflate, or otherwise skew the metric returned</w:t>
      </w:r>
      <w:sdt>
        <w:sdtPr>
          <w:rPr>
            <w:shd w:val="clear" w:color="auto" w:fill="FFFFFF"/>
          </w:rPr>
          <w:id w:val="1300341204"/>
          <w:citation/>
        </w:sdtPr>
        <w:sdtEndPr/>
        <w:sdtContent>
          <w:r w:rsidR="00503AD4">
            <w:rPr>
              <w:shd w:val="clear" w:color="auto" w:fill="FFFFFF"/>
            </w:rPr>
            <w:fldChar w:fldCharType="begin"/>
          </w:r>
          <w:r w:rsidR="00503AD4">
            <w:rPr>
              <w:shd w:val="clear" w:color="auto" w:fill="FFFFFF"/>
            </w:rPr>
            <w:instrText xml:space="preserve"> CITATION Jaa22 \l 1033 </w:instrText>
          </w:r>
          <w:r w:rsidR="00503AD4">
            <w:rPr>
              <w:shd w:val="clear" w:color="auto" w:fill="FFFFFF"/>
            </w:rPr>
            <w:fldChar w:fldCharType="separate"/>
          </w:r>
          <w:r w:rsidR="00840A87">
            <w:rPr>
              <w:noProof/>
              <w:shd w:val="clear" w:color="auto" w:fill="FFFFFF"/>
            </w:rPr>
            <w:t xml:space="preserve"> </w:t>
          </w:r>
          <w:r w:rsidR="00840A87" w:rsidRPr="00840A87">
            <w:rPr>
              <w:noProof/>
              <w:shd w:val="clear" w:color="auto" w:fill="FFFFFF"/>
            </w:rPr>
            <w:t>(Jaadi, Pierre, &amp; Powers, 2022)</w:t>
          </w:r>
          <w:r w:rsidR="00503AD4">
            <w:rPr>
              <w:shd w:val="clear" w:color="auto" w:fill="FFFFFF"/>
            </w:rPr>
            <w:fldChar w:fldCharType="end"/>
          </w:r>
        </w:sdtContent>
      </w:sdt>
      <w:r w:rsidR="00503AD4">
        <w:rPr>
          <w:shd w:val="clear" w:color="auto" w:fill="FFFFFF"/>
        </w:rPr>
        <w:t>.</w:t>
      </w:r>
    </w:p>
    <w:p w14:paraId="7022C0ED" w14:textId="0D0DD82D" w:rsidR="001E60AE" w:rsidRDefault="001E60AE" w:rsidP="001E60AE">
      <w:pPr>
        <w:pStyle w:val="Heading1"/>
      </w:pPr>
      <w:r>
        <w:t>Part III: Data Preparation</w:t>
      </w:r>
    </w:p>
    <w:p w14:paraId="75B21CCC" w14:textId="7FA11405" w:rsidR="001E60AE" w:rsidRDefault="007674F7" w:rsidP="007674F7">
      <w:pPr>
        <w:pStyle w:val="Heading2"/>
      </w:pPr>
      <w:r>
        <w:t xml:space="preserve">C1: </w:t>
      </w:r>
      <w:r w:rsidR="00884C16">
        <w:t>Continuous Dataset Variables</w:t>
      </w:r>
    </w:p>
    <w:p w14:paraId="7DE2F2EE" w14:textId="1EA3B411" w:rsidR="00CA2CFC" w:rsidRPr="00E152AA" w:rsidRDefault="00AC3639" w:rsidP="00B97CA1">
      <w:r>
        <w:t>To perform th</w:t>
      </w:r>
      <w:r w:rsidR="00CA2CFC">
        <w:t>is PCA, the following continuous dataset variables will be used:</w:t>
      </w:r>
      <w:r w:rsidR="00B97CA1">
        <w:t xml:space="preserve">  </w:t>
      </w:r>
      <w:r w:rsidR="00CA2CFC">
        <w:t>Lat, Lng, Population, Children, Age, Income, VitD_levels, Doc_visits, Full_meals_eaten, vitD_sup</w:t>
      </w:r>
      <w:r w:rsidR="00650343">
        <w:t xml:space="preserve">p, Initial_days, TotalCharge, </w:t>
      </w:r>
      <w:r w:rsidR="0053083E">
        <w:t xml:space="preserve">and </w:t>
      </w:r>
      <w:r w:rsidR="00650343">
        <w:t>Additional_charges</w:t>
      </w:r>
      <w:r w:rsidR="0053083E">
        <w:t>.</w:t>
      </w:r>
    </w:p>
    <w:p w14:paraId="72D76D91" w14:textId="7330C092" w:rsidR="007674F7" w:rsidRDefault="007674F7" w:rsidP="007674F7">
      <w:pPr>
        <w:pStyle w:val="Heading2"/>
      </w:pPr>
      <w:r>
        <w:t xml:space="preserve">C2: </w:t>
      </w:r>
      <w:r w:rsidR="00E57FA2">
        <w:t>Standardization of Dataset Variables</w:t>
      </w:r>
    </w:p>
    <w:p w14:paraId="6574540B" w14:textId="4DA714CC" w:rsidR="001C0E28" w:rsidRPr="001C0E28" w:rsidRDefault="006C41CE" w:rsidP="00B97CA1">
      <w:r>
        <w:t>The first five rows of the standardized dataset variables can be seen below:</w:t>
      </w:r>
      <w:r w:rsidR="00F17C86" w:rsidRPr="00F17C86">
        <w:rPr>
          <w:noProof/>
        </w:rPr>
        <w:t xml:space="preserve"> </w:t>
      </w:r>
      <w:r w:rsidR="00F17C86" w:rsidRPr="00F17C86">
        <w:drawing>
          <wp:inline distT="0" distB="0" distL="0" distR="0" wp14:anchorId="51312D46" wp14:editId="06D7FEAC">
            <wp:extent cx="5943600" cy="7143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6BCC10" w14:textId="2223CA24" w:rsidR="00650343" w:rsidRDefault="00650343" w:rsidP="00650343">
      <w:pPr>
        <w:rPr>
          <w:shd w:val="clear" w:color="auto" w:fill="FFFFFF"/>
        </w:rPr>
      </w:pPr>
      <w:r>
        <w:rPr>
          <w:shd w:val="clear" w:color="auto" w:fill="FFFFFF"/>
        </w:rPr>
        <w:lastRenderedPageBreak/>
        <w:t xml:space="preserve">The cleaned dataset can be found </w:t>
      </w:r>
      <w:r w:rsidR="000A52B4">
        <w:rPr>
          <w:shd w:val="clear" w:color="auto" w:fill="FFFFFF"/>
        </w:rPr>
        <w:t>attached to this submission as “cleaned_dataset.csv”.</w:t>
      </w:r>
    </w:p>
    <w:p w14:paraId="643337A7" w14:textId="34169330" w:rsidR="00E152AA" w:rsidRDefault="00E152AA" w:rsidP="00E152AA">
      <w:pPr>
        <w:pStyle w:val="Heading1"/>
      </w:pPr>
      <w:r>
        <w:t>Part IV: Analysis</w:t>
      </w:r>
    </w:p>
    <w:p w14:paraId="23F7D0DF" w14:textId="068CB42C" w:rsidR="00E152AA" w:rsidRDefault="00E152AA" w:rsidP="00E152AA">
      <w:pPr>
        <w:pStyle w:val="Heading2"/>
      </w:pPr>
      <w:r>
        <w:t xml:space="preserve">D1: </w:t>
      </w:r>
      <w:r w:rsidR="00453D13">
        <w:t>Principal Components</w:t>
      </w:r>
    </w:p>
    <w:p w14:paraId="5494B2F7" w14:textId="4F08A042" w:rsidR="006C41CE" w:rsidRPr="006C41CE" w:rsidRDefault="006C41CE" w:rsidP="006C41CE">
      <w:r>
        <w:t>Below, the PCA loadings can be seen for all of the continuous dataset variables.</w:t>
      </w:r>
    </w:p>
    <w:p w14:paraId="2A85278C" w14:textId="27748438" w:rsidR="0086007A" w:rsidRPr="00996D75" w:rsidRDefault="00B44010" w:rsidP="00164FCB">
      <w:pPr>
        <w:jc w:val="center"/>
      </w:pPr>
      <w:r w:rsidRPr="00B44010">
        <w:drawing>
          <wp:inline distT="0" distB="0" distL="0" distR="0" wp14:anchorId="3C012A04" wp14:editId="0E3F93E2">
            <wp:extent cx="5943600" cy="1670050"/>
            <wp:effectExtent l="76200" t="76200" r="133350" b="1397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67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636F02" w14:textId="5D4DA3F0" w:rsidR="00E152AA" w:rsidRDefault="00E152AA" w:rsidP="00E152AA">
      <w:pPr>
        <w:pStyle w:val="Heading2"/>
      </w:pPr>
      <w:r>
        <w:t xml:space="preserve">D2: </w:t>
      </w:r>
      <w:r w:rsidR="00E70D85">
        <w:t>Identification of Total Number of Components</w:t>
      </w:r>
    </w:p>
    <w:p w14:paraId="68C0BE2D" w14:textId="5657EEE8" w:rsidR="004357FB" w:rsidRDefault="004357FB" w:rsidP="004357FB">
      <w:r>
        <w:t>Using the following scree plot</w:t>
      </w:r>
      <w:r w:rsidR="00746044">
        <w:t xml:space="preserve"> and the Kaiser Rule</w:t>
      </w:r>
      <w:r>
        <w:t xml:space="preserve">, </w:t>
      </w:r>
      <w:r w:rsidR="00D31B9A">
        <w:t>the final number of components selected was 7. The x-axis of the scree plot is zero-indexed, so the cutoff is displayed at 6.</w:t>
      </w:r>
      <w:r w:rsidR="00947089">
        <w:t xml:space="preserve"> </w:t>
      </w:r>
    </w:p>
    <w:p w14:paraId="22D615EF" w14:textId="7C7AF327" w:rsidR="00D31B9A" w:rsidRPr="00996D75" w:rsidRDefault="00B814E2" w:rsidP="00D31B9A">
      <w:pPr>
        <w:jc w:val="center"/>
      </w:pPr>
      <w:r>
        <w:rPr>
          <w:noProof/>
        </w:rPr>
        <w:drawing>
          <wp:inline distT="0" distB="0" distL="0" distR="0" wp14:anchorId="13CF2152" wp14:editId="6B66F9F0">
            <wp:extent cx="5669280" cy="4251960"/>
            <wp:effectExtent l="76200" t="76200" r="140970" b="129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9280" cy="4251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63C9D6" w14:textId="3AFF6149" w:rsidR="00E152AA" w:rsidRDefault="00E152AA" w:rsidP="00E152AA">
      <w:pPr>
        <w:pStyle w:val="Heading2"/>
      </w:pPr>
      <w:r>
        <w:lastRenderedPageBreak/>
        <w:t xml:space="preserve">D3: </w:t>
      </w:r>
      <w:r w:rsidR="00C84812">
        <w:t>Total Variance of Components</w:t>
      </w:r>
    </w:p>
    <w:p w14:paraId="233D0533" w14:textId="330E50E5" w:rsidR="00652210" w:rsidRDefault="00BF336E" w:rsidP="00652210">
      <w:pPr>
        <w:rPr>
          <w:shd w:val="clear" w:color="auto" w:fill="FFFFFF"/>
        </w:rPr>
      </w:pPr>
      <w:r>
        <w:rPr>
          <w:shd w:val="clear" w:color="auto" w:fill="FFFFFF"/>
        </w:rPr>
        <w:t>The following table displays the percentage of the variance captured by each principal component identified in part D2.</w:t>
      </w:r>
    </w:p>
    <w:p w14:paraId="03151C11" w14:textId="18034A71" w:rsidR="007006FF" w:rsidRPr="00C633CE" w:rsidRDefault="005A615F" w:rsidP="00197508">
      <w:pPr>
        <w:jc w:val="center"/>
      </w:pPr>
      <w:r w:rsidRPr="005A615F">
        <w:drawing>
          <wp:inline distT="0" distB="0" distL="0" distR="0" wp14:anchorId="514B8919" wp14:editId="6B673BCB">
            <wp:extent cx="2572109" cy="1924319"/>
            <wp:effectExtent l="76200" t="76200" r="133350" b="133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stretch>
                      <a:fillRect/>
                    </a:stretch>
                  </pic:blipFill>
                  <pic:spPr>
                    <a:xfrm>
                      <a:off x="0" y="0"/>
                      <a:ext cx="2572109" cy="192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651562" w14:textId="181FF4C3" w:rsidR="00E152AA" w:rsidRDefault="00E152AA" w:rsidP="00E152AA">
      <w:pPr>
        <w:pStyle w:val="Heading2"/>
      </w:pPr>
      <w:r>
        <w:t xml:space="preserve">D4: </w:t>
      </w:r>
      <w:r w:rsidR="00C84812">
        <w:t>Total Variance Captured by Components</w:t>
      </w:r>
    </w:p>
    <w:p w14:paraId="10AADBF4" w14:textId="2749B881" w:rsidR="0052781D" w:rsidRDefault="00142DF1" w:rsidP="00142DF1">
      <w:r>
        <w:t xml:space="preserve">The total variance captured by the principal components identified in part D2 was </w:t>
      </w:r>
      <w:r w:rsidR="00063346">
        <w:t xml:space="preserve">about </w:t>
      </w:r>
      <w:r w:rsidR="00D161B1">
        <w:t>70</w:t>
      </w:r>
      <w:r w:rsidR="00E00FBC">
        <w:t>.6</w:t>
      </w:r>
      <w:r w:rsidR="00063346">
        <w:t>%</w:t>
      </w:r>
      <w:r w:rsidR="00D161B1">
        <w:t>.</w:t>
      </w:r>
    </w:p>
    <w:p w14:paraId="16557715" w14:textId="12EBE6A6" w:rsidR="00D161B1" w:rsidRPr="00C633CE" w:rsidRDefault="006F263C" w:rsidP="00D161B1">
      <w:pPr>
        <w:jc w:val="center"/>
      </w:pPr>
      <w:r w:rsidRPr="006F263C">
        <w:drawing>
          <wp:inline distT="0" distB="0" distL="0" distR="0" wp14:anchorId="7EFC2DD7" wp14:editId="7C4DAE56">
            <wp:extent cx="2210108" cy="552527"/>
            <wp:effectExtent l="76200" t="76200" r="133350" b="13335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2210108" cy="5525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A21DBD" w14:textId="6D138B6F" w:rsidR="00E152AA" w:rsidRDefault="00E152AA" w:rsidP="00E152AA">
      <w:pPr>
        <w:pStyle w:val="Heading2"/>
      </w:pPr>
      <w:r>
        <w:t xml:space="preserve">D5: </w:t>
      </w:r>
      <w:r w:rsidR="001F7D4C">
        <w:t>Summary of Data Analysis</w:t>
      </w:r>
    </w:p>
    <w:p w14:paraId="6FDED344" w14:textId="54FC71FA" w:rsidR="008F4613" w:rsidRDefault="00D362A0" w:rsidP="00D362A0">
      <w:pPr>
        <w:rPr>
          <w:shd w:val="clear" w:color="auto" w:fill="FFFFFF"/>
        </w:rPr>
      </w:pPr>
      <w:r>
        <w:rPr>
          <w:shd w:val="clear" w:color="auto" w:fill="FFFFFF"/>
        </w:rPr>
        <w:t xml:space="preserve">This analysis aimed to determine which features of patient </w:t>
      </w:r>
      <w:r w:rsidR="00F051FF">
        <w:rPr>
          <w:shd w:val="clear" w:color="auto" w:fill="FFFFFF"/>
        </w:rPr>
        <w:t>hospital admissions best represent the admission</w:t>
      </w:r>
      <w:r w:rsidR="004C0237">
        <w:rPr>
          <w:shd w:val="clear" w:color="auto" w:fill="FFFFFF"/>
        </w:rPr>
        <w:t>s</w:t>
      </w:r>
      <w:r w:rsidR="00F051FF">
        <w:rPr>
          <w:shd w:val="clear" w:color="auto" w:fill="FFFFFF"/>
        </w:rPr>
        <w:t xml:space="preserve"> as a whole. To accomplish this, a principal component analysis</w:t>
      </w:r>
      <w:r w:rsidR="00B6490B">
        <w:rPr>
          <w:shd w:val="clear" w:color="auto" w:fill="FFFFFF"/>
        </w:rPr>
        <w:t xml:space="preserve"> (PCA) </w:t>
      </w:r>
      <w:r w:rsidR="00F051FF">
        <w:rPr>
          <w:shd w:val="clear" w:color="auto" w:fill="FFFFFF"/>
        </w:rPr>
        <w:t xml:space="preserve">was </w:t>
      </w:r>
      <w:r w:rsidR="005B6BEF">
        <w:rPr>
          <w:shd w:val="clear" w:color="auto" w:fill="FFFFFF"/>
        </w:rPr>
        <w:t>performed,</w:t>
      </w:r>
      <w:r w:rsidR="005A4618">
        <w:rPr>
          <w:shd w:val="clear" w:color="auto" w:fill="FFFFFF"/>
        </w:rPr>
        <w:t xml:space="preserve"> and the loadings were analyzed</w:t>
      </w:r>
      <w:r w:rsidR="00B6490B">
        <w:rPr>
          <w:shd w:val="clear" w:color="auto" w:fill="FFFFFF"/>
        </w:rPr>
        <w:t xml:space="preserve">. </w:t>
      </w:r>
      <w:r w:rsidR="004F46A3">
        <w:rPr>
          <w:shd w:val="clear" w:color="auto" w:fill="FFFFFF"/>
        </w:rPr>
        <w:t xml:space="preserve">The final </w:t>
      </w:r>
      <w:r w:rsidR="00AE2B12">
        <w:rPr>
          <w:shd w:val="clear" w:color="auto" w:fill="FFFFFF"/>
        </w:rPr>
        <w:t xml:space="preserve">PCA feature loadings are displayed below. </w:t>
      </w:r>
      <w:r w:rsidR="008F4613">
        <w:rPr>
          <w:shd w:val="clear" w:color="auto" w:fill="FFFFFF"/>
        </w:rPr>
        <w:t>Each component is interpreted as follows:</w:t>
      </w:r>
    </w:p>
    <w:p w14:paraId="22394593" w14:textId="19E26605" w:rsidR="00536730" w:rsidRDefault="00F53908" w:rsidP="00536730">
      <w:pPr>
        <w:pStyle w:val="ListParagraph"/>
        <w:numPr>
          <w:ilvl w:val="0"/>
          <w:numId w:val="1"/>
        </w:numPr>
        <w:rPr>
          <w:shd w:val="clear" w:color="auto" w:fill="FFFFFF"/>
        </w:rPr>
      </w:pPr>
      <w:r w:rsidRPr="00536730">
        <w:rPr>
          <w:shd w:val="clear" w:color="auto" w:fill="FFFFFF"/>
        </w:rPr>
        <w:t>PC1</w:t>
      </w:r>
      <w:r w:rsidR="00255005">
        <w:rPr>
          <w:shd w:val="clear" w:color="auto" w:fill="FFFFFF"/>
        </w:rPr>
        <w:t xml:space="preserve"> was most influenced by</w:t>
      </w:r>
      <w:r w:rsidRPr="00536730">
        <w:rPr>
          <w:shd w:val="clear" w:color="auto" w:fill="FFFFFF"/>
        </w:rPr>
        <w:t xml:space="preserve"> Initial_days and TotalCharge</w:t>
      </w:r>
      <w:r w:rsidR="00897C35" w:rsidRPr="00536730">
        <w:rPr>
          <w:shd w:val="clear" w:color="auto" w:fill="FFFFFF"/>
        </w:rPr>
        <w:t xml:space="preserve">, </w:t>
      </w:r>
      <w:r w:rsidR="0098719C" w:rsidRPr="00536730">
        <w:rPr>
          <w:shd w:val="clear" w:color="auto" w:fill="FFFFFF"/>
        </w:rPr>
        <w:t>both having loadings of 0.</w:t>
      </w:r>
      <w:r w:rsidR="003912CD">
        <w:rPr>
          <w:shd w:val="clear" w:color="auto" w:fill="FFFFFF"/>
        </w:rPr>
        <w:t>7</w:t>
      </w:r>
      <w:r w:rsidR="00F20A49" w:rsidRPr="00536730">
        <w:rPr>
          <w:shd w:val="clear" w:color="auto" w:fill="FFFFFF"/>
        </w:rPr>
        <w:t>.</w:t>
      </w:r>
      <w:r w:rsidR="0098719C" w:rsidRPr="00536730">
        <w:rPr>
          <w:shd w:val="clear" w:color="auto" w:fill="FFFFFF"/>
        </w:rPr>
        <w:t xml:space="preserve"> This implies two things</w:t>
      </w:r>
      <w:r w:rsidR="009F53E5" w:rsidRPr="00536730">
        <w:rPr>
          <w:shd w:val="clear" w:color="auto" w:fill="FFFFFF"/>
        </w:rPr>
        <w:t>: first, Initial_days and TotalCharge are highly correlated; and second,</w:t>
      </w:r>
      <w:r w:rsidR="007020E1" w:rsidRPr="00536730">
        <w:rPr>
          <w:shd w:val="clear" w:color="auto" w:fill="FFFFFF"/>
        </w:rPr>
        <w:t xml:space="preserve"> they </w:t>
      </w:r>
      <w:r w:rsidR="00702E4A" w:rsidRPr="00536730">
        <w:rPr>
          <w:shd w:val="clear" w:color="auto" w:fill="FFFFFF"/>
        </w:rPr>
        <w:t xml:space="preserve">represent most of the variance captured by PC1, which was </w:t>
      </w:r>
      <w:r w:rsidR="00897C35" w:rsidRPr="00536730">
        <w:rPr>
          <w:shd w:val="clear" w:color="auto" w:fill="FFFFFF"/>
        </w:rPr>
        <w:t xml:space="preserve">about </w:t>
      </w:r>
      <w:r w:rsidR="00331608">
        <w:rPr>
          <w:shd w:val="clear" w:color="auto" w:fill="FFFFFF"/>
        </w:rPr>
        <w:t>15.4</w:t>
      </w:r>
      <w:r w:rsidR="00897C35" w:rsidRPr="00536730">
        <w:rPr>
          <w:shd w:val="clear" w:color="auto" w:fill="FFFFFF"/>
        </w:rPr>
        <w:t>%.</w:t>
      </w:r>
      <w:r w:rsidR="007A4C22" w:rsidRPr="00536730">
        <w:rPr>
          <w:shd w:val="clear" w:color="auto" w:fill="FFFFFF"/>
        </w:rPr>
        <w:t xml:space="preserve"> </w:t>
      </w:r>
      <w:r w:rsidR="00425E2E" w:rsidRPr="00536730">
        <w:rPr>
          <w:shd w:val="clear" w:color="auto" w:fill="FFFFFF"/>
        </w:rPr>
        <w:t xml:space="preserve">Considering </w:t>
      </w:r>
      <w:r w:rsidR="00E75EA1" w:rsidRPr="00536730">
        <w:rPr>
          <w:shd w:val="clear" w:color="auto" w:fill="FFFFFF"/>
        </w:rPr>
        <w:t>Initial_days is used to calculate TotalCharge, this component appears to mostly represent the length of patient stays</w:t>
      </w:r>
      <w:r w:rsidR="007A4C22" w:rsidRPr="00536730">
        <w:rPr>
          <w:shd w:val="clear" w:color="auto" w:fill="FFFFFF"/>
        </w:rPr>
        <w:t>.</w:t>
      </w:r>
      <w:r w:rsidR="001640F6" w:rsidRPr="00536730">
        <w:rPr>
          <w:shd w:val="clear" w:color="auto" w:fill="FFFFFF"/>
        </w:rPr>
        <w:t xml:space="preserve"> </w:t>
      </w:r>
    </w:p>
    <w:p w14:paraId="5ADE1053" w14:textId="1376CCC4" w:rsidR="00827B6B" w:rsidRDefault="00F20A49" w:rsidP="00827B6B">
      <w:pPr>
        <w:pStyle w:val="ListParagraph"/>
        <w:numPr>
          <w:ilvl w:val="0"/>
          <w:numId w:val="1"/>
        </w:numPr>
        <w:rPr>
          <w:shd w:val="clear" w:color="auto" w:fill="FFFFFF"/>
        </w:rPr>
      </w:pPr>
      <w:r w:rsidRPr="00827B6B">
        <w:rPr>
          <w:shd w:val="clear" w:color="auto" w:fill="FFFFFF"/>
        </w:rPr>
        <w:t>PC2</w:t>
      </w:r>
      <w:r w:rsidR="00CA5782">
        <w:rPr>
          <w:shd w:val="clear" w:color="auto" w:fill="FFFFFF"/>
        </w:rPr>
        <w:t xml:space="preserve"> was mostly influenced by</w:t>
      </w:r>
      <w:r w:rsidRPr="00827B6B">
        <w:rPr>
          <w:shd w:val="clear" w:color="auto" w:fill="FFFFFF"/>
        </w:rPr>
        <w:t xml:space="preserve"> </w:t>
      </w:r>
      <w:r w:rsidR="00827B6B" w:rsidRPr="00536730">
        <w:rPr>
          <w:shd w:val="clear" w:color="auto" w:fill="FFFFFF"/>
        </w:rPr>
        <w:t xml:space="preserve">Age and Additional_charges, both with loadings of 0.7. This means Age and Additional_charges are highly correlated and that they most heavily represent the variance covered by PC3, which was about </w:t>
      </w:r>
      <w:r w:rsidR="005B6BEF">
        <w:rPr>
          <w:shd w:val="clear" w:color="auto" w:fill="FFFFFF"/>
        </w:rPr>
        <w:t>13.2</w:t>
      </w:r>
      <w:r w:rsidR="00827B6B" w:rsidRPr="00536730">
        <w:rPr>
          <w:shd w:val="clear" w:color="auto" w:fill="FFFFFF"/>
        </w:rPr>
        <w:t>%. I</w:t>
      </w:r>
      <w:r w:rsidR="00510F14">
        <w:rPr>
          <w:shd w:val="clear" w:color="auto" w:fill="FFFFFF"/>
        </w:rPr>
        <w:t>nterestingly,</w:t>
      </w:r>
      <w:r w:rsidR="00827B6B" w:rsidRPr="00536730">
        <w:rPr>
          <w:shd w:val="clear" w:color="auto" w:fill="FFFFFF"/>
        </w:rPr>
        <w:t xml:space="preserve"> </w:t>
      </w:r>
      <w:r w:rsidR="00510F14">
        <w:rPr>
          <w:shd w:val="clear" w:color="auto" w:fill="FFFFFF"/>
        </w:rPr>
        <w:t xml:space="preserve">the fact that </w:t>
      </w:r>
      <w:r w:rsidR="00827B6B" w:rsidRPr="00536730">
        <w:rPr>
          <w:shd w:val="clear" w:color="auto" w:fill="FFFFFF"/>
        </w:rPr>
        <w:t>these two variables are so highly correlated suggests Age may be used to calculate</w:t>
      </w:r>
      <w:r w:rsidR="00827B6B">
        <w:rPr>
          <w:shd w:val="clear" w:color="auto" w:fill="FFFFFF"/>
        </w:rPr>
        <w:t xml:space="preserve"> or heavily contributes </w:t>
      </w:r>
      <w:r w:rsidR="00B648E8">
        <w:rPr>
          <w:shd w:val="clear" w:color="auto" w:fill="FFFFFF"/>
        </w:rPr>
        <w:t>to</w:t>
      </w:r>
      <w:r w:rsidR="00827B6B">
        <w:rPr>
          <w:shd w:val="clear" w:color="auto" w:fill="FFFFFF"/>
        </w:rPr>
        <w:t xml:space="preserve"> Additional_charges,</w:t>
      </w:r>
      <w:r w:rsidR="00827B6B" w:rsidRPr="00536730">
        <w:rPr>
          <w:shd w:val="clear" w:color="auto" w:fill="FFFFFF"/>
        </w:rPr>
        <w:t xml:space="preserve"> and that the component mostly captures patient ages. </w:t>
      </w:r>
    </w:p>
    <w:p w14:paraId="1F3F9EBF" w14:textId="4883AD31" w:rsidR="00AB0175" w:rsidRDefault="00C85182" w:rsidP="00987E94">
      <w:pPr>
        <w:pStyle w:val="ListParagraph"/>
        <w:numPr>
          <w:ilvl w:val="0"/>
          <w:numId w:val="1"/>
        </w:numPr>
        <w:rPr>
          <w:shd w:val="clear" w:color="auto" w:fill="FFFFFF"/>
        </w:rPr>
      </w:pPr>
      <w:r w:rsidRPr="00827B6B">
        <w:rPr>
          <w:shd w:val="clear" w:color="auto" w:fill="FFFFFF"/>
        </w:rPr>
        <w:t>PC3</w:t>
      </w:r>
      <w:r w:rsidR="008E44CF">
        <w:rPr>
          <w:shd w:val="clear" w:color="auto" w:fill="FFFFFF"/>
        </w:rPr>
        <w:t xml:space="preserve"> </w:t>
      </w:r>
      <w:r w:rsidR="009E09F5">
        <w:rPr>
          <w:shd w:val="clear" w:color="auto" w:fill="FFFFFF"/>
        </w:rPr>
        <w:t>was</w:t>
      </w:r>
      <w:r w:rsidR="008E44CF">
        <w:rPr>
          <w:shd w:val="clear" w:color="auto" w:fill="FFFFFF"/>
        </w:rPr>
        <w:t xml:space="preserve"> strongly influenced by</w:t>
      </w:r>
      <w:r w:rsidRPr="00827B6B">
        <w:rPr>
          <w:shd w:val="clear" w:color="auto" w:fill="FFFFFF"/>
        </w:rPr>
        <w:t xml:space="preserve"> </w:t>
      </w:r>
      <w:r w:rsidR="00952F14">
        <w:rPr>
          <w:shd w:val="clear" w:color="auto" w:fill="FFFFFF"/>
        </w:rPr>
        <w:t xml:space="preserve">Lat and </w:t>
      </w:r>
      <w:r w:rsidR="00E61328">
        <w:rPr>
          <w:shd w:val="clear" w:color="auto" w:fill="FFFFFF"/>
        </w:rPr>
        <w:t>Population</w:t>
      </w:r>
      <w:r w:rsidR="00E811B0">
        <w:rPr>
          <w:shd w:val="clear" w:color="auto" w:fill="FFFFFF"/>
        </w:rPr>
        <w:t xml:space="preserve"> </w:t>
      </w:r>
      <w:r w:rsidR="008E44CF">
        <w:rPr>
          <w:shd w:val="clear" w:color="auto" w:fill="FFFFFF"/>
        </w:rPr>
        <w:t>with</w:t>
      </w:r>
      <w:r w:rsidR="00952F14">
        <w:rPr>
          <w:shd w:val="clear" w:color="auto" w:fill="FFFFFF"/>
        </w:rPr>
        <w:t xml:space="preserve"> loadings of </w:t>
      </w:r>
      <w:r w:rsidR="00E61328">
        <w:rPr>
          <w:shd w:val="clear" w:color="auto" w:fill="FFFFFF"/>
        </w:rPr>
        <w:t xml:space="preserve">-0.72 and </w:t>
      </w:r>
      <w:r w:rsidR="0074713C">
        <w:rPr>
          <w:shd w:val="clear" w:color="auto" w:fill="FFFFFF"/>
        </w:rPr>
        <w:t xml:space="preserve">0.63, respectively. Lng also had a </w:t>
      </w:r>
      <w:r w:rsidR="00274599">
        <w:rPr>
          <w:shd w:val="clear" w:color="auto" w:fill="FFFFFF"/>
        </w:rPr>
        <w:t>weak</w:t>
      </w:r>
      <w:r w:rsidR="0074713C">
        <w:rPr>
          <w:shd w:val="clear" w:color="auto" w:fill="FFFFFF"/>
        </w:rPr>
        <w:t xml:space="preserve"> impact with a loading of 0.27.</w:t>
      </w:r>
      <w:r w:rsidR="002E52D9">
        <w:rPr>
          <w:shd w:val="clear" w:color="auto" w:fill="FFFFFF"/>
        </w:rPr>
        <w:t xml:space="preserve"> Together, these three </w:t>
      </w:r>
      <w:r w:rsidR="00940350">
        <w:rPr>
          <w:shd w:val="clear" w:color="auto" w:fill="FFFFFF"/>
        </w:rPr>
        <w:t>features represent most of the variance captured by PC3, which was about</w:t>
      </w:r>
      <w:r w:rsidR="00B072D4">
        <w:rPr>
          <w:shd w:val="clear" w:color="auto" w:fill="FFFFFF"/>
        </w:rPr>
        <w:t xml:space="preserve"> 9.5%. This component appears to capture information mostly related to patient location.</w:t>
      </w:r>
    </w:p>
    <w:p w14:paraId="79DF4989" w14:textId="319E65C5" w:rsidR="002244A6" w:rsidRDefault="002244A6" w:rsidP="00987E94">
      <w:pPr>
        <w:pStyle w:val="ListParagraph"/>
        <w:numPr>
          <w:ilvl w:val="0"/>
          <w:numId w:val="1"/>
        </w:numPr>
        <w:rPr>
          <w:shd w:val="clear" w:color="auto" w:fill="FFFFFF"/>
        </w:rPr>
      </w:pPr>
      <w:r>
        <w:rPr>
          <w:shd w:val="clear" w:color="auto" w:fill="FFFFFF"/>
        </w:rPr>
        <w:lastRenderedPageBreak/>
        <w:t>PC4</w:t>
      </w:r>
      <w:r w:rsidR="00D7164C">
        <w:rPr>
          <w:shd w:val="clear" w:color="auto" w:fill="FFFFFF"/>
        </w:rPr>
        <w:t xml:space="preserve"> </w:t>
      </w:r>
      <w:r w:rsidR="009E09F5">
        <w:rPr>
          <w:shd w:val="clear" w:color="auto" w:fill="FFFFFF"/>
        </w:rPr>
        <w:t>was</w:t>
      </w:r>
      <w:r w:rsidR="00D7164C">
        <w:rPr>
          <w:shd w:val="clear" w:color="auto" w:fill="FFFFFF"/>
        </w:rPr>
        <w:t xml:space="preserve"> moderately</w:t>
      </w:r>
      <w:r w:rsidR="00595BA0">
        <w:rPr>
          <w:shd w:val="clear" w:color="auto" w:fill="FFFFFF"/>
        </w:rPr>
        <w:t xml:space="preserve"> influenced by Lng, VitD_levels, and</w:t>
      </w:r>
      <w:r w:rsidR="00740752">
        <w:rPr>
          <w:shd w:val="clear" w:color="auto" w:fill="FFFFFF"/>
        </w:rPr>
        <w:t xml:space="preserve"> Full_meals_eaten with loadings of -0.47, 0.53, and 0.45, respectively. </w:t>
      </w:r>
      <w:r w:rsidR="005B5845">
        <w:rPr>
          <w:shd w:val="clear" w:color="auto" w:fill="FFFFFF"/>
        </w:rPr>
        <w:t xml:space="preserve">Population, Children, and vitD_supp </w:t>
      </w:r>
      <w:r w:rsidR="00937B5D">
        <w:rPr>
          <w:shd w:val="clear" w:color="auto" w:fill="FFFFFF"/>
        </w:rPr>
        <w:t>all had a weak influence on PC4 with loadings of 0.3, 0.34, and -0.26, respectively.</w:t>
      </w:r>
      <w:r w:rsidR="002D79EE">
        <w:rPr>
          <w:shd w:val="clear" w:color="auto" w:fill="FFFFFF"/>
        </w:rPr>
        <w:t xml:space="preserve"> These 6 features account for most of the variance covered by PC</w:t>
      </w:r>
      <w:r w:rsidR="001F1F2F">
        <w:rPr>
          <w:shd w:val="clear" w:color="auto" w:fill="FFFFFF"/>
        </w:rPr>
        <w:t>4, which was about 8%. The information in this component appears to be</w:t>
      </w:r>
      <w:r w:rsidR="00F94A96">
        <w:rPr>
          <w:shd w:val="clear" w:color="auto" w:fill="FFFFFF"/>
        </w:rPr>
        <w:t xml:space="preserve"> mostly related to location and nutrition information. </w:t>
      </w:r>
      <w:r w:rsidR="009F2D7B">
        <w:rPr>
          <w:shd w:val="clear" w:color="auto" w:fill="FFFFFF"/>
        </w:rPr>
        <w:t xml:space="preserve">Because PCA aims to reduce redundant information, this implies that patient nutrition and </w:t>
      </w:r>
      <w:r w:rsidR="000C1538">
        <w:rPr>
          <w:shd w:val="clear" w:color="auto" w:fill="FFFFFF"/>
        </w:rPr>
        <w:t>location are also related.</w:t>
      </w:r>
    </w:p>
    <w:p w14:paraId="78851FA4" w14:textId="69C66BD5" w:rsidR="002244A6" w:rsidRDefault="002244A6" w:rsidP="00987E94">
      <w:pPr>
        <w:pStyle w:val="ListParagraph"/>
        <w:numPr>
          <w:ilvl w:val="0"/>
          <w:numId w:val="1"/>
        </w:numPr>
        <w:rPr>
          <w:shd w:val="clear" w:color="auto" w:fill="FFFFFF"/>
        </w:rPr>
      </w:pPr>
      <w:r>
        <w:rPr>
          <w:shd w:val="clear" w:color="auto" w:fill="FFFFFF"/>
        </w:rPr>
        <w:t>PC5</w:t>
      </w:r>
      <w:r w:rsidR="000C1538">
        <w:rPr>
          <w:shd w:val="clear" w:color="auto" w:fill="FFFFFF"/>
        </w:rPr>
        <w:t xml:space="preserve"> </w:t>
      </w:r>
      <w:r w:rsidR="009E09F5">
        <w:rPr>
          <w:shd w:val="clear" w:color="auto" w:fill="FFFFFF"/>
        </w:rPr>
        <w:t>was</w:t>
      </w:r>
      <w:r w:rsidR="000C1538">
        <w:rPr>
          <w:shd w:val="clear" w:color="auto" w:fill="FFFFFF"/>
        </w:rPr>
        <w:t xml:space="preserve"> moderately influenced by </w:t>
      </w:r>
      <w:r w:rsidR="00D0484A">
        <w:rPr>
          <w:shd w:val="clear" w:color="auto" w:fill="FFFFFF"/>
        </w:rPr>
        <w:t xml:space="preserve">Lng with a loading of -0.55 and </w:t>
      </w:r>
      <w:r w:rsidR="009E09F5">
        <w:rPr>
          <w:shd w:val="clear" w:color="auto" w:fill="FFFFFF"/>
        </w:rPr>
        <w:t xml:space="preserve">Income with a loading of 0.41. This component was </w:t>
      </w:r>
      <w:r w:rsidR="00C00251">
        <w:rPr>
          <w:shd w:val="clear" w:color="auto" w:fill="FFFFFF"/>
        </w:rPr>
        <w:t>also weakly influenced by</w:t>
      </w:r>
      <w:r w:rsidR="00CD3453">
        <w:rPr>
          <w:shd w:val="clear" w:color="auto" w:fill="FFFFFF"/>
        </w:rPr>
        <w:t xml:space="preserve"> Lat, Population, Children, </w:t>
      </w:r>
      <w:r w:rsidR="00E522F2">
        <w:rPr>
          <w:shd w:val="clear" w:color="auto" w:fill="FFFFFF"/>
        </w:rPr>
        <w:t>VitD_levels, Doc_visits, Full_meals_eaten, and vitD_supp</w:t>
      </w:r>
      <w:r w:rsidR="00872A21">
        <w:rPr>
          <w:shd w:val="clear" w:color="auto" w:fill="FFFFFF"/>
        </w:rPr>
        <w:t xml:space="preserve"> with respective loadings of 0.13, 0.25, 0.16, </w:t>
      </w:r>
      <w:r w:rsidR="002C00C7">
        <w:rPr>
          <w:shd w:val="clear" w:color="auto" w:fill="FFFFFF"/>
        </w:rPr>
        <w:t xml:space="preserve">-0.21, 0.28, -0.39, and 0.38. Together these features represent the majority of the variance captured by PC5, which was </w:t>
      </w:r>
      <w:r w:rsidR="00A04A97">
        <w:rPr>
          <w:shd w:val="clear" w:color="auto" w:fill="FFFFFF"/>
        </w:rPr>
        <w:t>about 8%. This component appears to capture a combination of location,</w:t>
      </w:r>
      <w:r w:rsidR="00DA094C">
        <w:rPr>
          <w:shd w:val="clear" w:color="auto" w:fill="FFFFFF"/>
        </w:rPr>
        <w:t xml:space="preserve"> nutrition, and income information, implying they are all related in some way.</w:t>
      </w:r>
    </w:p>
    <w:p w14:paraId="74E57828" w14:textId="3D62A342" w:rsidR="002244A6" w:rsidRDefault="002244A6" w:rsidP="00987E94">
      <w:pPr>
        <w:pStyle w:val="ListParagraph"/>
        <w:numPr>
          <w:ilvl w:val="0"/>
          <w:numId w:val="1"/>
        </w:numPr>
        <w:rPr>
          <w:shd w:val="clear" w:color="auto" w:fill="FFFFFF"/>
        </w:rPr>
      </w:pPr>
      <w:r>
        <w:rPr>
          <w:shd w:val="clear" w:color="auto" w:fill="FFFFFF"/>
        </w:rPr>
        <w:t>PC6</w:t>
      </w:r>
      <w:r w:rsidR="00E309D5">
        <w:rPr>
          <w:shd w:val="clear" w:color="auto" w:fill="FFFFFF"/>
        </w:rPr>
        <w:t xml:space="preserve"> was strongly influenced by Doc_visits with a loading of -0.82. </w:t>
      </w:r>
      <w:r w:rsidR="00714F06">
        <w:rPr>
          <w:shd w:val="clear" w:color="auto" w:fill="FFFFFF"/>
        </w:rPr>
        <w:t xml:space="preserve">Lng, Population, Children, Income, and VitD_levels all contribute weakly with respective loadings of </w:t>
      </w:r>
      <w:r w:rsidR="003870E7">
        <w:rPr>
          <w:shd w:val="clear" w:color="auto" w:fill="FFFFFF"/>
        </w:rPr>
        <w:t>-0.29, 0.14, 0.23, -0.15, and -0.37.</w:t>
      </w:r>
      <w:r w:rsidR="00222238">
        <w:rPr>
          <w:shd w:val="clear" w:color="auto" w:fill="FFFFFF"/>
        </w:rPr>
        <w:t xml:space="preserve"> Together, these features represent </w:t>
      </w:r>
      <w:r w:rsidR="008246C8">
        <w:rPr>
          <w:shd w:val="clear" w:color="auto" w:fill="FFFFFF"/>
        </w:rPr>
        <w:t xml:space="preserve">the majority of the variance captured by PC6, which was about 7.7%. </w:t>
      </w:r>
      <w:r w:rsidR="001E2D7D">
        <w:rPr>
          <w:shd w:val="clear" w:color="auto" w:fill="FFFFFF"/>
        </w:rPr>
        <w:t>This component does not interpret quite as clearly as the others</w:t>
      </w:r>
      <w:r w:rsidR="006B714E">
        <w:rPr>
          <w:shd w:val="clear" w:color="auto" w:fill="FFFFFF"/>
        </w:rPr>
        <w:t>, but</w:t>
      </w:r>
      <w:r w:rsidR="001E2D7D">
        <w:rPr>
          <w:shd w:val="clear" w:color="auto" w:fill="FFFFFF"/>
        </w:rPr>
        <w:t xml:space="preserve"> it </w:t>
      </w:r>
      <w:r w:rsidR="00644754">
        <w:rPr>
          <w:shd w:val="clear" w:color="auto" w:fill="FFFFFF"/>
        </w:rPr>
        <w:t>appears</w:t>
      </w:r>
      <w:r w:rsidR="001E2D7D">
        <w:rPr>
          <w:shd w:val="clear" w:color="auto" w:fill="FFFFFF"/>
        </w:rPr>
        <w:t xml:space="preserve"> to be made mostly of information about </w:t>
      </w:r>
      <w:r w:rsidR="00C746DF">
        <w:rPr>
          <w:shd w:val="clear" w:color="auto" w:fill="FFFFFF"/>
        </w:rPr>
        <w:t>doctor’s</w:t>
      </w:r>
      <w:r w:rsidR="00644754">
        <w:rPr>
          <w:shd w:val="clear" w:color="auto" w:fill="FFFFFF"/>
        </w:rPr>
        <w:t xml:space="preserve"> visits, location, and income. </w:t>
      </w:r>
    </w:p>
    <w:p w14:paraId="72DDD044" w14:textId="0094C607" w:rsidR="002244A6" w:rsidRDefault="002244A6" w:rsidP="00987E94">
      <w:pPr>
        <w:pStyle w:val="ListParagraph"/>
        <w:numPr>
          <w:ilvl w:val="0"/>
          <w:numId w:val="1"/>
        </w:numPr>
        <w:rPr>
          <w:shd w:val="clear" w:color="auto" w:fill="FFFFFF"/>
        </w:rPr>
      </w:pPr>
      <w:r>
        <w:rPr>
          <w:shd w:val="clear" w:color="auto" w:fill="FFFFFF"/>
        </w:rPr>
        <w:t>PC7</w:t>
      </w:r>
      <w:r w:rsidR="00C746DF">
        <w:rPr>
          <w:shd w:val="clear" w:color="auto" w:fill="FFFFFF"/>
        </w:rPr>
        <w:t xml:space="preserve"> was moderately influenced by Children, Income, and vitD_supp</w:t>
      </w:r>
      <w:r w:rsidR="000E32E4">
        <w:rPr>
          <w:shd w:val="clear" w:color="auto" w:fill="FFFFFF"/>
        </w:rPr>
        <w:t xml:space="preserve"> with respective loadings of 0.43, 0.65, and -0.51. It was also weakly influenced by Lng, Population</w:t>
      </w:r>
      <w:r w:rsidR="009C126F">
        <w:rPr>
          <w:shd w:val="clear" w:color="auto" w:fill="FFFFFF"/>
        </w:rPr>
        <w:t>, and VitD_levels with respective loadings of 0.23, -0.17, and -0.21. Together, these features represent the majority of the variance captured by PC7, which was about 7.7%</w:t>
      </w:r>
      <w:r w:rsidR="005A62F2">
        <w:rPr>
          <w:shd w:val="clear" w:color="auto" w:fill="FFFFFF"/>
        </w:rPr>
        <w:t xml:space="preserve">. Like PC6, this feature does not interpret that clearly, but the general trends appear to be </w:t>
      </w:r>
      <w:r w:rsidR="00207323">
        <w:rPr>
          <w:shd w:val="clear" w:color="auto" w:fill="FFFFFF"/>
        </w:rPr>
        <w:t xml:space="preserve">nutrition and income. </w:t>
      </w:r>
    </w:p>
    <w:p w14:paraId="1A354020" w14:textId="2CBCFB2C" w:rsidR="000927BF" w:rsidRPr="000927BF" w:rsidRDefault="000927BF" w:rsidP="000927BF">
      <w:pPr>
        <w:ind w:left="360"/>
        <w:rPr>
          <w:shd w:val="clear" w:color="auto" w:fill="FFFFFF"/>
        </w:rPr>
      </w:pPr>
      <w:r w:rsidRPr="000927BF">
        <w:rPr>
          <w:shd w:val="clear" w:color="auto" w:fill="FFFFFF"/>
        </w:rPr>
        <w:t>After reviewing each of the components and identifying the themes, it became clear that the features which best describe patient admissions were related to the length of stay, patient age, location, nutrition, and income.</w:t>
      </w:r>
    </w:p>
    <w:p w14:paraId="2EA2F10C" w14:textId="0C88BD87" w:rsidR="00AE2B12" w:rsidRDefault="006F263C" w:rsidP="00F91939">
      <w:pPr>
        <w:jc w:val="center"/>
        <w:rPr>
          <w:shd w:val="clear" w:color="auto" w:fill="FFFFFF"/>
        </w:rPr>
      </w:pPr>
      <w:r>
        <w:rPr>
          <w:noProof/>
          <w:shd w:val="clear" w:color="auto" w:fill="FFFFFF"/>
        </w:rPr>
        <w:lastRenderedPageBreak/>
        <w:drawing>
          <wp:inline distT="0" distB="0" distL="0" distR="0" wp14:anchorId="74DBA7B3" wp14:editId="2F921A3E">
            <wp:extent cx="5486400" cy="5486400"/>
            <wp:effectExtent l="76200" t="76200" r="133350" b="13335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25DCED" w14:textId="5A58450A" w:rsidR="00C633CE" w:rsidRDefault="00C633CE" w:rsidP="00C633CE">
      <w:pPr>
        <w:pStyle w:val="Heading1"/>
      </w:pPr>
      <w:r>
        <w:t>Part V: Attachments</w:t>
      </w:r>
    </w:p>
    <w:p w14:paraId="71498521" w14:textId="2FC45159" w:rsidR="00C633CE" w:rsidRDefault="00C633CE" w:rsidP="00C633CE">
      <w:pPr>
        <w:pStyle w:val="Heading2"/>
      </w:pPr>
      <w:r>
        <w:t xml:space="preserve">E. </w:t>
      </w:r>
      <w:r w:rsidR="001F7D4C">
        <w:t>Sources for Third-Party Code</w:t>
      </w:r>
    </w:p>
    <w:p w14:paraId="5D4088DC" w14:textId="30BFB259" w:rsidR="006B5DE8" w:rsidRPr="006B5DE8" w:rsidRDefault="006B5DE8" w:rsidP="006B5DE8">
      <w:r>
        <w:t xml:space="preserve">Aside from </w:t>
      </w:r>
      <w:r w:rsidR="00157E3B">
        <w:t>library documentation, no third-party code was used to complete this analysis.</w:t>
      </w:r>
    </w:p>
    <w:sdt>
      <w:sdtPr>
        <w:rPr>
          <w:rFonts w:eastAsiaTheme="minorHAnsi" w:cstheme="minorBidi"/>
          <w:b w:val="0"/>
          <w:szCs w:val="22"/>
        </w:rPr>
        <w:id w:val="-764617724"/>
        <w:docPartObj>
          <w:docPartGallery w:val="Bibliographies"/>
          <w:docPartUnique/>
        </w:docPartObj>
      </w:sdtPr>
      <w:sdtEndPr/>
      <w:sdtContent>
        <w:p w14:paraId="26FA511C" w14:textId="5B5E2A67" w:rsidR="00F037CF" w:rsidRDefault="00F037CF" w:rsidP="00F037CF">
          <w:pPr>
            <w:pStyle w:val="Heading1"/>
            <w:jc w:val="left"/>
          </w:pPr>
          <w:r>
            <w:t>F. Sources</w:t>
          </w:r>
        </w:p>
        <w:sdt>
          <w:sdtPr>
            <w:id w:val="111145805"/>
            <w:bibliography/>
          </w:sdtPr>
          <w:sdtEndPr/>
          <w:sdtContent>
            <w:p w14:paraId="35759A18" w14:textId="37C97239" w:rsidR="00E152AA" w:rsidRPr="00E152AA" w:rsidRDefault="00F037CF" w:rsidP="00840A87">
              <w:pPr>
                <w:pStyle w:val="Bibliography"/>
                <w:ind w:left="720" w:hanging="720"/>
              </w:pPr>
              <w:r>
                <w:fldChar w:fldCharType="begin"/>
              </w:r>
              <w:r>
                <w:instrText xml:space="preserve"> BIBLIOGRAPHY </w:instrText>
              </w:r>
              <w:r>
                <w:fldChar w:fldCharType="separate"/>
              </w:r>
              <w:r w:rsidR="00840A87">
                <w:rPr>
                  <w:noProof/>
                </w:rPr>
                <w:t xml:space="preserve">Jaadi, Z., Pierre, S., &amp; Powers, J. (2022, September 26). </w:t>
              </w:r>
              <w:r w:rsidR="00840A87">
                <w:rPr>
                  <w:i/>
                  <w:iCs/>
                  <w:noProof/>
                </w:rPr>
                <w:t>Principal Component Analysis (PCA) Explained.</w:t>
              </w:r>
              <w:r w:rsidR="00840A87">
                <w:rPr>
                  <w:noProof/>
                </w:rPr>
                <w:t xml:space="preserve"> Retrieved from Built In: https://builtin.com/data-science/step-step-explanation-principal-component-analysis</w:t>
              </w:r>
              <w:r>
                <w:rPr>
                  <w:b/>
                  <w:bCs/>
                  <w:noProof/>
                </w:rPr>
                <w:fldChar w:fldCharType="end"/>
              </w:r>
            </w:p>
          </w:sdtContent>
        </w:sdt>
      </w:sdtContent>
    </w:sdt>
    <w:sectPr w:rsidR="00E152AA" w:rsidRPr="00E1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62D4"/>
    <w:multiLevelType w:val="hybridMultilevel"/>
    <w:tmpl w:val="300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52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s7QwM7QwMDY3NjdT0lEKTi0uzszPAykwqQUA2Zje9iwAAAA="/>
  </w:docVars>
  <w:rsids>
    <w:rsidRoot w:val="00471C3D"/>
    <w:rsid w:val="00025EC4"/>
    <w:rsid w:val="00043399"/>
    <w:rsid w:val="00063346"/>
    <w:rsid w:val="000927BF"/>
    <w:rsid w:val="000A52B4"/>
    <w:rsid w:val="000A7E3A"/>
    <w:rsid w:val="000B334F"/>
    <w:rsid w:val="000C1538"/>
    <w:rsid w:val="000C52CC"/>
    <w:rsid w:val="000E15F0"/>
    <w:rsid w:val="000E32E4"/>
    <w:rsid w:val="00111918"/>
    <w:rsid w:val="0011777E"/>
    <w:rsid w:val="001258E6"/>
    <w:rsid w:val="00130478"/>
    <w:rsid w:val="00136813"/>
    <w:rsid w:val="00142DF1"/>
    <w:rsid w:val="00157E3B"/>
    <w:rsid w:val="001640F6"/>
    <w:rsid w:val="00164FCB"/>
    <w:rsid w:val="001662BB"/>
    <w:rsid w:val="0019119A"/>
    <w:rsid w:val="00197508"/>
    <w:rsid w:val="001A4F21"/>
    <w:rsid w:val="001A6035"/>
    <w:rsid w:val="001B5777"/>
    <w:rsid w:val="001C0E28"/>
    <w:rsid w:val="001E2D7D"/>
    <w:rsid w:val="001E60AE"/>
    <w:rsid w:val="001F1F2F"/>
    <w:rsid w:val="001F7D4C"/>
    <w:rsid w:val="00207323"/>
    <w:rsid w:val="00214836"/>
    <w:rsid w:val="0022011E"/>
    <w:rsid w:val="00222238"/>
    <w:rsid w:val="002244A6"/>
    <w:rsid w:val="002441C7"/>
    <w:rsid w:val="0024528B"/>
    <w:rsid w:val="002520FF"/>
    <w:rsid w:val="00254965"/>
    <w:rsid w:val="00255005"/>
    <w:rsid w:val="00255466"/>
    <w:rsid w:val="00274599"/>
    <w:rsid w:val="002C00C7"/>
    <w:rsid w:val="002D79EE"/>
    <w:rsid w:val="002E52D9"/>
    <w:rsid w:val="00326B36"/>
    <w:rsid w:val="00331608"/>
    <w:rsid w:val="00346DB4"/>
    <w:rsid w:val="003870E7"/>
    <w:rsid w:val="0038740D"/>
    <w:rsid w:val="003912CD"/>
    <w:rsid w:val="003A0045"/>
    <w:rsid w:val="003B0353"/>
    <w:rsid w:val="00404862"/>
    <w:rsid w:val="00406749"/>
    <w:rsid w:val="00414C94"/>
    <w:rsid w:val="00422635"/>
    <w:rsid w:val="00425E2E"/>
    <w:rsid w:val="004357FB"/>
    <w:rsid w:val="00436F8E"/>
    <w:rsid w:val="00444B24"/>
    <w:rsid w:val="00453D13"/>
    <w:rsid w:val="0046613C"/>
    <w:rsid w:val="00471C3D"/>
    <w:rsid w:val="00475AB2"/>
    <w:rsid w:val="004808D7"/>
    <w:rsid w:val="00492D9C"/>
    <w:rsid w:val="004B47D0"/>
    <w:rsid w:val="004B7A42"/>
    <w:rsid w:val="004C0237"/>
    <w:rsid w:val="004E2ED9"/>
    <w:rsid w:val="004F08A6"/>
    <w:rsid w:val="004F46A3"/>
    <w:rsid w:val="004F7A44"/>
    <w:rsid w:val="00503AD4"/>
    <w:rsid w:val="00510F14"/>
    <w:rsid w:val="0052646F"/>
    <w:rsid w:val="0052781D"/>
    <w:rsid w:val="00527EB6"/>
    <w:rsid w:val="0053083E"/>
    <w:rsid w:val="00536730"/>
    <w:rsid w:val="005370DC"/>
    <w:rsid w:val="00544542"/>
    <w:rsid w:val="00570142"/>
    <w:rsid w:val="00590C52"/>
    <w:rsid w:val="00595BA0"/>
    <w:rsid w:val="005A4618"/>
    <w:rsid w:val="005A615F"/>
    <w:rsid w:val="005A62F2"/>
    <w:rsid w:val="005B5845"/>
    <w:rsid w:val="005B6288"/>
    <w:rsid w:val="005B6BEF"/>
    <w:rsid w:val="005E0DC6"/>
    <w:rsid w:val="005E0E03"/>
    <w:rsid w:val="00601EC8"/>
    <w:rsid w:val="00611A26"/>
    <w:rsid w:val="006140BB"/>
    <w:rsid w:val="006141D3"/>
    <w:rsid w:val="00623E61"/>
    <w:rsid w:val="00644754"/>
    <w:rsid w:val="00650343"/>
    <w:rsid w:val="00652210"/>
    <w:rsid w:val="00657959"/>
    <w:rsid w:val="00660DEF"/>
    <w:rsid w:val="006707B1"/>
    <w:rsid w:val="00672740"/>
    <w:rsid w:val="006854AD"/>
    <w:rsid w:val="006A55D9"/>
    <w:rsid w:val="006B5DE8"/>
    <w:rsid w:val="006B6481"/>
    <w:rsid w:val="006B714E"/>
    <w:rsid w:val="006C41CE"/>
    <w:rsid w:val="006C663C"/>
    <w:rsid w:val="006F263C"/>
    <w:rsid w:val="007006FF"/>
    <w:rsid w:val="00701215"/>
    <w:rsid w:val="007020E1"/>
    <w:rsid w:val="00702E4A"/>
    <w:rsid w:val="00714F06"/>
    <w:rsid w:val="007266EE"/>
    <w:rsid w:val="00740752"/>
    <w:rsid w:val="007448E5"/>
    <w:rsid w:val="00746044"/>
    <w:rsid w:val="0074713C"/>
    <w:rsid w:val="007674F7"/>
    <w:rsid w:val="0077298D"/>
    <w:rsid w:val="007A4C22"/>
    <w:rsid w:val="007D16D1"/>
    <w:rsid w:val="007E0C5A"/>
    <w:rsid w:val="007E750D"/>
    <w:rsid w:val="007F299F"/>
    <w:rsid w:val="008246C8"/>
    <w:rsid w:val="00827B6B"/>
    <w:rsid w:val="00840A87"/>
    <w:rsid w:val="008446BC"/>
    <w:rsid w:val="008452CD"/>
    <w:rsid w:val="00854914"/>
    <w:rsid w:val="0086007A"/>
    <w:rsid w:val="00872A21"/>
    <w:rsid w:val="00884C16"/>
    <w:rsid w:val="00897C35"/>
    <w:rsid w:val="008A4554"/>
    <w:rsid w:val="008B0A1C"/>
    <w:rsid w:val="008B388C"/>
    <w:rsid w:val="008E44CF"/>
    <w:rsid w:val="008F4613"/>
    <w:rsid w:val="008F5E2F"/>
    <w:rsid w:val="00906184"/>
    <w:rsid w:val="00934461"/>
    <w:rsid w:val="00937B5D"/>
    <w:rsid w:val="00940350"/>
    <w:rsid w:val="00947089"/>
    <w:rsid w:val="00952F14"/>
    <w:rsid w:val="00975D1A"/>
    <w:rsid w:val="0098719C"/>
    <w:rsid w:val="00996D75"/>
    <w:rsid w:val="009C0AC5"/>
    <w:rsid w:val="009C126F"/>
    <w:rsid w:val="009C4527"/>
    <w:rsid w:val="009E09F5"/>
    <w:rsid w:val="009F2D7B"/>
    <w:rsid w:val="009F53E5"/>
    <w:rsid w:val="00A04A97"/>
    <w:rsid w:val="00A11B96"/>
    <w:rsid w:val="00A71790"/>
    <w:rsid w:val="00A74099"/>
    <w:rsid w:val="00A87F33"/>
    <w:rsid w:val="00AB0175"/>
    <w:rsid w:val="00AC3639"/>
    <w:rsid w:val="00AD13C2"/>
    <w:rsid w:val="00AD2751"/>
    <w:rsid w:val="00AE2B12"/>
    <w:rsid w:val="00AF00FA"/>
    <w:rsid w:val="00AF1CBF"/>
    <w:rsid w:val="00B072D4"/>
    <w:rsid w:val="00B34294"/>
    <w:rsid w:val="00B36D60"/>
    <w:rsid w:val="00B40D17"/>
    <w:rsid w:val="00B43218"/>
    <w:rsid w:val="00B44010"/>
    <w:rsid w:val="00B648E8"/>
    <w:rsid w:val="00B6490B"/>
    <w:rsid w:val="00B64935"/>
    <w:rsid w:val="00B814E2"/>
    <w:rsid w:val="00B91ECF"/>
    <w:rsid w:val="00B97CA1"/>
    <w:rsid w:val="00BC364F"/>
    <w:rsid w:val="00BF336E"/>
    <w:rsid w:val="00C00251"/>
    <w:rsid w:val="00C43BE6"/>
    <w:rsid w:val="00C633CE"/>
    <w:rsid w:val="00C71E02"/>
    <w:rsid w:val="00C746DF"/>
    <w:rsid w:val="00C813B4"/>
    <w:rsid w:val="00C84812"/>
    <w:rsid w:val="00C85182"/>
    <w:rsid w:val="00C90CDE"/>
    <w:rsid w:val="00C91019"/>
    <w:rsid w:val="00CA2CFC"/>
    <w:rsid w:val="00CA5782"/>
    <w:rsid w:val="00CD1FD1"/>
    <w:rsid w:val="00CD3453"/>
    <w:rsid w:val="00CE481D"/>
    <w:rsid w:val="00D0484A"/>
    <w:rsid w:val="00D13E5D"/>
    <w:rsid w:val="00D161B1"/>
    <w:rsid w:val="00D31B9A"/>
    <w:rsid w:val="00D362A0"/>
    <w:rsid w:val="00D55DE8"/>
    <w:rsid w:val="00D61058"/>
    <w:rsid w:val="00D63A8D"/>
    <w:rsid w:val="00D7164C"/>
    <w:rsid w:val="00D775F6"/>
    <w:rsid w:val="00DA094C"/>
    <w:rsid w:val="00DA282E"/>
    <w:rsid w:val="00DA7E5A"/>
    <w:rsid w:val="00DE3070"/>
    <w:rsid w:val="00E00FBC"/>
    <w:rsid w:val="00E052F9"/>
    <w:rsid w:val="00E152AA"/>
    <w:rsid w:val="00E26BA8"/>
    <w:rsid w:val="00E309D5"/>
    <w:rsid w:val="00E50BA8"/>
    <w:rsid w:val="00E522F2"/>
    <w:rsid w:val="00E52D1C"/>
    <w:rsid w:val="00E57FA2"/>
    <w:rsid w:val="00E60FE0"/>
    <w:rsid w:val="00E61328"/>
    <w:rsid w:val="00E70D85"/>
    <w:rsid w:val="00E75EA1"/>
    <w:rsid w:val="00E811B0"/>
    <w:rsid w:val="00E829A1"/>
    <w:rsid w:val="00EA0391"/>
    <w:rsid w:val="00EA206C"/>
    <w:rsid w:val="00EA79AF"/>
    <w:rsid w:val="00EF22D1"/>
    <w:rsid w:val="00F037CF"/>
    <w:rsid w:val="00F051FF"/>
    <w:rsid w:val="00F15D85"/>
    <w:rsid w:val="00F162A0"/>
    <w:rsid w:val="00F17C86"/>
    <w:rsid w:val="00F20A49"/>
    <w:rsid w:val="00F53908"/>
    <w:rsid w:val="00F6294B"/>
    <w:rsid w:val="00F91939"/>
    <w:rsid w:val="00F94A96"/>
    <w:rsid w:val="00F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949C"/>
  <w15:chartTrackingRefBased/>
  <w15:docId w15:val="{4580EC9D-77CE-49FE-914D-197AECDA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02"/>
    <w:rPr>
      <w:rFonts w:ascii="Times New Roman" w:hAnsi="Times New Roman"/>
      <w:sz w:val="24"/>
    </w:rPr>
  </w:style>
  <w:style w:type="paragraph" w:styleId="Heading1">
    <w:name w:val="heading 1"/>
    <w:basedOn w:val="Normal"/>
    <w:next w:val="Normal"/>
    <w:link w:val="Heading1Char"/>
    <w:uiPriority w:val="9"/>
    <w:qFormat/>
    <w:rsid w:val="00492D9C"/>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2D9C"/>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92D9C"/>
    <w:rPr>
      <w:rFonts w:ascii="Times New Roman" w:eastAsiaTheme="majorEastAsia" w:hAnsi="Times New Roman" w:cstheme="majorBidi"/>
      <w:b/>
      <w:sz w:val="24"/>
      <w:szCs w:val="26"/>
    </w:rPr>
  </w:style>
  <w:style w:type="character" w:styleId="Strong">
    <w:name w:val="Strong"/>
    <w:basedOn w:val="DefaultParagraphFont"/>
    <w:uiPriority w:val="22"/>
    <w:qFormat/>
    <w:rsid w:val="008B388C"/>
    <w:rPr>
      <w:b/>
      <w:bCs/>
    </w:rPr>
  </w:style>
  <w:style w:type="character" w:styleId="Emphasis">
    <w:name w:val="Emphasis"/>
    <w:basedOn w:val="DefaultParagraphFont"/>
    <w:uiPriority w:val="20"/>
    <w:qFormat/>
    <w:rsid w:val="00996D75"/>
    <w:rPr>
      <w:i/>
      <w:iCs/>
    </w:rPr>
  </w:style>
  <w:style w:type="paragraph" w:styleId="ListParagraph">
    <w:name w:val="List Paragraph"/>
    <w:basedOn w:val="Normal"/>
    <w:uiPriority w:val="34"/>
    <w:qFormat/>
    <w:rsid w:val="00536730"/>
    <w:pPr>
      <w:ind w:left="720"/>
      <w:contextualSpacing/>
    </w:pPr>
  </w:style>
  <w:style w:type="paragraph" w:styleId="Bibliography">
    <w:name w:val="Bibliography"/>
    <w:basedOn w:val="Normal"/>
    <w:next w:val="Normal"/>
    <w:uiPriority w:val="37"/>
    <w:unhideWhenUsed/>
    <w:rsid w:val="00F0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0436">
      <w:bodyDiv w:val="1"/>
      <w:marLeft w:val="0"/>
      <w:marRight w:val="0"/>
      <w:marTop w:val="0"/>
      <w:marBottom w:val="0"/>
      <w:divBdr>
        <w:top w:val="none" w:sz="0" w:space="0" w:color="auto"/>
        <w:left w:val="none" w:sz="0" w:space="0" w:color="auto"/>
        <w:bottom w:val="none" w:sz="0" w:space="0" w:color="auto"/>
        <w:right w:val="none" w:sz="0" w:space="0" w:color="auto"/>
      </w:divBdr>
    </w:div>
    <w:div w:id="451823169">
      <w:bodyDiv w:val="1"/>
      <w:marLeft w:val="0"/>
      <w:marRight w:val="0"/>
      <w:marTop w:val="0"/>
      <w:marBottom w:val="0"/>
      <w:divBdr>
        <w:top w:val="none" w:sz="0" w:space="0" w:color="auto"/>
        <w:left w:val="none" w:sz="0" w:space="0" w:color="auto"/>
        <w:bottom w:val="none" w:sz="0" w:space="0" w:color="auto"/>
        <w:right w:val="none" w:sz="0" w:space="0" w:color="auto"/>
      </w:divBdr>
    </w:div>
    <w:div w:id="854151405">
      <w:bodyDiv w:val="1"/>
      <w:marLeft w:val="0"/>
      <w:marRight w:val="0"/>
      <w:marTop w:val="0"/>
      <w:marBottom w:val="0"/>
      <w:divBdr>
        <w:top w:val="none" w:sz="0" w:space="0" w:color="auto"/>
        <w:left w:val="none" w:sz="0" w:space="0" w:color="auto"/>
        <w:bottom w:val="none" w:sz="0" w:space="0" w:color="auto"/>
        <w:right w:val="none" w:sz="0" w:space="0" w:color="auto"/>
      </w:divBdr>
    </w:div>
    <w:div w:id="1527908765">
      <w:bodyDiv w:val="1"/>
      <w:marLeft w:val="0"/>
      <w:marRight w:val="0"/>
      <w:marTop w:val="0"/>
      <w:marBottom w:val="0"/>
      <w:divBdr>
        <w:top w:val="none" w:sz="0" w:space="0" w:color="auto"/>
        <w:left w:val="none" w:sz="0" w:space="0" w:color="auto"/>
        <w:bottom w:val="none" w:sz="0" w:space="0" w:color="auto"/>
        <w:right w:val="none" w:sz="0" w:space="0" w:color="auto"/>
      </w:divBdr>
    </w:div>
    <w:div w:id="1858233420">
      <w:bodyDiv w:val="1"/>
      <w:marLeft w:val="0"/>
      <w:marRight w:val="0"/>
      <w:marTop w:val="0"/>
      <w:marBottom w:val="0"/>
      <w:divBdr>
        <w:top w:val="none" w:sz="0" w:space="0" w:color="auto"/>
        <w:left w:val="none" w:sz="0" w:space="0" w:color="auto"/>
        <w:bottom w:val="none" w:sz="0" w:space="0" w:color="auto"/>
        <w:right w:val="none" w:sz="0" w:space="0" w:color="auto"/>
      </w:divBdr>
    </w:div>
    <w:div w:id="1918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Jaa22</b:Tag>
    <b:SourceType>DocumentFromInternetSite</b:SourceType>
    <b:Guid>{C7E79C43-3E3A-4464-AEEE-5C6F1B64C5BF}</b:Guid>
    <b:Author>
      <b:Author>
        <b:NameList>
          <b:Person>
            <b:Last>Jaadi</b:Last>
            <b:First>Zakaria</b:First>
          </b:Person>
          <b:Person>
            <b:Last>Pierre</b:Last>
            <b:First>Sadrach</b:First>
          </b:Person>
          <b:Person>
            <b:Last>Powers</b:Last>
            <b:First>Jessica</b:First>
          </b:Person>
        </b:NameList>
      </b:Author>
    </b:Author>
    <b:Title>Principal Component Analysis (PCA) Explained</b:Title>
    <b:InternetSiteTitle>Built In</b:InternetSiteTitle>
    <b:Year>2022</b:Year>
    <b:Month>September</b:Month>
    <b:Day>26</b:Day>
    <b:URL>https://builtin.com/data-science/step-step-explanation-principal-component-analysis</b:URL>
    <b:RefOrder>1</b:RefOrder>
  </b:Source>
</b:Sources>
</file>

<file path=customXml/itemProps1.xml><?xml version="1.0" encoding="utf-8"?>
<ds:datastoreItem xmlns:ds="http://schemas.openxmlformats.org/officeDocument/2006/customXml" ds:itemID="{4F3C15D8-E956-458C-B14C-F2767290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5</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Rauch</dc:creator>
  <cp:keywords/>
  <dc:description/>
  <cp:lastModifiedBy>Heather Rauch</cp:lastModifiedBy>
  <cp:revision>247</cp:revision>
  <dcterms:created xsi:type="dcterms:W3CDTF">2022-11-14T03:24:00Z</dcterms:created>
  <dcterms:modified xsi:type="dcterms:W3CDTF">2022-11-30T01:09:00Z</dcterms:modified>
</cp:coreProperties>
</file>