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6DAFF0">
      <w:pPr>
        <w:widowControl w:val="0"/>
        <w:autoSpaceDE w:val="0"/>
        <w:autoSpaceDN w:val="0"/>
        <w:adjustRightInd w:val="0"/>
        <w:spacing w:line="540" w:lineRule="exact"/>
        <w:ind w:firstLine="0" w:firstLineChars="0"/>
        <w:jc w:val="left"/>
        <w:rPr>
          <w:rFonts w:hint="eastAsia" w:ascii="仿宋_GB2312" w:hAnsi="仿宋_GB2312" w:eastAsia="仿宋_GB2312" w:cs="仿宋_GB2312"/>
          <w:b w:val="0"/>
          <w:bCs w:val="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0"/>
          <w:sz w:val="32"/>
          <w:szCs w:val="32"/>
          <w:lang w:eastAsia="zh-CN"/>
        </w:rPr>
        <w:t>债券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32"/>
          <w:szCs w:val="32"/>
        </w:rPr>
        <w:t xml:space="preserve">代码：                      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32"/>
          <w:szCs w:val="32"/>
          <w:lang w:eastAsia="zh-CN"/>
        </w:rPr>
        <w:t>债券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32"/>
          <w:szCs w:val="32"/>
        </w:rPr>
        <w:t>简称：</w:t>
      </w:r>
    </w:p>
    <w:p w14:paraId="781C7E1F">
      <w:pPr>
        <w:widowControl w:val="0"/>
        <w:spacing w:line="540" w:lineRule="exact"/>
        <w:ind w:firstLine="0" w:firstLineChars="0"/>
        <w:jc w:val="center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</w:p>
    <w:p w14:paraId="71221139"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djustRightInd w:val="0"/>
        <w:snapToGrid w:val="0"/>
        <w:spacing w:line="240" w:lineRule="auto"/>
        <w:ind w:firstLine="0" w:firstLineChars="0"/>
        <w:jc w:val="center"/>
        <w:rPr>
          <w:rFonts w:hint="eastAsia" w:ascii="仿宋_GB2312" w:hAnsi="宋体" w:eastAsia="仿宋_GB2312" w:cs="Times New Roman"/>
          <w:b w:val="0"/>
          <w:bCs/>
          <w:sz w:val="30"/>
          <w:szCs w:val="30"/>
        </w:rPr>
      </w:pPr>
      <w:r>
        <w:rPr>
          <w:rFonts w:hint="eastAsia" w:ascii="仿宋_GB2312" w:hAnsi="宋体" w:eastAsia="仿宋_GB2312" w:cs="Times New Roman"/>
          <w:b w:val="0"/>
          <w:bCs/>
          <w:sz w:val="30"/>
          <w:szCs w:val="30"/>
        </w:rPr>
        <w:t>XXX公司</w:t>
      </w:r>
      <w:r>
        <w:rPr>
          <w:rFonts w:hint="eastAsia" w:ascii="仿宋_GB2312" w:hAnsi="宋体" w:eastAsia="仿宋_GB2312" w:cs="Times New Roman"/>
          <w:b w:val="0"/>
          <w:bCs/>
          <w:sz w:val="30"/>
          <w:szCs w:val="30"/>
          <w:lang w:eastAsia="zh-CN"/>
        </w:rPr>
        <w:t>债券</w:t>
      </w:r>
      <w:r>
        <w:rPr>
          <w:rFonts w:hint="eastAsia" w:ascii="仿宋_GB2312" w:hAnsi="宋体" w:eastAsia="仿宋_GB2312" w:cs="Times New Roman"/>
          <w:b w:val="0"/>
          <w:bCs/>
          <w:sz w:val="30"/>
          <w:szCs w:val="30"/>
          <w:lang w:val="en-US" w:eastAsia="zh-CN"/>
        </w:rPr>
        <w:t>20</w:t>
      </w:r>
      <w:r>
        <w:rPr>
          <w:rFonts w:hint="eastAsia" w:ascii="仿宋_GB2312" w:hAnsi="宋体" w:eastAsia="仿宋_GB2312" w:cs="Times New Roman"/>
          <w:b w:val="0"/>
          <w:bCs/>
          <w:sz w:val="30"/>
          <w:szCs w:val="30"/>
        </w:rPr>
        <w:t>XX年</w:t>
      </w:r>
      <w:r>
        <w:rPr>
          <w:rFonts w:hint="eastAsia" w:ascii="仿宋_GB2312" w:hAnsi="宋体" w:eastAsia="仿宋_GB2312" w:cs="Times New Roman"/>
          <w:b w:val="0"/>
          <w:bCs/>
          <w:sz w:val="30"/>
          <w:szCs w:val="30"/>
          <w:lang w:eastAsia="zh-CN"/>
        </w:rPr>
        <w:t>本息兑付及摘牌</w:t>
      </w:r>
      <w:r>
        <w:rPr>
          <w:rFonts w:hint="eastAsia" w:ascii="仿宋_GB2312" w:hAnsi="宋体" w:eastAsia="仿宋_GB2312" w:cs="Times New Roman"/>
          <w:b w:val="0"/>
          <w:bCs/>
          <w:sz w:val="30"/>
          <w:szCs w:val="30"/>
        </w:rPr>
        <w:t>的公告</w:t>
      </w:r>
    </w:p>
    <w:p w14:paraId="5AE9229F">
      <w:pPr>
        <w:widowControl w:val="0"/>
        <w:spacing w:line="520" w:lineRule="exact"/>
        <w:ind w:firstLine="643" w:firstLineChars="200"/>
        <w:jc w:val="both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</w:p>
    <w:p w14:paraId="445147B8">
      <w:pPr>
        <w:widowControl/>
        <w:snapToGrid w:val="0"/>
        <w:spacing w:line="400" w:lineRule="exact"/>
        <w:ind w:firstLine="640" w:firstLineChars="200"/>
        <w:jc w:val="left"/>
        <w:rPr>
          <w:rFonts w:hint="eastAsia" w:hAnsi="Times New Roman" w:cs="Times New Roman"/>
          <w:b w:val="0"/>
          <w:sz w:val="32"/>
          <w:szCs w:val="32"/>
          <w:lang w:eastAsia="zh-CN"/>
        </w:rPr>
      </w:pPr>
      <w:r>
        <w:rPr>
          <w:rFonts w:hint="eastAsia" w:hAnsi="Times New Roman" w:cs="Times New Roman"/>
          <w:b w:val="0"/>
          <w:sz w:val="32"/>
          <w:szCs w:val="32"/>
          <w:lang w:eastAsia="zh-CN"/>
        </w:rPr>
        <w:t>本期债券兑付摘牌情况如下：</w:t>
      </w:r>
    </w:p>
    <w:p w14:paraId="02E7504D">
      <w:pPr>
        <w:widowControl w:val="0"/>
        <w:numPr>
          <w:ilvl w:val="0"/>
          <w:numId w:val="0"/>
        </w:numPr>
        <w:spacing w:line="560" w:lineRule="exact"/>
        <w:ind w:leftChars="200" w:firstLine="0" w:firstLineChars="0"/>
        <w:rPr>
          <w:rFonts w:hint="eastAsia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cs="仿宋_GB2312"/>
          <w:b w:val="0"/>
          <w:bCs w:val="0"/>
          <w:sz w:val="32"/>
          <w:szCs w:val="32"/>
          <w:lang w:val="en-US" w:eastAsia="zh-CN"/>
        </w:rPr>
        <w:t>1、债券代码：</w:t>
      </w:r>
    </w:p>
    <w:p w14:paraId="4162A9D0">
      <w:pPr>
        <w:widowControl w:val="0"/>
        <w:numPr>
          <w:ilvl w:val="0"/>
          <w:numId w:val="0"/>
        </w:numPr>
        <w:spacing w:line="560" w:lineRule="exact"/>
        <w:ind w:leftChars="200" w:firstLine="0" w:firstLineChars="0"/>
        <w:rPr>
          <w:rFonts w:hint="default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cs="仿宋_GB2312"/>
          <w:b w:val="0"/>
          <w:bCs w:val="0"/>
          <w:sz w:val="32"/>
          <w:szCs w:val="32"/>
          <w:lang w:val="en-US" w:eastAsia="zh-CN"/>
        </w:rPr>
        <w:t>2、债券简称：</w:t>
      </w:r>
    </w:p>
    <w:p w14:paraId="51562A2F">
      <w:pPr>
        <w:widowControl w:val="0"/>
        <w:numPr>
          <w:ilvl w:val="0"/>
          <w:numId w:val="0"/>
        </w:numPr>
        <w:spacing w:line="560" w:lineRule="exact"/>
        <w:ind w:leftChars="200" w:firstLine="0" w:firstLineChars="0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</w:pPr>
      <w:r>
        <w:rPr>
          <w:rFonts w:hint="eastAsia" w:cs="仿宋_GB2312"/>
          <w:b w:val="0"/>
          <w:bCs w:val="0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、本年度计息期限：</w:t>
      </w:r>
    </w:p>
    <w:p w14:paraId="3F0BF3DB">
      <w:pPr>
        <w:widowControl w:val="0"/>
        <w:numPr>
          <w:ilvl w:val="0"/>
          <w:numId w:val="0"/>
        </w:numPr>
        <w:spacing w:line="560" w:lineRule="exact"/>
        <w:ind w:leftChars="200" w:firstLine="0" w:firstLineChars="0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</w:pPr>
      <w:r>
        <w:rPr>
          <w:rFonts w:hint="eastAsia" w:cs="仿宋_GB2312"/>
          <w:b w:val="0"/>
          <w:bCs w:val="0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、票面利率及兑付金额：</w:t>
      </w:r>
    </w:p>
    <w:p w14:paraId="572D076C">
      <w:pPr>
        <w:widowControl w:val="0"/>
        <w:numPr>
          <w:ilvl w:val="0"/>
          <w:numId w:val="0"/>
        </w:numPr>
        <w:spacing w:line="560" w:lineRule="exact"/>
        <w:ind w:leftChars="200" w:firstLine="0" w:firstLineChars="0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</w:pPr>
      <w:r>
        <w:rPr>
          <w:rFonts w:hint="eastAsia" w:cs="仿宋_GB2312"/>
          <w:b w:val="0"/>
          <w:bCs w:val="0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、债权登记日：</w:t>
      </w:r>
    </w:p>
    <w:p w14:paraId="3CFB31EB">
      <w:pPr>
        <w:widowControl w:val="0"/>
        <w:numPr>
          <w:ilvl w:val="0"/>
          <w:numId w:val="0"/>
        </w:numPr>
        <w:spacing w:line="560" w:lineRule="exact"/>
        <w:ind w:leftChars="200" w:firstLine="0" w:firstLineChars="0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cs="仿宋_GB2312"/>
          <w:b w:val="0"/>
          <w:bCs w:val="0"/>
          <w:sz w:val="32"/>
          <w:szCs w:val="32"/>
          <w:lang w:val="en-US" w:eastAsia="zh-CN"/>
        </w:rPr>
        <w:t>6、债券到期日：</w:t>
      </w:r>
    </w:p>
    <w:p w14:paraId="5B31D8D3">
      <w:pPr>
        <w:widowControl w:val="0"/>
        <w:numPr>
          <w:ilvl w:val="0"/>
          <w:numId w:val="0"/>
        </w:numPr>
        <w:spacing w:line="560" w:lineRule="exact"/>
        <w:ind w:leftChars="200" w:firstLine="0" w:firstLineChars="0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</w:pPr>
      <w:r>
        <w:rPr>
          <w:rFonts w:hint="eastAsia" w:cs="仿宋_GB2312"/>
          <w:b w:val="0"/>
          <w:bCs w:val="0"/>
          <w:sz w:val="32"/>
          <w:szCs w:val="32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、本息兑付日：</w:t>
      </w:r>
    </w:p>
    <w:p w14:paraId="2EA10DA8">
      <w:pPr>
        <w:widowControl w:val="0"/>
        <w:numPr>
          <w:ilvl w:val="0"/>
          <w:numId w:val="0"/>
        </w:numPr>
        <w:spacing w:line="560" w:lineRule="exact"/>
        <w:ind w:leftChars="200" w:firstLine="0" w:firstLineChars="0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</w:pPr>
      <w:r>
        <w:rPr>
          <w:rFonts w:hint="eastAsia" w:cs="仿宋_GB2312"/>
          <w:b w:val="0"/>
          <w:bCs w:val="0"/>
          <w:sz w:val="32"/>
          <w:szCs w:val="32"/>
          <w:lang w:val="en-US" w:eastAsia="zh-CN"/>
        </w:rPr>
        <w:t>8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、债券摘牌日：</w:t>
      </w:r>
    </w:p>
    <w:p w14:paraId="5DC0DC38">
      <w:pPr>
        <w:widowControl/>
        <w:snapToGrid w:val="0"/>
        <w:spacing w:line="400" w:lineRule="exact"/>
        <w:ind w:firstLine="640" w:firstLineChars="200"/>
        <w:jc w:val="left"/>
        <w:rPr>
          <w:rFonts w:hint="eastAsia" w:ascii="仿宋_GB2312" w:hAnsi="Times New Roman" w:eastAsia="仿宋_GB2312"/>
          <w:sz w:val="32"/>
          <w:szCs w:val="32"/>
        </w:rPr>
      </w:pPr>
    </w:p>
    <w:p w14:paraId="1770AF61">
      <w:pPr>
        <w:widowControl/>
        <w:snapToGrid w:val="0"/>
        <w:spacing w:line="400" w:lineRule="exact"/>
        <w:ind w:firstLine="640" w:firstLineChars="200"/>
        <w:jc w:val="left"/>
        <w:rPr>
          <w:rFonts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t>特此公告。</w:t>
      </w:r>
    </w:p>
    <w:p w14:paraId="7080BF44">
      <w:pPr>
        <w:widowControl/>
        <w:snapToGrid w:val="0"/>
        <w:spacing w:line="400" w:lineRule="exact"/>
        <w:ind w:firstLine="0" w:firstLineChars="0"/>
        <w:jc w:val="left"/>
        <w:rPr>
          <w:rFonts w:ascii="仿宋_GB2312" w:hAnsi="Times New Roman" w:eastAsia="仿宋_GB2312"/>
          <w:sz w:val="32"/>
          <w:szCs w:val="32"/>
        </w:rPr>
      </w:pPr>
    </w:p>
    <w:p w14:paraId="01246B51">
      <w:pPr>
        <w:widowControl/>
        <w:snapToGrid w:val="0"/>
        <w:spacing w:line="400" w:lineRule="exact"/>
        <w:ind w:firstLine="0" w:firstLineChars="0"/>
        <w:jc w:val="right"/>
        <w:rPr>
          <w:rFonts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t>XX公司</w:t>
      </w:r>
    </w:p>
    <w:p w14:paraId="1716B187">
      <w:pPr>
        <w:widowControl/>
        <w:snapToGrid w:val="0"/>
        <w:spacing w:line="400" w:lineRule="exact"/>
        <w:ind w:firstLine="0" w:firstLineChars="0"/>
        <w:jc w:val="right"/>
        <w:rPr>
          <w:rFonts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t>2</w:t>
      </w:r>
      <w:r>
        <w:rPr>
          <w:rFonts w:ascii="仿宋_GB2312" w:hAnsi="Times New Roman" w:eastAsia="仿宋_GB2312"/>
          <w:sz w:val="32"/>
          <w:szCs w:val="32"/>
        </w:rPr>
        <w:t>0XX</w:t>
      </w:r>
      <w:r>
        <w:rPr>
          <w:rFonts w:hint="eastAsia" w:ascii="仿宋_GB2312" w:hAnsi="Times New Roman" w:eastAsia="仿宋_GB2312"/>
          <w:sz w:val="32"/>
          <w:szCs w:val="32"/>
        </w:rPr>
        <w:t>年</w:t>
      </w:r>
      <w:r>
        <w:rPr>
          <w:rFonts w:ascii="仿宋_GB2312" w:hAnsi="Times New Roman" w:eastAsia="仿宋_GB2312"/>
          <w:sz w:val="32"/>
          <w:szCs w:val="32"/>
        </w:rPr>
        <w:t>X</w:t>
      </w:r>
      <w:r>
        <w:rPr>
          <w:rFonts w:hint="eastAsia" w:ascii="仿宋_GB2312" w:hAnsi="Times New Roman" w:eastAsia="仿宋_GB2312"/>
          <w:sz w:val="32"/>
          <w:szCs w:val="32"/>
        </w:rPr>
        <w:t>月</w:t>
      </w:r>
      <w:r>
        <w:rPr>
          <w:rFonts w:ascii="仿宋_GB2312" w:hAnsi="Times New Roman" w:eastAsia="仿宋_GB2312"/>
          <w:sz w:val="32"/>
          <w:szCs w:val="32"/>
        </w:rPr>
        <w:t>X</w:t>
      </w:r>
      <w:r>
        <w:rPr>
          <w:rFonts w:hint="eastAsia" w:ascii="仿宋_GB2312" w:hAnsi="Times New Roman" w:eastAsia="仿宋_GB2312"/>
          <w:sz w:val="32"/>
          <w:szCs w:val="32"/>
        </w:rPr>
        <w:t>日</w:t>
      </w:r>
    </w:p>
    <w:p w14:paraId="07BA293D">
      <w:pPr>
        <w:widowControl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b/>
          <w:bCs/>
          <w:sz w:val="30"/>
          <w:szCs w:val="30"/>
        </w:rPr>
        <w:sectPr>
          <w:footerReference r:id="rId5" w:type="default"/>
          <w:pgSz w:w="11906" w:h="16838"/>
          <w:pgMar w:top="2098" w:right="1474" w:bottom="1984" w:left="1587" w:header="851" w:footer="992" w:gutter="0"/>
          <w:pgNumType w:fmt="decimal"/>
          <w:cols w:space="425" w:num="1"/>
          <w:docGrid w:type="lines" w:linePitch="312" w:charSpace="0"/>
        </w:sectPr>
      </w:pPr>
      <w:bookmarkStart w:id="0" w:name="_GoBack"/>
      <w:bookmarkEnd w:id="0"/>
    </w:p>
    <w:p w14:paraId="0AF677B0">
      <w:pPr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DCD8A5">
    <w:pPr>
      <w:widowControl w:val="0"/>
      <w:snapToGrid w:val="0"/>
      <w:jc w:val="center"/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853C0C">
                          <w:pPr>
                            <w:pStyle w:val="2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F853C0C">
                    <w:pPr>
                      <w:pStyle w:val="2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0B6AD4"/>
    <w:rsid w:val="330B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bidi w:val="0"/>
      <w:spacing w:line="560" w:lineRule="exact"/>
      <w:ind w:firstLine="640" w:firstLineChars="200"/>
      <w:jc w:val="both"/>
    </w:pPr>
    <w:rPr>
      <w:rFonts w:ascii="Times New Roman" w:hAnsi="Times New Roman" w:eastAsia="仿宋_GB2312" w:cs="Times New Roman"/>
      <w:kern w:val="2"/>
      <w:sz w:val="32"/>
      <w:szCs w:val="3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宋体" w:hAnsi="宋体" w:eastAsia="宋体"/>
      <w:sz w:val="2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2026-01-03T15:26:00Z</dcterms:created>
  <dc:creator>Greengrape</dc:creator>
  <cp:lastModifiedBy>Greengrape</cp:lastModifiedBy>
  <dcterms:modified xsi:type="dcterms:W3CDTF">2026-01-03T15:26:22Z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4F25C95C0A1946F0B1702AF89E01A935_11</vt:lpwstr>
  </property>
  <property fmtid="{D5CDD505-2E9C-101B-9397-08002B2CF9AE}" pid="4" name="KSOTemplateDocerSaveRecord">
    <vt:lpwstr>eyJoZGlkIjoiMjBmZWY2ZDMxMThkYjMyN2ZkM2QyYWVlMmFkMDc0OTQiLCJ1c2VySWQiOiI3NzIxOTk4MjYifQ==</vt:lpwstr>
  </property>
</Properties>
</file>