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D8550">
      <w:pPr>
        <w:widowControl/>
        <w:spacing w:line="400" w:lineRule="exact"/>
        <w:ind w:firstLine="0" w:firstLineChars="0"/>
        <w:jc w:val="left"/>
        <w:rPr>
          <w:rFonts w:ascii="仿宋_GB2312" w:hAnsi="Times New Roman" w:eastAsia="仿宋_GB2312"/>
          <w:sz w:val="30"/>
          <w:szCs w:val="30"/>
        </w:rPr>
      </w:pPr>
      <w:r>
        <w:rPr>
          <w:rFonts w:hint="eastAsia" w:ascii="仿宋_GB2312" w:hAnsi="Times New Roman" w:eastAsia="仿宋_GB2312"/>
          <w:sz w:val="30"/>
          <w:szCs w:val="30"/>
        </w:rPr>
        <w:t xml:space="preserve">债券代码：                       债券简称：             </w:t>
      </w:r>
    </w:p>
    <w:p w14:paraId="35A798C1">
      <w:pPr>
        <w:widowControl w:val="0"/>
        <w:adjustRightInd w:val="0"/>
        <w:snapToGrid w:val="0"/>
        <w:spacing w:line="400" w:lineRule="exact"/>
        <w:ind w:firstLine="510" w:firstLineChars="0"/>
        <w:jc w:val="center"/>
        <w:rPr>
          <w:rFonts w:hint="eastAsia" w:ascii="仿宋_GB2312" w:hAnsi="宋体" w:eastAsia="仿宋_GB2312"/>
          <w:bCs/>
          <w:sz w:val="30"/>
          <w:szCs w:val="30"/>
        </w:rPr>
      </w:pPr>
    </w:p>
    <w:p w14:paraId="72B4480F">
      <w:pPr>
        <w:widowControl/>
        <w:pBdr>
          <w:top w:val="single" w:color="auto" w:sz="4" w:space="1"/>
          <w:left w:val="single" w:color="auto" w:sz="4" w:space="4"/>
          <w:bottom w:val="single" w:color="auto" w:sz="4" w:space="1"/>
          <w:right w:val="single" w:color="auto" w:sz="4" w:space="4"/>
        </w:pBdr>
        <w:adjustRightInd w:val="0"/>
        <w:snapToGrid w:val="0"/>
        <w:spacing w:line="240" w:lineRule="auto"/>
        <w:ind w:firstLine="0" w:firstLineChars="0"/>
        <w:jc w:val="center"/>
        <w:rPr>
          <w:rFonts w:hint="eastAsia" w:ascii="仿宋_GB2312" w:hAnsi="Times New Roman" w:eastAsia="仿宋_GB2312"/>
          <w:sz w:val="30"/>
          <w:szCs w:val="30"/>
        </w:rPr>
      </w:pPr>
      <w:r>
        <w:rPr>
          <w:rFonts w:hint="eastAsia" w:ascii="仿宋_GB2312" w:hAnsi="宋体" w:eastAsia="仿宋_GB2312"/>
          <w:bCs/>
          <w:sz w:val="30"/>
          <w:szCs w:val="30"/>
        </w:rPr>
        <w:t>XX公司债券2</w:t>
      </w:r>
      <w:r>
        <w:rPr>
          <w:rFonts w:ascii="仿宋_GB2312" w:hAnsi="宋体" w:eastAsia="仿宋_GB2312"/>
          <w:bCs/>
          <w:sz w:val="30"/>
          <w:szCs w:val="30"/>
        </w:rPr>
        <w:t>0XX</w:t>
      </w:r>
      <w:r>
        <w:rPr>
          <w:rFonts w:hint="eastAsia" w:ascii="仿宋_GB2312" w:hAnsi="宋体" w:eastAsia="仿宋_GB2312"/>
          <w:bCs/>
          <w:sz w:val="30"/>
          <w:szCs w:val="30"/>
        </w:rPr>
        <w:t>年债券回售实施公告</w:t>
      </w:r>
    </w:p>
    <w:p w14:paraId="12E443A3">
      <w:pPr>
        <w:widowControl/>
        <w:snapToGrid w:val="0"/>
        <w:spacing w:line="400" w:lineRule="exact"/>
        <w:ind w:firstLine="600" w:firstLineChars="200"/>
        <w:jc w:val="left"/>
        <w:rPr>
          <w:rFonts w:hint="eastAsia" w:ascii="仿宋_GB2312" w:hAnsi="Times New Roman" w:eastAsia="仿宋_GB2312"/>
          <w:sz w:val="30"/>
          <w:szCs w:val="30"/>
        </w:rPr>
      </w:pPr>
    </w:p>
    <w:p w14:paraId="0E13AAEC">
      <w:pPr>
        <w:widowControl/>
        <w:snapToGrid w:val="0"/>
        <w:spacing w:line="400" w:lineRule="exact"/>
        <w:ind w:firstLine="600" w:firstLineChars="200"/>
        <w:jc w:val="left"/>
        <w:rPr>
          <w:rFonts w:ascii="仿宋_GB2312" w:hAnsi="Times New Roman" w:eastAsia="仿宋_GB2312"/>
          <w:sz w:val="30"/>
          <w:szCs w:val="30"/>
        </w:rPr>
      </w:pPr>
    </w:p>
    <w:p w14:paraId="4AABDE76">
      <w:pPr>
        <w:widowControl/>
        <w:snapToGrid w:val="0"/>
        <w:spacing w:line="400" w:lineRule="exact"/>
        <w:ind w:firstLine="600" w:firstLineChars="200"/>
        <w:jc w:val="left"/>
        <w:rPr>
          <w:rFonts w:hint="eastAsia" w:ascii="仿宋_GB2312" w:hAnsi="Times New Roman" w:eastAsia="仿宋_GB2312"/>
          <w:sz w:val="30"/>
          <w:szCs w:val="30"/>
        </w:rPr>
      </w:pPr>
      <w:r>
        <w:rPr>
          <w:rFonts w:hint="eastAsia" w:hAnsi="Times New Roman" w:cs="Times New Roman"/>
          <w:b w:val="0"/>
          <w:sz w:val="30"/>
          <w:szCs w:val="30"/>
          <w:lang w:eastAsia="zh-CN"/>
        </w:rPr>
        <w:t>本期债券回售实施情况如下：</w:t>
      </w:r>
    </w:p>
    <w:p w14:paraId="6D68BE51">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1、债券代码：</w:t>
      </w:r>
    </w:p>
    <w:p w14:paraId="4E0977E4">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2、债券简称：</w:t>
      </w:r>
    </w:p>
    <w:p w14:paraId="7DB7CDA6">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3</w:t>
      </w:r>
      <w:r>
        <w:rPr>
          <w:rFonts w:hint="eastAsia" w:ascii="仿宋_GB2312" w:hAnsi="Times New Roman" w:eastAsia="仿宋_GB2312"/>
          <w:sz w:val="30"/>
          <w:szCs w:val="30"/>
        </w:rPr>
        <w:t>、回售登记期：20</w:t>
      </w:r>
      <w:r>
        <w:rPr>
          <w:rFonts w:ascii="仿宋_GB2312" w:hAnsi="Times New Roman" w:eastAsia="仿宋_GB2312"/>
          <w:sz w:val="30"/>
          <w:szCs w:val="30"/>
        </w:rPr>
        <w:t>XX</w:t>
      </w:r>
      <w:r>
        <w:rPr>
          <w:rFonts w:hint="eastAsia" w:ascii="仿宋_GB2312" w:hAnsi="Times New Roman" w:eastAsia="仿宋_GB2312"/>
          <w:sz w:val="30"/>
          <w:szCs w:val="30"/>
        </w:rPr>
        <w:t>年</w:t>
      </w:r>
      <w:r>
        <w:rPr>
          <w:rFonts w:ascii="仿宋_GB2312" w:hAnsi="Times New Roman" w:eastAsia="仿宋_GB2312"/>
          <w:sz w:val="30"/>
          <w:szCs w:val="30"/>
        </w:rPr>
        <w:t>X</w:t>
      </w:r>
      <w:r>
        <w:rPr>
          <w:rFonts w:hint="eastAsia" w:ascii="仿宋_GB2312" w:hAnsi="Times New Roman" w:eastAsia="仿宋_GB2312"/>
          <w:sz w:val="30"/>
          <w:szCs w:val="30"/>
        </w:rPr>
        <w:t>月</w:t>
      </w:r>
      <w:r>
        <w:rPr>
          <w:rFonts w:ascii="仿宋_GB2312" w:hAnsi="Times New Roman" w:eastAsia="仿宋_GB2312"/>
          <w:sz w:val="30"/>
          <w:szCs w:val="30"/>
        </w:rPr>
        <w:t>X</w:t>
      </w:r>
      <w:r>
        <w:rPr>
          <w:rFonts w:hint="eastAsia" w:ascii="仿宋_GB2312" w:hAnsi="Times New Roman" w:eastAsia="仿宋_GB2312"/>
          <w:sz w:val="30"/>
          <w:szCs w:val="30"/>
        </w:rPr>
        <w:t>日至</w:t>
      </w:r>
      <w:r>
        <w:rPr>
          <w:rFonts w:ascii="仿宋_GB2312" w:hAnsi="Times New Roman" w:eastAsia="仿宋_GB2312"/>
          <w:sz w:val="30"/>
          <w:szCs w:val="30"/>
        </w:rPr>
        <w:t>20XX</w:t>
      </w:r>
      <w:r>
        <w:rPr>
          <w:rFonts w:hint="eastAsia" w:ascii="仿宋_GB2312" w:hAnsi="Times New Roman" w:eastAsia="仿宋_GB2312"/>
          <w:sz w:val="30"/>
          <w:szCs w:val="30"/>
        </w:rPr>
        <w:t>年</w:t>
      </w:r>
      <w:r>
        <w:rPr>
          <w:rFonts w:ascii="仿宋_GB2312" w:hAnsi="Times New Roman" w:eastAsia="仿宋_GB2312"/>
          <w:sz w:val="30"/>
          <w:szCs w:val="30"/>
        </w:rPr>
        <w:t>X</w:t>
      </w:r>
      <w:r>
        <w:rPr>
          <w:rFonts w:hint="eastAsia" w:ascii="仿宋_GB2312" w:hAnsi="Times New Roman" w:eastAsia="仿宋_GB2312"/>
          <w:sz w:val="30"/>
          <w:szCs w:val="30"/>
        </w:rPr>
        <w:t>月</w:t>
      </w:r>
      <w:r>
        <w:rPr>
          <w:rFonts w:ascii="仿宋_GB2312" w:hAnsi="Times New Roman" w:eastAsia="仿宋_GB2312"/>
          <w:sz w:val="30"/>
          <w:szCs w:val="30"/>
        </w:rPr>
        <w:t>X</w:t>
      </w:r>
      <w:r>
        <w:rPr>
          <w:rFonts w:hint="eastAsia" w:ascii="仿宋_GB2312" w:hAnsi="Times New Roman" w:eastAsia="仿宋_GB2312"/>
          <w:sz w:val="30"/>
          <w:szCs w:val="30"/>
        </w:rPr>
        <w:t>日。</w:t>
      </w:r>
    </w:p>
    <w:p w14:paraId="1BA86133">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4</w:t>
      </w:r>
      <w:r>
        <w:rPr>
          <w:rFonts w:hint="eastAsia" w:ascii="仿宋_GB2312" w:hAnsi="Times New Roman" w:eastAsia="仿宋_GB2312"/>
          <w:sz w:val="30"/>
          <w:szCs w:val="30"/>
        </w:rPr>
        <w:t>、回售价格：</w:t>
      </w:r>
      <w:r>
        <w:rPr>
          <w:rFonts w:ascii="仿宋_GB2312" w:hAnsi="Times New Roman" w:eastAsia="仿宋_GB2312"/>
          <w:sz w:val="30"/>
          <w:szCs w:val="30"/>
        </w:rPr>
        <w:t>XX</w:t>
      </w:r>
      <w:r>
        <w:rPr>
          <w:rFonts w:hint="eastAsia" w:ascii="仿宋_GB2312" w:hAnsi="Times New Roman" w:eastAsia="仿宋_GB2312"/>
          <w:sz w:val="30"/>
          <w:szCs w:val="30"/>
        </w:rPr>
        <w:t>元人民币。</w:t>
      </w:r>
    </w:p>
    <w:p w14:paraId="3D018B2C">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5</w:t>
      </w:r>
      <w:r>
        <w:rPr>
          <w:rFonts w:hint="eastAsia" w:ascii="仿宋_GB2312" w:hAnsi="Times New Roman" w:eastAsia="仿宋_GB2312"/>
          <w:sz w:val="30"/>
          <w:szCs w:val="30"/>
        </w:rPr>
        <w:t>、回售登记办法：投资者可选择将持有的债券全部或部分回售给发行人，在回售登记期内通过上海证券交易所交易系统进行回售申报</w:t>
      </w:r>
      <w:r>
        <w:rPr>
          <w:rFonts w:hint="eastAsia" w:ascii="仿宋_GB2312" w:hAnsi="Times New Roman" w:eastAsia="仿宋_GB2312"/>
          <w:sz w:val="30"/>
          <w:szCs w:val="30"/>
          <w:lang w:eastAsia="zh-CN"/>
        </w:rPr>
        <w:t>。</w:t>
      </w:r>
      <w:r>
        <w:rPr>
          <w:rFonts w:hint="eastAsia" w:ascii="仿宋_GB2312" w:hAnsi="Times New Roman" w:eastAsia="仿宋_GB2312"/>
          <w:sz w:val="30"/>
          <w:szCs w:val="30"/>
        </w:rPr>
        <w:t>如果当日未能申报成功，或有未进行回售申报的债券余额，可于次日继续进行回售申报</w:t>
      </w:r>
      <w:r>
        <w:rPr>
          <w:rFonts w:hint="eastAsia" w:hAnsi="Times New Roman"/>
          <w:sz w:val="30"/>
          <w:szCs w:val="30"/>
          <w:lang w:eastAsia="zh-CN"/>
        </w:rPr>
        <w:t>（</w:t>
      </w:r>
      <w:r>
        <w:rPr>
          <w:rFonts w:hint="eastAsia" w:ascii="仿宋_GB2312" w:hAnsi="Times New Roman" w:eastAsia="仿宋_GB2312"/>
          <w:sz w:val="30"/>
          <w:szCs w:val="30"/>
        </w:rPr>
        <w:t>限回售登记期内</w:t>
      </w:r>
      <w:r>
        <w:rPr>
          <w:rFonts w:hint="eastAsia" w:hAnsi="Times New Roman"/>
          <w:sz w:val="30"/>
          <w:szCs w:val="30"/>
          <w:lang w:eastAsia="zh-CN"/>
        </w:rPr>
        <w:t>）</w:t>
      </w:r>
      <w:r>
        <w:rPr>
          <w:rFonts w:hint="eastAsia" w:ascii="仿宋_GB2312" w:hAnsi="Times New Roman" w:eastAsia="仿宋_GB2312"/>
          <w:sz w:val="30"/>
          <w:szCs w:val="30"/>
        </w:rPr>
        <w:t>。</w:t>
      </w:r>
    </w:p>
    <w:p w14:paraId="0A7FF986">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6</w:t>
      </w:r>
      <w:r>
        <w:rPr>
          <w:rFonts w:hint="eastAsia" w:ascii="仿宋_GB2312" w:hAnsi="Times New Roman" w:eastAsia="仿宋_GB2312"/>
          <w:sz w:val="30"/>
          <w:szCs w:val="30"/>
        </w:rPr>
        <w:t>、选择回售的投资者须于回售登记期内进行登记，逾期未办理回售登记手续即视为投资者放弃回售，同意继续持有本期债券。</w:t>
      </w:r>
    </w:p>
    <w:p w14:paraId="03312379">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7</w:t>
      </w:r>
      <w:r>
        <w:rPr>
          <w:rFonts w:hint="eastAsia" w:ascii="仿宋_GB2312" w:hAnsi="Times New Roman" w:eastAsia="仿宋_GB2312"/>
          <w:sz w:val="30"/>
          <w:szCs w:val="30"/>
        </w:rPr>
        <w:t>、【可撤销】已进行回售登记的投资者可于20XX年X月X日至20XX年X月X日通过固定收益证券综合电子平台或上海证券交易所认可的方式办理撤销回售撤销业务。</w:t>
      </w:r>
    </w:p>
    <w:p w14:paraId="77C64257">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【不可撤销】本次回售申报不可撤销。</w:t>
      </w:r>
    </w:p>
    <w:p w14:paraId="21A35E52">
      <w:pPr>
        <w:widowControl/>
        <w:snapToGrid w:val="0"/>
        <w:spacing w:line="400" w:lineRule="exact"/>
        <w:ind w:firstLine="600" w:firstLineChars="200"/>
        <w:jc w:val="left"/>
        <w:rPr>
          <w:rFonts w:hint="eastAsia" w:ascii="仿宋_GB2312" w:hAnsi="Times New Roman" w:eastAsia="仿宋_GB2312"/>
          <w:sz w:val="30"/>
          <w:szCs w:val="30"/>
        </w:rPr>
      </w:pPr>
      <w:r>
        <w:rPr>
          <w:rFonts w:hint="eastAsia" w:ascii="仿宋_GB2312" w:hAnsi="Times New Roman" w:eastAsia="仿宋_GB2312"/>
          <w:sz w:val="30"/>
          <w:szCs w:val="30"/>
          <w:lang w:val="en-US" w:eastAsia="zh-CN"/>
        </w:rPr>
        <w:t>8</w:t>
      </w:r>
      <w:r>
        <w:rPr>
          <w:rFonts w:hint="eastAsia" w:ascii="仿宋_GB2312" w:hAnsi="Times New Roman" w:eastAsia="仿宋_GB2312"/>
          <w:sz w:val="30"/>
          <w:szCs w:val="30"/>
        </w:rPr>
        <w:t>、回售资金兑付日</w:t>
      </w:r>
      <w:r>
        <w:rPr>
          <w:rFonts w:hint="eastAsia" w:hAnsi="Times New Roman"/>
          <w:sz w:val="30"/>
          <w:szCs w:val="30"/>
          <w:lang w:eastAsia="zh-CN"/>
        </w:rPr>
        <w:t>：</w:t>
      </w:r>
      <w:r>
        <w:rPr>
          <w:rFonts w:hint="eastAsia" w:ascii="仿宋_GB2312" w:hAnsi="Times New Roman" w:eastAsia="仿宋_GB2312"/>
          <w:sz w:val="30"/>
          <w:szCs w:val="30"/>
        </w:rPr>
        <w:t>20XX年X月X日。</w:t>
      </w:r>
    </w:p>
    <w:p w14:paraId="2FF3C4EF">
      <w:pPr>
        <w:widowControl/>
        <w:snapToGrid w:val="0"/>
        <w:spacing w:line="400" w:lineRule="exact"/>
        <w:ind w:firstLine="600" w:firstLineChars="200"/>
        <w:jc w:val="left"/>
        <w:rPr>
          <w:rFonts w:ascii="仿宋_GB2312" w:hAnsi="Times New Roman" w:eastAsia="仿宋_GB2312"/>
          <w:sz w:val="30"/>
          <w:szCs w:val="30"/>
        </w:rPr>
      </w:pPr>
    </w:p>
    <w:p w14:paraId="5A746307">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特此公告。</w:t>
      </w:r>
    </w:p>
    <w:p w14:paraId="4AE46D19">
      <w:pPr>
        <w:widowControl/>
        <w:snapToGrid w:val="0"/>
        <w:spacing w:line="400" w:lineRule="exact"/>
        <w:ind w:firstLine="0" w:firstLineChars="0"/>
        <w:jc w:val="right"/>
        <w:rPr>
          <w:rFonts w:ascii="仿宋_GB2312" w:hAnsi="Times New Roman" w:eastAsia="仿宋_GB2312"/>
          <w:sz w:val="30"/>
          <w:szCs w:val="30"/>
        </w:rPr>
      </w:pPr>
      <w:r>
        <w:rPr>
          <w:rFonts w:hint="eastAsia" w:ascii="仿宋_GB2312" w:hAnsi="Times New Roman" w:eastAsia="仿宋_GB2312"/>
          <w:sz w:val="30"/>
          <w:szCs w:val="30"/>
        </w:rPr>
        <w:t>XX公司</w:t>
      </w:r>
    </w:p>
    <w:p w14:paraId="095F2B62">
      <w:pPr>
        <w:widowControl/>
        <w:snapToGrid w:val="0"/>
        <w:spacing w:line="400" w:lineRule="exact"/>
        <w:ind w:firstLine="0" w:firstLineChars="0"/>
        <w:jc w:val="right"/>
        <w:rPr>
          <w:rFonts w:hint="eastAsia" w:ascii="仿宋_GB2312" w:hAnsi="宋体" w:eastAsia="仿宋_GB2312" w:cstheme="minorBidi"/>
          <w:b/>
          <w:sz w:val="32"/>
          <w:szCs w:val="32"/>
        </w:rPr>
        <w:sectPr>
          <w:footerReference r:id="rId5" w:type="default"/>
          <w:pgSz w:w="11906" w:h="16838"/>
          <w:pgMar w:top="2098" w:right="1474" w:bottom="1984" w:left="1587" w:header="851" w:footer="992" w:gutter="0"/>
          <w:pgNumType w:fmt="decimal"/>
          <w:cols w:space="425" w:num="1"/>
          <w:docGrid w:type="lines" w:linePitch="312" w:charSpace="0"/>
        </w:sectPr>
      </w:pPr>
      <w:r>
        <w:rPr>
          <w:rFonts w:hint="eastAsia" w:ascii="仿宋_GB2312" w:hAnsi="Times New Roman" w:eastAsia="仿宋_GB2312"/>
          <w:sz w:val="30"/>
          <w:szCs w:val="30"/>
        </w:rPr>
        <w:t>2</w:t>
      </w:r>
      <w:r>
        <w:rPr>
          <w:rFonts w:ascii="仿宋_GB2312" w:hAnsi="Times New Roman" w:eastAsia="仿宋_GB2312"/>
          <w:sz w:val="30"/>
          <w:szCs w:val="30"/>
        </w:rPr>
        <w:t>0XX</w:t>
      </w:r>
      <w:r>
        <w:rPr>
          <w:rFonts w:hint="eastAsia" w:ascii="仿宋_GB2312" w:hAnsi="Times New Roman" w:eastAsia="仿宋_GB2312"/>
          <w:sz w:val="30"/>
          <w:szCs w:val="30"/>
        </w:rPr>
        <w:t>年</w:t>
      </w:r>
      <w:r>
        <w:rPr>
          <w:rFonts w:ascii="仿宋_GB2312" w:hAnsi="Times New Roman" w:eastAsia="仿宋_GB2312"/>
          <w:sz w:val="30"/>
          <w:szCs w:val="30"/>
        </w:rPr>
        <w:t>X</w:t>
      </w:r>
      <w:r>
        <w:rPr>
          <w:rFonts w:hint="eastAsia" w:ascii="仿宋_GB2312" w:hAnsi="Times New Roman" w:eastAsia="仿宋_GB2312"/>
          <w:sz w:val="30"/>
          <w:szCs w:val="30"/>
        </w:rPr>
        <w:t>月</w:t>
      </w:r>
      <w:r>
        <w:rPr>
          <w:rFonts w:ascii="仿宋_GB2312" w:hAnsi="Times New Roman" w:eastAsia="仿宋_GB2312"/>
          <w:sz w:val="30"/>
          <w:szCs w:val="30"/>
        </w:rPr>
        <w:t>X</w:t>
      </w:r>
      <w:r>
        <w:rPr>
          <w:rFonts w:hint="eastAsia" w:ascii="仿宋_GB2312" w:hAnsi="Times New Roman" w:eastAsia="仿宋_GB2312"/>
          <w:sz w:val="30"/>
          <w:szCs w:val="30"/>
        </w:rPr>
        <w:t>日</w:t>
      </w:r>
      <w:bookmarkStart w:id="0" w:name="_GoBack"/>
      <w:bookmarkEnd w:id="0"/>
    </w:p>
    <w:p w14:paraId="40F5DBC1">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F732B">
    <w:pPr>
      <w:widowControl w:val="0"/>
      <w:snapToGrid w:val="0"/>
      <w:jc w:val="center"/>
      <w:rPr>
        <w:rFonts w:ascii="Calibri" w:hAnsi="Calibri" w:eastAsia="宋体" w:cs="Times New Roman"/>
        <w:kern w:val="2"/>
        <w:sz w:val="18"/>
        <w:szCs w:val="18"/>
        <w:lang w:val="en-US" w:eastAsia="zh-CN" w:bidi="ar-SA"/>
      </w:rP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C024E1">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8C024E1">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033651"/>
    <w:rsid w:val="59033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spacing w:line="560" w:lineRule="exact"/>
      <w:ind w:firstLine="640" w:firstLineChars="200"/>
      <w:jc w:val="both"/>
    </w:pPr>
    <w:rPr>
      <w:rFonts w:ascii="Times New Roman" w:hAnsi="Times New Roman" w:eastAsia="仿宋_GB2312" w:cs="Times New Roman"/>
      <w:kern w:val="2"/>
      <w:sz w:val="32"/>
      <w:szCs w:val="32"/>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rFonts w:ascii="宋体" w:hAnsi="宋体" w:eastAsia="宋体"/>
      <w:sz w:val="2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2026-01-03T15:28:00Z</dcterms:created>
  <dc:creator>Greengrape</dc:creator>
  <cp:lastModifiedBy>Greengrape</cp:lastModifiedBy>
  <dcterms:modified xsi:type="dcterms:W3CDTF">2026-01-03T15:28:21Z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757C72C2A2D145D89A7F0D92EB33E580_11</vt:lpwstr>
  </property>
  <property fmtid="{D5CDD505-2E9C-101B-9397-08002B2CF9AE}" pid="4" name="KSOTemplateDocerSaveRecord">
    <vt:lpwstr>eyJoZGlkIjoiMjBmZWY2ZDMxMThkYjMyN2ZkM2QyYWVlMmFkMDc0OTQiLCJ1c2VySWQiOiI3NzIxOTk4MjYifQ==</vt:lpwstr>
  </property>
</Properties>
</file>