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49B64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имени академика М.Ф.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Решетнева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252D590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№2</w:t>
      </w:r>
    </w:p>
    <w:p w14:paraId="123B61C3" w14:textId="6BF85870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31F9A">
        <w:rPr>
          <w:rFonts w:ascii="Times New Roman" w:hAnsi="Times New Roman" w:cs="Times New Roman"/>
          <w:sz w:val="28"/>
          <w:szCs w:val="28"/>
          <w:u w:val="single"/>
        </w:rPr>
        <w:t>Моделирование бизнес-процессов.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31F9A">
        <w:rPr>
          <w:rFonts w:ascii="Times New Roman" w:hAnsi="Times New Roman" w:cs="Times New Roman"/>
          <w:sz w:val="28"/>
          <w:szCs w:val="28"/>
          <w:u w:val="single"/>
        </w:rPr>
        <w:t>Нотация IDEF0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систем </w:t>
      </w:r>
    </w:p>
    <w:p w14:paraId="0B223D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0A56346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0620B3CD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А.К.</w:t>
      </w:r>
    </w:p>
    <w:p w14:paraId="51E69B81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E897EE" w14:textId="06C5A448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="00D44395">
        <w:rPr>
          <w:rFonts w:ascii="Times New Roman" w:hAnsi="Times New Roman" w:cs="Times New Roman"/>
          <w:sz w:val="28"/>
          <w:szCs w:val="28"/>
          <w:u w:val="single"/>
        </w:rPr>
        <w:t>БПЦ22-01, 22341900</w:t>
      </w:r>
      <w:r w:rsidR="00D44395" w:rsidRPr="00D44395">
        <w:rPr>
          <w:rFonts w:ascii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proofErr w:type="spellStart"/>
      <w:r w:rsidR="00D44395">
        <w:rPr>
          <w:rFonts w:ascii="Times New Roman" w:hAnsi="Times New Roman" w:cs="Times New Roman"/>
          <w:sz w:val="28"/>
          <w:szCs w:val="28"/>
          <w:u w:val="single"/>
        </w:rPr>
        <w:t>Волколупов</w:t>
      </w:r>
      <w:proofErr w:type="spellEnd"/>
      <w:r w:rsidR="00D44395">
        <w:rPr>
          <w:rFonts w:ascii="Times New Roman" w:hAnsi="Times New Roman" w:cs="Times New Roman"/>
          <w:sz w:val="28"/>
          <w:szCs w:val="28"/>
          <w:u w:val="single"/>
        </w:rPr>
        <w:t xml:space="preserve"> А</w:t>
      </w:r>
      <w:r>
        <w:rPr>
          <w:rFonts w:ascii="Times New Roman" w:hAnsi="Times New Roman" w:cs="Times New Roman"/>
          <w:sz w:val="28"/>
          <w:szCs w:val="28"/>
          <w:u w:val="single"/>
        </w:rPr>
        <w:t>.А.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30403FFB" w14:textId="280C6639" w:rsidR="00E078A1" w:rsidRDefault="00951FEE" w:rsidP="00925C9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F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951FEE">
        <w:rPr>
          <w:rFonts w:ascii="Times New Roman" w:hAnsi="Times New Roman" w:cs="Times New Roman"/>
          <w:sz w:val="28"/>
          <w:szCs w:val="28"/>
        </w:rPr>
        <w:t xml:space="preserve"> изучить объекты управления компании, применить процессный подход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FEE">
        <w:rPr>
          <w:rFonts w:ascii="Times New Roman" w:hAnsi="Times New Roman" w:cs="Times New Roman"/>
          <w:sz w:val="28"/>
          <w:szCs w:val="28"/>
        </w:rPr>
        <w:t>использовать нотацию IDEF0 для описания бизнес-процессов компании.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FEE">
        <w:rPr>
          <w:rFonts w:ascii="Times New Roman" w:hAnsi="Times New Roman" w:cs="Times New Roman"/>
          <w:sz w:val="28"/>
          <w:szCs w:val="28"/>
        </w:rPr>
        <w:t>последовательностью проектирования системы управления после формирования ССП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FEE">
        <w:rPr>
          <w:rFonts w:ascii="Times New Roman" w:hAnsi="Times New Roman" w:cs="Times New Roman"/>
          <w:sz w:val="28"/>
          <w:szCs w:val="28"/>
        </w:rPr>
        <w:t>(сбалансированной системы показателей) необходимо определить набор объектов управления</w:t>
      </w:r>
      <w:r w:rsidR="00925C94">
        <w:rPr>
          <w:rFonts w:ascii="Times New Roman" w:hAnsi="Times New Roman" w:cs="Times New Roman"/>
          <w:sz w:val="28"/>
          <w:szCs w:val="28"/>
        </w:rPr>
        <w:t>.</w:t>
      </w:r>
    </w:p>
    <w:p w14:paraId="79344FA6" w14:textId="11788B61" w:rsidR="00925C94" w:rsidRPr="00925C94" w:rsidRDefault="00925C94" w:rsidP="00925C94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5C9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7EBA5AF1" w14:textId="5FBE727D" w:rsidR="00925C94" w:rsidRDefault="00925C94" w:rsidP="00925C9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C94">
        <w:rPr>
          <w:rFonts w:ascii="Times New Roman" w:hAnsi="Times New Roman" w:cs="Times New Roman"/>
          <w:sz w:val="28"/>
          <w:szCs w:val="28"/>
        </w:rPr>
        <w:t>Построить модель в нотации IDEF0 бизнес-процессов своей фирмы. Осуществить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5C94">
        <w:rPr>
          <w:rFonts w:ascii="Times New Roman" w:hAnsi="Times New Roman" w:cs="Times New Roman"/>
          <w:sz w:val="28"/>
          <w:szCs w:val="28"/>
        </w:rPr>
        <w:t>трехуровневую декомпозицию. На первой декомпозиции – декомпозиции контекстного уровня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5C94">
        <w:rPr>
          <w:rFonts w:ascii="Times New Roman" w:hAnsi="Times New Roman" w:cs="Times New Roman"/>
          <w:sz w:val="28"/>
          <w:szCs w:val="28"/>
        </w:rPr>
        <w:t>бизнес-процессам должны соответствовать объекты управления (не менее 6-ти).</w:t>
      </w:r>
      <w:r w:rsidR="00F45746">
        <w:rPr>
          <w:rFonts w:ascii="Times New Roman" w:hAnsi="Times New Roman" w:cs="Times New Roman"/>
          <w:sz w:val="28"/>
          <w:szCs w:val="28"/>
        </w:rPr>
        <w:t xml:space="preserve"> В этом варианте –</w:t>
      </w:r>
      <w:r w:rsidR="00D44395">
        <w:rPr>
          <w:rFonts w:ascii="Times New Roman" w:hAnsi="Times New Roman" w:cs="Times New Roman"/>
          <w:sz w:val="28"/>
          <w:szCs w:val="28"/>
        </w:rPr>
        <w:t>Сервис</w:t>
      </w:r>
      <w:r w:rsidR="00F45746">
        <w:rPr>
          <w:rFonts w:ascii="Times New Roman" w:hAnsi="Times New Roman" w:cs="Times New Roman"/>
          <w:sz w:val="28"/>
          <w:szCs w:val="28"/>
        </w:rPr>
        <w:t>.</w:t>
      </w:r>
    </w:p>
    <w:p w14:paraId="65FC88CF" w14:textId="030AD393" w:rsidR="000D0B1B" w:rsidRPr="000D0B1B" w:rsidRDefault="000D0B1B" w:rsidP="000D0B1B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B1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1636CF7" w14:textId="1EFDE29D" w:rsidR="000D0B1B" w:rsidRDefault="000D0B1B" w:rsidP="000D0B1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 по построению модели «</w:t>
      </w:r>
      <w:r w:rsidR="00D44395">
        <w:rPr>
          <w:rFonts w:ascii="Times New Roman" w:hAnsi="Times New Roman" w:cs="Times New Roman"/>
          <w:sz w:val="28"/>
          <w:szCs w:val="28"/>
        </w:rPr>
        <w:t>Сервис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35B6F9EC" w14:textId="0CEB5F01" w:rsidR="000D0B1B" w:rsidRPr="000D0B1B" w:rsidRDefault="000D0B1B" w:rsidP="000D0B1B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контекстную диаграмму, в ней показано как система взаимодействует с внешним миром и какие ресурсы использует,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</w:t>
      </w:r>
      <w:r w:rsidR="00D4439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каким регламентом руководствуется;</w:t>
      </w:r>
    </w:p>
    <w:p w14:paraId="36991B11" w14:textId="1792D838" w:rsidR="000D0B1B" w:rsidRDefault="000D0B1B" w:rsidP="000D0B1B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Детализируем процессы, декомпозируем на составные части контекстный процесс.</w:t>
      </w:r>
    </w:p>
    <w:p w14:paraId="777D8879" w14:textId="556505A3" w:rsidR="000D0B1B" w:rsidRDefault="000D0B1B" w:rsidP="000D0B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B07B3F" w14:textId="15A89D4B" w:rsidR="000D0B1B" w:rsidRDefault="00D44395" w:rsidP="000D0B1B">
      <w:pPr>
        <w:keepNext/>
        <w:spacing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00A715E6" wp14:editId="00B52CA1">
            <wp:extent cx="5940425" cy="40716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282A" w14:textId="2BA0B00A" w:rsidR="000D0B1B" w:rsidRDefault="000D0B1B" w:rsidP="000D0B1B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контекстная диаграмма</w:t>
      </w:r>
    </w:p>
    <w:p w14:paraId="642EC136" w14:textId="68787B16" w:rsidR="000D0B1B" w:rsidRDefault="00D44395" w:rsidP="000D0B1B">
      <w:pPr>
        <w:keepNext/>
        <w:ind w:hanging="709"/>
      </w:pPr>
      <w:r>
        <w:rPr>
          <w:noProof/>
          <w:lang w:eastAsia="ru-RU"/>
        </w:rPr>
        <w:lastRenderedPageBreak/>
        <w:drawing>
          <wp:inline distT="0" distB="0" distL="0" distR="0" wp14:anchorId="7116DB0C" wp14:editId="3526011C">
            <wp:extent cx="5940425" cy="41065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316B20" w14:textId="378218D4" w:rsidR="000D0B1B" w:rsidRDefault="000D0B1B" w:rsidP="000D0B1B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</w:t>
      </w:r>
      <w:r w:rsidR="003863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3863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2 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действи</w:t>
      </w:r>
      <w:r w:rsidR="003863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я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</w:p>
    <w:p w14:paraId="06FB3137" w14:textId="6D9BD036" w:rsidR="000D0B1B" w:rsidRDefault="000D0B1B" w:rsidP="000D0B1B"/>
    <w:p w14:paraId="0D8FA187" w14:textId="65CD6C93" w:rsidR="000D0B1B" w:rsidRPr="000D0B1B" w:rsidRDefault="000D0B1B" w:rsidP="000D0B1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63A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0D0B1B">
        <w:rPr>
          <w:rFonts w:ascii="Times New Roman" w:hAnsi="Times New Roman" w:cs="Times New Roman"/>
          <w:sz w:val="28"/>
          <w:szCs w:val="28"/>
        </w:rPr>
        <w:t xml:space="preserve"> </w:t>
      </w:r>
      <w:r w:rsidRPr="00951FEE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951FEE">
        <w:rPr>
          <w:rFonts w:ascii="Times New Roman" w:hAnsi="Times New Roman" w:cs="Times New Roman"/>
          <w:sz w:val="28"/>
          <w:szCs w:val="28"/>
        </w:rPr>
        <w:t xml:space="preserve"> объекты управления компании, </w:t>
      </w:r>
      <w:r w:rsidR="003863AD" w:rsidRPr="00951FEE">
        <w:rPr>
          <w:rFonts w:ascii="Times New Roman" w:hAnsi="Times New Roman" w:cs="Times New Roman"/>
          <w:sz w:val="28"/>
          <w:szCs w:val="28"/>
        </w:rPr>
        <w:t>примене</w:t>
      </w:r>
      <w:r w:rsidR="003863AD">
        <w:rPr>
          <w:rFonts w:ascii="Times New Roman" w:hAnsi="Times New Roman" w:cs="Times New Roman"/>
          <w:sz w:val="28"/>
          <w:szCs w:val="28"/>
        </w:rPr>
        <w:t>ны</w:t>
      </w:r>
      <w:r w:rsidRPr="00951FEE">
        <w:rPr>
          <w:rFonts w:ascii="Times New Roman" w:hAnsi="Times New Roman" w:cs="Times New Roman"/>
          <w:sz w:val="28"/>
          <w:szCs w:val="28"/>
        </w:rPr>
        <w:t xml:space="preserve"> процессный подход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63AD" w:rsidRPr="00951FEE">
        <w:rPr>
          <w:rFonts w:ascii="Times New Roman" w:hAnsi="Times New Roman" w:cs="Times New Roman"/>
          <w:sz w:val="28"/>
          <w:szCs w:val="28"/>
        </w:rPr>
        <w:t>использова</w:t>
      </w:r>
      <w:r w:rsidR="003863AD">
        <w:rPr>
          <w:rFonts w:ascii="Times New Roman" w:hAnsi="Times New Roman" w:cs="Times New Roman"/>
          <w:sz w:val="28"/>
          <w:szCs w:val="28"/>
        </w:rPr>
        <w:t>на</w:t>
      </w:r>
      <w:r w:rsidRPr="00951FEE">
        <w:rPr>
          <w:rFonts w:ascii="Times New Roman" w:hAnsi="Times New Roman" w:cs="Times New Roman"/>
          <w:sz w:val="28"/>
          <w:szCs w:val="28"/>
        </w:rPr>
        <w:t xml:space="preserve"> нотацию IDEF0 для описания бизнес-процессов компании.</w:t>
      </w:r>
    </w:p>
    <w:sectPr w:rsidR="000D0B1B" w:rsidRPr="000D0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521E1"/>
    <w:multiLevelType w:val="hybridMultilevel"/>
    <w:tmpl w:val="9244CF30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84F"/>
    <w:rsid w:val="000D0B1B"/>
    <w:rsid w:val="001C663F"/>
    <w:rsid w:val="00331F9A"/>
    <w:rsid w:val="003863AD"/>
    <w:rsid w:val="00925C94"/>
    <w:rsid w:val="00951FEE"/>
    <w:rsid w:val="00D44395"/>
    <w:rsid w:val="00E078A1"/>
    <w:rsid w:val="00E2484F"/>
    <w:rsid w:val="00F4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User1</cp:lastModifiedBy>
  <cp:revision>2</cp:revision>
  <dcterms:created xsi:type="dcterms:W3CDTF">2024-04-10T05:56:00Z</dcterms:created>
  <dcterms:modified xsi:type="dcterms:W3CDTF">2024-04-10T05:56:00Z</dcterms:modified>
</cp:coreProperties>
</file>