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Floor Area and Regional Differences in New Home Prices</w:t>
      </w:r>
    </w:p>
    <w:p>
      <w:pPr/>
      <w:r>
        <w:rPr>
          <w:b w:val="0"/>
          <w:i w:val="0"/>
        </w:rPr>
        <w:t>STA302H1 Fall 2026 | Group 62 | Part 1 Research Proposal</w:t>
      </w:r>
    </w:p>
    <w:p>
      <w:pPr>
        <w:pStyle w:val="Heading1"/>
      </w:pPr>
      <w:r>
        <w:rPr>
          <w:b w:val="0"/>
          <w:i w:val="0"/>
        </w:rPr>
        <w:t>Contributions</w:t>
      </w:r>
    </w:p>
    <w:p>
      <w:pPr/>
      <w:r>
        <w:rPr>
          <w:b w:val="0"/>
          <w:i w:val="0"/>
        </w:rPr>
        <w:t>Group 62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60" w:type="dxa"/>
              <w:bottom w:w="60" w:type="dxa"/>
              <w:left w:w="80" w:type="dxa"/>
              <w:right w:w="80" w:type="dxa"/>
            </w:tcMar>
            <w:shd w:fill="DCE6F1"/>
          </w:tcPr>
          <w:p>
            <w:pPr>
              <w:spacing w:after="20" w:before="20" w:line="240" w:lineRule="auto"/>
            </w:pPr>
            <w:r>
              <w:rPr>
                <w:b/>
                <w:i w:val="0"/>
                <w:sz w:val="19"/>
              </w:rPr>
              <w:t>Member name</w:t>
            </w:r>
          </w:p>
        </w:tc>
        <w:tc>
          <w:tcPr>
            <w:tcW w:type="dxa" w:w="7272"/>
            <w:vAlign w:val="center"/>
            <w:tcMar>
              <w:top w:w="60" w:type="dxa"/>
              <w:bottom w:w="60" w:type="dxa"/>
              <w:left w:w="80" w:type="dxa"/>
              <w:right w:w="80" w:type="dxa"/>
            </w:tcMar>
            <w:shd w:fill="DCE6F1"/>
          </w:tcPr>
          <w:p>
            <w:pPr>
              <w:spacing w:after="20" w:before="20" w:line="240" w:lineRule="auto"/>
            </w:pPr>
            <w:r>
              <w:rPr>
                <w:b/>
                <w:i w:val="0"/>
                <w:sz w:val="19"/>
              </w:rPr>
              <w:t>Contribution to this proposal</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__________</w:t>
            </w:r>
          </w:p>
        </w:tc>
        <w:tc>
          <w:tcPr>
            <w:tcW w:type="dxa" w:w="7272"/>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__________</w:t>
            </w:r>
          </w:p>
        </w:tc>
        <w:tc>
          <w:tcPr>
            <w:tcW w:type="dxa" w:w="7272"/>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__________</w:t>
            </w:r>
          </w:p>
        </w:tc>
        <w:tc>
          <w:tcPr>
            <w:tcW w:type="dxa" w:w="7272"/>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__________</w:t>
            </w:r>
          </w:p>
        </w:tc>
        <w:tc>
          <w:tcPr>
            <w:tcW w:type="dxa" w:w="7272"/>
            <w:vAlign w:val="center"/>
            <w:tcMar>
              <w:top w:w="60" w:type="dxa"/>
              <w:bottom w:w="60" w:type="dxa"/>
              <w:left w:w="80" w:type="dxa"/>
              <w:right w:w="80" w:type="dxa"/>
            </w:tcMar>
          </w:tcPr>
          <w:p>
            <w:pPr>
              <w:spacing w:after="20" w:before="20" w:line="240" w:lineRule="auto"/>
            </w:pPr>
            <w:r>
              <w:rPr>
                <w:b w:val="0"/>
                <w:i w:val="0"/>
                <w:sz w:val="19"/>
              </w:rPr>
              <w:t>__________</w:t>
            </w:r>
          </w:p>
        </w:tc>
      </w:tr>
    </w:tbl>
    <w:p>
      <w:pPr>
        <w:spacing w:after="20" w:before="0" w:line="20" w:lineRule="exact"/>
      </w:pPr>
      <w:r>
        <w:rPr>
          <w:sz w:val="2"/>
        </w:rPr>
      </w:r>
    </w:p>
    <w:p>
      <w:pPr>
        <w:pStyle w:val="Heading1"/>
      </w:pPr>
      <w:r>
        <w:rPr>
          <w:b w:val="0"/>
          <w:i w:val="0"/>
        </w:rPr>
        <w:t>Introduction</w:t>
      </w:r>
    </w:p>
    <w:p>
      <w:pPr/>
      <w:r>
        <w:rPr>
          <w:b w:val="0"/>
          <w:i w:val="0"/>
        </w:rPr>
        <w:t>Among detached single-family homes sold in the United States in 2025, how is sale price associated with finished floor area, and does this association differ across the nine Census divisions after adjustment for lot size, rooms, amenities, construction features and sale timing? Sale price includes the lot and is measured in thousands of dollars; floor area is measured in hundreds of square feet.</w:t>
      </w:r>
    </w:p>
    <w:p>
      <w:pPr/>
      <w:r>
        <w:rPr>
          <w:b w:val="0"/>
          <w:i w:val="0"/>
        </w:rPr>
        <w:t>Comparing average prices per square foot would mix regional differences with differences in housing characteristics. Multiple linear regression separates these conditional associations. A floor-area-by-division interaction estimates nine adjusted slopes. Their confidence intervals and the joint partial F-test of eight interaction coefficients answer the question. These are observational associations, not the causal return to adding space to a particular house.</w:t>
      </w:r>
    </w:p>
    <w:p>
      <w:pPr/>
      <w:r>
        <w:rPr>
          <w:b w:val="0"/>
          <w:i w:val="0"/>
        </w:rPr>
        <w:t>Rosen (1974) developed a theoretical model in which differentiated goods trade at prices related to their characteristics. This motivates treating floor space and amenities as separate hedonic attributes; the theory does not itself establish a causal construction effect. Gyourko and Saiz (2006), studying US housing markets, found economically substantial variation in construction costs associated with wages, unionization, topography and regulation. This motivates regional differences while retaining structural controls. Glaeser et al. (2005) found that Manhattan housing prices substantially exceeded construction costs and presented evidence of supply restrictions in other US markets. Their high-rise setting differs from detached homes, so it motivates investigating regional heterogeneity rather than predicting our coefficients directly.</w:t>
      </w:r>
    </w:p>
    <w:p>
      <w:pPr/>
      <w:r>
        <w:rPr>
          <w:b w:val="0"/>
          <w:i w:val="0"/>
        </w:rPr>
        <w:t>Our application brings these ideas to a recent national microdata sample, comparing all nine divisions within one specification. It does not claim that regional price differences are a new discovery. Builders and housing analysts can use the estimates to describe how the conditional value of space varies across the observed markets; buyers should not interpret them as individual appraisals.</w:t>
      </w:r>
    </w:p>
    <w:p>
      <w:pPr>
        <w:pStyle w:val="Heading1"/>
      </w:pPr>
      <w:r>
        <w:rPr>
          <w:b w:val="0"/>
          <w:i w:val="0"/>
        </w:rPr>
        <w:t>Data description</w:t>
      </w:r>
    </w:p>
    <w:p>
      <w:pPr/>
      <w:r>
        <w:rPr>
          <w:b w:val="0"/>
          <w:i w:val="0"/>
        </w:rPr>
        <w:t>Census SOC 2025 surveys builders/owners using sampled permits and area canvassing to produce construction and sales statistics (Census Bureau, 2026). We retain 6,185 complete detached homes sold in 2025; 4,330 train and 1,855 test. Price is continuous but right-skewed, with disclosure-coded extremes. Distinct houses may share unobserved builders. Regional construction costs motivate area-by-division interaction (Gyourko &amp; Saiz, 2006).</w:t>
      </w:r>
    </w:p>
    <w:p>
      <w:pPr>
        <w:pStyle w:val="Caption"/>
        <w:keepNext/>
      </w:pPr>
      <w:r>
        <w:rPr>
          <w:b w:val="0"/>
          <w:i w:val="0"/>
        </w:rPr>
        <w:t>Table 1. Training summaries; N: mean(SD), C: counts by level; reference first. Missing cases excluded. Prices/lot sizes are skewed; rare categories require caution.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0"/>
        <w:gridCol w:w="6552"/>
      </w:tblGrid>
      <w:tr>
        <w:trPr>
          <w:cantSplit/>
          <w:tblHeader/>
        </w:trPr>
        <w:tc>
          <w:tcPr>
            <w:tcW w:type="dxa" w:w="2952"/>
            <w:vAlign w:val="center"/>
            <w:tcMar>
              <w:top w:w="60" w:type="dxa"/>
              <w:bottom w:w="60" w:type="dxa"/>
              <w:left w:w="80" w:type="dxa"/>
              <w:right w:w="80" w:type="dxa"/>
            </w:tcMar>
            <w:shd w:fill="DCE6F1"/>
          </w:tcPr>
          <w:p>
            <w:pPr>
              <w:spacing w:after="20" w:before="20" w:line="240" w:lineRule="auto"/>
            </w:pPr>
            <w:r>
              <w:rPr>
                <w:b/>
                <w:i w:val="0"/>
                <w:sz w:val="19"/>
              </w:rPr>
              <w:t>Variable</w:t>
            </w:r>
          </w:p>
        </w:tc>
        <w:tc>
          <w:tcPr>
            <w:tcW w:type="dxa" w:w="720"/>
            <w:vAlign w:val="center"/>
            <w:tcMar>
              <w:top w:w="60" w:type="dxa"/>
              <w:bottom w:w="60" w:type="dxa"/>
              <w:left w:w="80" w:type="dxa"/>
              <w:right w:w="80" w:type="dxa"/>
            </w:tcMar>
            <w:shd w:fill="DCE6F1"/>
          </w:tcPr>
          <w:p>
            <w:pPr>
              <w:spacing w:after="20" w:before="20" w:line="240" w:lineRule="auto"/>
            </w:pPr>
            <w:r>
              <w:rPr>
                <w:b/>
                <w:i w:val="0"/>
                <w:sz w:val="19"/>
              </w:rPr>
              <w:t>Type</w:t>
            </w:r>
          </w:p>
        </w:tc>
        <w:tc>
          <w:tcPr>
            <w:tcW w:type="dxa" w:w="6552"/>
            <w:vAlign w:val="center"/>
            <w:tcMar>
              <w:top w:w="60" w:type="dxa"/>
              <w:bottom w:w="60" w:type="dxa"/>
              <w:left w:w="80" w:type="dxa"/>
              <w:right w:w="80" w:type="dxa"/>
            </w:tcMar>
            <w:shd w:fill="DCE6F1"/>
          </w:tcPr>
          <w:p>
            <w:pPr>
              <w:spacing w:after="20" w:before="20" w:line="240" w:lineRule="auto"/>
            </w:pPr>
            <w:r>
              <w:rPr>
                <w:b/>
                <w:i w:val="0"/>
                <w:sz w:val="19"/>
              </w:rPr>
              <w:t>Summary</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Price ($1000)</w:t>
            </w:r>
          </w:p>
        </w:tc>
        <w:tc>
          <w:tcPr>
            <w:tcW w:type="dxa" w:w="720"/>
            <w:vAlign w:val="center"/>
            <w:tcMar>
              <w:top w:w="60" w:type="dxa"/>
              <w:bottom w:w="60" w:type="dxa"/>
              <w:left w:w="80" w:type="dxa"/>
              <w:right w:w="80" w:type="dxa"/>
            </w:tcMar>
          </w:tcPr>
          <w:p>
            <w:pPr>
              <w:spacing w:after="20" w:before="20" w:line="240" w:lineRule="auto"/>
            </w:pPr>
            <w:r>
              <w:rPr>
                <w:b w:val="0"/>
                <w:i w:val="0"/>
                <w:sz w:val="19"/>
              </w:rPr>
              <w:t>N</w:t>
            </w:r>
          </w:p>
        </w:tc>
        <w:tc>
          <w:tcPr>
            <w:tcW w:type="dxa" w:w="6552"/>
            <w:vAlign w:val="center"/>
            <w:tcMar>
              <w:top w:w="60" w:type="dxa"/>
              <w:bottom w:w="60" w:type="dxa"/>
              <w:left w:w="80" w:type="dxa"/>
              <w:right w:w="80" w:type="dxa"/>
            </w:tcMar>
          </w:tcPr>
          <w:p>
            <w:pPr>
              <w:spacing w:after="20" w:before="20" w:line="240" w:lineRule="auto"/>
            </w:pPr>
            <w:r>
              <w:rPr>
                <w:b w:val="0"/>
                <w:i w:val="0"/>
                <w:sz w:val="19"/>
              </w:rPr>
              <w:t>527(307); median 433; range 210–3300</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Area (100sqft)</w:t>
            </w:r>
          </w:p>
        </w:tc>
        <w:tc>
          <w:tcPr>
            <w:tcW w:type="dxa" w:w="720"/>
            <w:vAlign w:val="center"/>
            <w:tcMar>
              <w:top w:w="60" w:type="dxa"/>
              <w:bottom w:w="60" w:type="dxa"/>
              <w:left w:w="80" w:type="dxa"/>
              <w:right w:w="80" w:type="dxa"/>
            </w:tcMar>
          </w:tcPr>
          <w:p>
            <w:pPr>
              <w:spacing w:after="20" w:before="20" w:line="240" w:lineRule="auto"/>
            </w:pPr>
            <w:r>
              <w:rPr>
                <w:b w:val="0"/>
                <w:i w:val="0"/>
                <w:sz w:val="19"/>
              </w:rPr>
              <w:t>N</w:t>
            </w:r>
          </w:p>
        </w:tc>
        <w:tc>
          <w:tcPr>
            <w:tcW w:type="dxa" w:w="6552"/>
            <w:vAlign w:val="center"/>
            <w:tcMar>
              <w:top w:w="60" w:type="dxa"/>
              <w:bottom w:w="60" w:type="dxa"/>
              <w:left w:w="80" w:type="dxa"/>
              <w:right w:w="80" w:type="dxa"/>
            </w:tcMar>
          </w:tcPr>
          <w:p>
            <w:pPr>
              <w:spacing w:after="20" w:before="20" w:line="240" w:lineRule="auto"/>
            </w:pPr>
            <w:r>
              <w:rPr>
                <w:b w:val="0"/>
                <w:i w:val="0"/>
                <w:sz w:val="19"/>
              </w:rPr>
              <w:t>25.4(9.9)</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Lot (1000sqft)</w:t>
            </w:r>
          </w:p>
        </w:tc>
        <w:tc>
          <w:tcPr>
            <w:tcW w:type="dxa" w:w="720"/>
            <w:vAlign w:val="center"/>
            <w:tcMar>
              <w:top w:w="60" w:type="dxa"/>
              <w:bottom w:w="60" w:type="dxa"/>
              <w:left w:w="80" w:type="dxa"/>
              <w:right w:w="80" w:type="dxa"/>
            </w:tcMar>
          </w:tcPr>
          <w:p>
            <w:pPr>
              <w:spacing w:after="20" w:before="20" w:line="240" w:lineRule="auto"/>
            </w:pPr>
            <w:r>
              <w:rPr>
                <w:b w:val="0"/>
                <w:i w:val="0"/>
                <w:sz w:val="19"/>
              </w:rPr>
              <w:t>N</w:t>
            </w:r>
          </w:p>
        </w:tc>
        <w:tc>
          <w:tcPr>
            <w:tcW w:type="dxa" w:w="6552"/>
            <w:vAlign w:val="center"/>
            <w:tcMar>
              <w:top w:w="60" w:type="dxa"/>
              <w:bottom w:w="60" w:type="dxa"/>
              <w:left w:w="80" w:type="dxa"/>
              <w:right w:w="80" w:type="dxa"/>
            </w:tcMar>
          </w:tcPr>
          <w:p>
            <w:pPr>
              <w:spacing w:after="20" w:before="20" w:line="240" w:lineRule="auto"/>
            </w:pPr>
            <w:r>
              <w:rPr>
                <w:b w:val="0"/>
                <w:i w:val="0"/>
                <w:sz w:val="19"/>
              </w:rPr>
              <w:t>14.1(16.6)</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Sale month</w:t>
            </w:r>
          </w:p>
        </w:tc>
        <w:tc>
          <w:tcPr>
            <w:tcW w:type="dxa" w:w="720"/>
            <w:vAlign w:val="center"/>
            <w:tcMar>
              <w:top w:w="60" w:type="dxa"/>
              <w:bottom w:w="60" w:type="dxa"/>
              <w:left w:w="80" w:type="dxa"/>
              <w:right w:w="80" w:type="dxa"/>
            </w:tcMar>
          </w:tcPr>
          <w:p>
            <w:pPr>
              <w:spacing w:after="20" w:before="20" w:line="240" w:lineRule="auto"/>
            </w:pPr>
            <w:r>
              <w:rPr>
                <w:b w:val="0"/>
                <w:i w:val="0"/>
                <w:sz w:val="19"/>
              </w:rPr>
              <w:t>N</w:t>
            </w:r>
          </w:p>
        </w:tc>
        <w:tc>
          <w:tcPr>
            <w:tcW w:type="dxa" w:w="6552"/>
            <w:vAlign w:val="center"/>
            <w:tcMar>
              <w:top w:w="60" w:type="dxa"/>
              <w:bottom w:w="60" w:type="dxa"/>
              <w:left w:w="80" w:type="dxa"/>
              <w:right w:w="80" w:type="dxa"/>
            </w:tcMar>
          </w:tcPr>
          <w:p>
            <w:pPr>
              <w:spacing w:after="20" w:before="20" w:line="240" w:lineRule="auto"/>
            </w:pPr>
            <w:r>
              <w:rPr>
                <w:b w:val="0"/>
                <w:i w:val="0"/>
                <w:sz w:val="19"/>
              </w:rPr>
              <w:t>6.3(3.4)</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Division</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SouthAtlantic:1308; NewEngland:39; MidAtlantic:119; EastNorthCentral:510; WestNorthCentral:313; EastSouthCentral:344; WestSouthCentral:850; Mountain:473; Pacific:374</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Stories</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1:2120; 2:2116; 3+:94</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Bedrooms</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≤2:154; 3:1780; 4:1777; 5+:619</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Full bathrooms</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≤1:46; 2:2664; 3:1203; 4+:417</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Half bathrooms</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0:2373; 1:1897; 2+:60</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Garage</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1:158; 2:3124; 3+:919; other:129</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Foundation</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basement:992; crawl:403; slab:2926; other:9</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Fireplaces</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0:2781; 1:1383; 2+:166</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HOA</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no:1109; yes:3221</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Age restriction</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no:4216; yes:114</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Wall</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brick:897; wood:169; stucco:906; vinyl:1362; stone:56; fiber-cement:926; other:14</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Heating</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electric:2147; gas:2083; propane:52; other:48</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Sewer</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public:3893; septic/other:437</w:t>
            </w:r>
          </w:p>
        </w:tc>
      </w:tr>
      <w:tr>
        <w:trPr>
          <w:cantSplit/>
        </w:trPr>
        <w:tc>
          <w:tcPr>
            <w:tcW w:type="dxa" w:w="2952"/>
            <w:vAlign w:val="center"/>
            <w:tcMar>
              <w:top w:w="60" w:type="dxa"/>
              <w:bottom w:w="60" w:type="dxa"/>
              <w:left w:w="80" w:type="dxa"/>
              <w:right w:w="80" w:type="dxa"/>
            </w:tcMar>
          </w:tcPr>
          <w:p>
            <w:pPr>
              <w:spacing w:after="20" w:before="20" w:line="240" w:lineRule="auto"/>
            </w:pPr>
            <w:r>
              <w:rPr>
                <w:b w:val="0"/>
                <w:i w:val="0"/>
                <w:sz w:val="19"/>
              </w:rPr>
              <w:t>Sale stage</w:t>
            </w:r>
          </w:p>
        </w:tc>
        <w:tc>
          <w:tcPr>
            <w:tcW w:type="dxa" w:w="720"/>
            <w:vAlign w:val="center"/>
            <w:tcMar>
              <w:top w:w="60" w:type="dxa"/>
              <w:bottom w:w="60" w:type="dxa"/>
              <w:left w:w="80" w:type="dxa"/>
              <w:right w:w="80" w:type="dxa"/>
            </w:tcMar>
          </w:tcPr>
          <w:p>
            <w:pPr>
              <w:spacing w:after="20" w:before="20" w:line="240" w:lineRule="auto"/>
            </w:pPr>
            <w:r>
              <w:rPr>
                <w:b w:val="0"/>
                <w:i w:val="0"/>
                <w:sz w:val="19"/>
              </w:rPr>
              <w:t>C</w:t>
            </w:r>
          </w:p>
        </w:tc>
        <w:tc>
          <w:tcPr>
            <w:tcW w:type="dxa" w:w="6552"/>
            <w:vAlign w:val="center"/>
            <w:tcMar>
              <w:top w:w="60" w:type="dxa"/>
              <w:bottom w:w="60" w:type="dxa"/>
              <w:left w:w="80" w:type="dxa"/>
              <w:right w:w="80" w:type="dxa"/>
            </w:tcMar>
          </w:tcPr>
          <w:p>
            <w:pPr>
              <w:spacing w:after="20" w:before="20" w:line="240" w:lineRule="auto"/>
            </w:pPr>
            <w:r>
              <w:rPr>
                <w:b w:val="0"/>
                <w:i w:val="0"/>
                <w:sz w:val="19"/>
              </w:rPr>
              <w:t>completed:2452; construction:1344; unstarted:534</w:t>
            </w:r>
          </w:p>
        </w:tc>
      </w:tr>
    </w:tbl>
    <w:p>
      <w:pPr>
        <w:spacing w:after="20" w:before="0" w:line="20" w:lineRule="exact"/>
      </w:pPr>
      <w:r>
        <w:rPr>
          <w:sz w:val="2"/>
        </w:rPr>
      </w:r>
    </w:p>
    <w:p>
      <w:pPr>
        <w:keepNext/>
        <w:jc w:val="center"/>
      </w:pPr>
      <w:r>
        <w:drawing>
          <wp:inline xmlns:a="http://schemas.openxmlformats.org/drawingml/2006/main" xmlns:pic="http://schemas.openxmlformats.org/drawingml/2006/picture">
            <wp:extent cx="6492240" cy="2856586"/>
            <wp:docPr id="1" name="Picture 1" descr="Figure 1. Unadjusted price–area relationships by division."/>
            <wp:cNvGraphicFramePr>
              <a:graphicFrameLocks noChangeAspect="1"/>
            </wp:cNvGraphicFramePr>
            <a:graphic>
              <a:graphicData uri="http://schemas.openxmlformats.org/drawingml/2006/picture">
                <pic:pic>
                  <pic:nvPicPr>
                    <pic:cNvPr id="0" name="fig1_interaction.png"/>
                    <pic:cNvPicPr/>
                  </pic:nvPicPr>
                  <pic:blipFill>
                    <a:blip r:embed="rId10"/>
                    <a:stretch>
                      <a:fillRect/>
                    </a:stretch>
                  </pic:blipFill>
                  <pic:spPr>
                    <a:xfrm>
                      <a:off x="0" y="0"/>
                      <a:ext cx="6492240" cy="2856586"/>
                    </a:xfrm>
                    <a:prstGeom prst="rect"/>
                  </pic:spPr>
                </pic:pic>
              </a:graphicData>
            </a:graphic>
          </wp:inline>
        </w:drawing>
      </w:r>
    </w:p>
    <w:p>
      <w:pPr>
        <w:pStyle w:val="Caption"/>
      </w:pPr>
      <w:r>
        <w:rPr>
          <w:b w:val="0"/>
          <w:i w:val="0"/>
        </w:rPr>
        <w:t>Figure 1. Unadjusted price–area relationships by division.</w:t>
      </w:r>
    </w:p>
    <w:p>
      <w:pPr>
        <w:pStyle w:val="Heading1"/>
      </w:pPr>
      <w:r>
        <w:rPr>
          <w:b w:val="0"/>
          <w:i w:val="0"/>
        </w:rPr>
        <w:t>Ethics discussion</w:t>
      </w:r>
    </w:p>
    <w:p>
      <w:pPr/>
      <w:r>
        <w:rPr>
          <w:b w:val="0"/>
          <w:i w:val="0"/>
        </w:rPr>
        <w:t>The first ethics module asks whether data are collected or simulated, whether metadata and original sources are documented, and whether third-party use supports trustworthiness. SOC records come from a documented Census survey, not simulated examples; the published definitions, sampling information and disclosure flags provide traceable metadata. Government origin supports provenance but does not remove sampling, reporting or measurement error.</w:t>
      </w:r>
    </w:p>
    <w:p>
      <w:pPr/>
      <w:r>
        <w:rPr>
          <w:b w:val="0"/>
          <w:i w:val="0"/>
        </w:rPr>
        <w:t>For privacy, the public file suppresses detailed geography and identifying addresses and codes extreme values. We will not attempt re-identification or publish individual-house appraisals. Regarding consent, public statistical release is distinct from participants consenting to arbitrary new uses: we limit our use to aggregate housing research compatible with the collection purpose and do not claim to have independently audited every respondent's consent. Regarding ownership, we acknowledge the Census Bureau and HUD and retain source attribution. The estimates describe conditional associations; regional labels must not be used to stereotype households or imply causal effects of adding floor space.</w:t>
      </w:r>
    </w:p>
    <w:p>
      <w:pPr>
        <w:pStyle w:val="Heading1"/>
      </w:pPr>
      <w:r>
        <w:rPr>
          <w:b w:val="0"/>
          <w:i w:val="0"/>
        </w:rPr>
        <w:t>Preliminary results</w:t>
      </w:r>
    </w:p>
    <w:p>
      <w:pPr/>
      <w:r>
        <w:rPr>
          <w:b w:val="0"/>
          <w:i w:val="0"/>
        </w:rPr>
        <w:t>OLS uses 17 predictors plus the interaction (52 coefficients; n=4,330). R²=0.713 and adjusted R²=0.710; the interaction adds 0.020, F(8,4278)=37.3. Table 2 reports conditional slopes with conventional uncertainty, which is provisional under the violations below.</w:t>
      </w:r>
    </w:p>
    <w:p>
      <w:pPr/>
      <w:r>
        <w:rPr>
          <w:b w:val="0"/>
          <w:i w:val="0"/>
        </w:rPr>
        <w:t>Conditions 1–2 are approximately satisfied: observed versus fitted prices are broadly linear and numerical predictor pairs lack strong curvature (Figure 2). Linearity is mildly violated by bending residual smoothers. Constant variance fails: residuals fan out and group spreads differ approximately fivefold. Normality fails: the Q–Q upper tail is heavy, with 36 standardized residuals beyond ±4 (Figures 3–4). Independence is not established because subdivision/builder identifiers are unavailable. No remedies are applied here.</w:t>
      </w:r>
    </w:p>
    <w:p>
      <w:pPr/>
      <w:r>
        <w:rPr>
          <w:b w:val="0"/>
          <w:i w:val="0"/>
        </w:rPr>
        <w:t>Regional differences are compatible with Gyourko and Saiz (2006) and Glaeser et al. (2005), without demonstrating construction-cost or regulatory mechanisms. Lot size is unexpectedly inconclusive (p=0.28); the negative bedroom association conditions on fixed area. Sparse New England observations make that slope uncertain.</w:t>
      </w:r>
    </w:p>
    <w:p>
      <w:pPr>
        <w:pStyle w:val="Caption"/>
        <w:keepNext/>
      </w:pPr>
      <w:r>
        <w:rPr>
          <w:b w:val="0"/>
          <w:i w:val="0"/>
        </w:rPr>
        <w:t>Table 2. Preliminary estimates, standard errors and 95% confidence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
        <w:gridCol w:w="864"/>
        <w:gridCol w:w="864"/>
        <w:gridCol w:w="1800"/>
        <w:gridCol w:w="3456"/>
      </w:tblGrid>
      <w:tr>
        <w:trPr>
          <w:cantSplit/>
          <w:tblHeader/>
        </w:trPr>
        <w:tc>
          <w:tcPr>
            <w:tcW w:type="dxa" w:w="2448"/>
            <w:vAlign w:val="center"/>
            <w:tcMar>
              <w:top w:w="60" w:type="dxa"/>
              <w:bottom w:w="60" w:type="dxa"/>
              <w:left w:w="80" w:type="dxa"/>
              <w:right w:w="80" w:type="dxa"/>
            </w:tcMar>
            <w:shd w:fill="DCE6F1"/>
          </w:tcPr>
          <w:p>
            <w:pPr>
              <w:spacing w:after="20" w:before="20" w:line="240" w:lineRule="auto"/>
            </w:pPr>
            <w:r>
              <w:rPr>
                <w:b/>
                <w:i w:val="0"/>
                <w:sz w:val="19"/>
              </w:rPr>
              <w:t>Division</w:t>
            </w:r>
          </w:p>
        </w:tc>
        <w:tc>
          <w:tcPr>
            <w:tcW w:type="dxa" w:w="792"/>
            <w:vAlign w:val="center"/>
            <w:tcMar>
              <w:top w:w="60" w:type="dxa"/>
              <w:bottom w:w="60" w:type="dxa"/>
              <w:left w:w="80" w:type="dxa"/>
              <w:right w:w="80" w:type="dxa"/>
            </w:tcMar>
            <w:shd w:fill="DCE6F1"/>
          </w:tcPr>
          <w:p>
            <w:pPr>
              <w:spacing w:after="20" w:before="20" w:line="240" w:lineRule="auto"/>
            </w:pPr>
            <w:r>
              <w:rPr>
                <w:b/>
                <w:i w:val="0"/>
                <w:sz w:val="19"/>
              </w:rPr>
              <w:t>n</w:t>
            </w:r>
          </w:p>
        </w:tc>
        <w:tc>
          <w:tcPr>
            <w:tcW w:type="dxa" w:w="864"/>
            <w:vAlign w:val="center"/>
            <w:tcMar>
              <w:top w:w="60" w:type="dxa"/>
              <w:bottom w:w="60" w:type="dxa"/>
              <w:left w:w="80" w:type="dxa"/>
              <w:right w:w="80" w:type="dxa"/>
            </w:tcMar>
            <w:shd w:fill="DCE6F1"/>
          </w:tcPr>
          <w:p>
            <w:pPr>
              <w:spacing w:after="20" w:before="20" w:line="240" w:lineRule="auto"/>
            </w:pPr>
            <w:r>
              <w:rPr>
                <w:b/>
                <w:i w:val="0"/>
                <w:sz w:val="19"/>
              </w:rPr>
              <w:t>Slope</w:t>
            </w:r>
          </w:p>
        </w:tc>
        <w:tc>
          <w:tcPr>
            <w:tcW w:type="dxa" w:w="864"/>
            <w:vAlign w:val="center"/>
            <w:tcMar>
              <w:top w:w="60" w:type="dxa"/>
              <w:bottom w:w="60" w:type="dxa"/>
              <w:left w:w="80" w:type="dxa"/>
              <w:right w:w="80" w:type="dxa"/>
            </w:tcMar>
            <w:shd w:fill="DCE6F1"/>
          </w:tcPr>
          <w:p>
            <w:pPr>
              <w:spacing w:after="20" w:before="20" w:line="240" w:lineRule="auto"/>
            </w:pPr>
            <w:r>
              <w:rPr>
                <w:b/>
                <w:i w:val="0"/>
                <w:sz w:val="19"/>
              </w:rPr>
              <w:t>SE</w:t>
            </w:r>
          </w:p>
        </w:tc>
        <w:tc>
          <w:tcPr>
            <w:tcW w:type="dxa" w:w="1800"/>
            <w:vAlign w:val="center"/>
            <w:tcMar>
              <w:top w:w="60" w:type="dxa"/>
              <w:bottom w:w="60" w:type="dxa"/>
              <w:left w:w="80" w:type="dxa"/>
              <w:right w:w="80" w:type="dxa"/>
            </w:tcMar>
            <w:shd w:fill="DCE6F1"/>
          </w:tcPr>
          <w:p>
            <w:pPr>
              <w:spacing w:after="20" w:before="20" w:line="240" w:lineRule="auto"/>
            </w:pPr>
            <w:r>
              <w:rPr>
                <w:b/>
                <w:i w:val="0"/>
                <w:sz w:val="19"/>
              </w:rPr>
              <w:t>95% CI</w:t>
            </w:r>
          </w:p>
        </w:tc>
        <w:tc>
          <w:tcPr>
            <w:tcW w:type="dxa" w:w="3456"/>
            <w:vAlign w:val="center"/>
            <w:tcMar>
              <w:top w:w="60" w:type="dxa"/>
              <w:bottom w:w="60" w:type="dxa"/>
              <w:left w:w="80" w:type="dxa"/>
              <w:right w:w="80" w:type="dxa"/>
            </w:tcMar>
            <w:shd w:fill="DCE6F1"/>
          </w:tcPr>
          <w:p>
            <w:pPr>
              <w:spacing w:after="20" w:before="20" w:line="240" w:lineRule="auto"/>
            </w:pPr>
            <w:r>
              <w:rPr>
                <w:b/>
                <w:i w:val="0"/>
                <w:sz w:val="19"/>
              </w:rPr>
              <w:t>Difference from South Atlantic (SE)</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South Atlantic (reference)</w:t>
            </w:r>
          </w:p>
        </w:tc>
        <w:tc>
          <w:tcPr>
            <w:tcW w:type="dxa" w:w="792"/>
            <w:vAlign w:val="center"/>
            <w:tcMar>
              <w:top w:w="60" w:type="dxa"/>
              <w:bottom w:w="60" w:type="dxa"/>
              <w:left w:w="80" w:type="dxa"/>
              <w:right w:w="80" w:type="dxa"/>
            </w:tcMar>
          </w:tcPr>
          <w:p>
            <w:pPr>
              <w:spacing w:after="20" w:before="20" w:line="240" w:lineRule="auto"/>
            </w:pPr>
            <w:r>
              <w:rPr>
                <w:b w:val="0"/>
                <w:i w:val="0"/>
                <w:sz w:val="19"/>
              </w:rPr>
              <w:t>1,308</w:t>
            </w:r>
          </w:p>
        </w:tc>
        <w:tc>
          <w:tcPr>
            <w:tcW w:type="dxa" w:w="864"/>
            <w:vAlign w:val="center"/>
            <w:tcMar>
              <w:top w:w="60" w:type="dxa"/>
              <w:bottom w:w="60" w:type="dxa"/>
              <w:left w:w="80" w:type="dxa"/>
              <w:right w:w="80" w:type="dxa"/>
            </w:tcMar>
          </w:tcPr>
          <w:p>
            <w:pPr>
              <w:spacing w:after="20" w:before="20" w:line="240" w:lineRule="auto"/>
            </w:pPr>
            <w:r>
              <w:rPr>
                <w:b w:val="0"/>
                <w:i w:val="0"/>
                <w:sz w:val="19"/>
              </w:rPr>
              <w:t>11.83</w:t>
            </w:r>
          </w:p>
        </w:tc>
        <w:tc>
          <w:tcPr>
            <w:tcW w:type="dxa" w:w="864"/>
            <w:vAlign w:val="center"/>
            <w:tcMar>
              <w:top w:w="60" w:type="dxa"/>
              <w:bottom w:w="60" w:type="dxa"/>
              <w:left w:w="80" w:type="dxa"/>
              <w:right w:w="80" w:type="dxa"/>
            </w:tcMar>
          </w:tcPr>
          <w:p>
            <w:pPr>
              <w:spacing w:after="20" w:before="20" w:line="240" w:lineRule="auto"/>
            </w:pPr>
            <w:r>
              <w:rPr>
                <w:b w:val="0"/>
                <w:i w:val="0"/>
                <w:sz w:val="19"/>
              </w:rPr>
              <w:t>0.63</w:t>
            </w:r>
          </w:p>
        </w:tc>
        <w:tc>
          <w:tcPr>
            <w:tcW w:type="dxa" w:w="1800"/>
            <w:vAlign w:val="center"/>
            <w:tcMar>
              <w:top w:w="60" w:type="dxa"/>
              <w:bottom w:w="60" w:type="dxa"/>
              <w:left w:w="80" w:type="dxa"/>
              <w:right w:w="80" w:type="dxa"/>
            </w:tcMar>
          </w:tcPr>
          <w:p>
            <w:pPr>
              <w:spacing w:after="20" w:before="20" w:line="240" w:lineRule="auto"/>
            </w:pPr>
            <w:r>
              <w:rPr>
                <w:b w:val="0"/>
                <w:i w:val="0"/>
                <w:sz w:val="19"/>
              </w:rPr>
              <w:t>(10.60, 13.07)</w:t>
            </w:r>
          </w:p>
        </w:tc>
        <w:tc>
          <w:tcPr>
            <w:tcW w:type="dxa" w:w="3456"/>
            <w:vAlign w:val="center"/>
            <w:tcMar>
              <w:top w:w="60" w:type="dxa"/>
              <w:bottom w:w="60" w:type="dxa"/>
              <w:left w:w="80" w:type="dxa"/>
              <w:right w:w="80" w:type="dxa"/>
            </w:tcMar>
          </w:tcPr>
          <w:p>
            <w:pPr>
              <w:spacing w:after="20" w:before="20" w:line="240" w:lineRule="auto"/>
            </w:pPr>
            <w:r>
              <w:rPr>
                <w:b w:val="0"/>
                <w:i w:val="0"/>
                <w:sz w:val="19"/>
              </w:rPr>
              <w:t>—</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New England</w:t>
            </w:r>
          </w:p>
        </w:tc>
        <w:tc>
          <w:tcPr>
            <w:tcW w:type="dxa" w:w="792"/>
            <w:vAlign w:val="center"/>
            <w:tcMar>
              <w:top w:w="60" w:type="dxa"/>
              <w:bottom w:w="60" w:type="dxa"/>
              <w:left w:w="80" w:type="dxa"/>
              <w:right w:w="80" w:type="dxa"/>
            </w:tcMar>
          </w:tcPr>
          <w:p>
            <w:pPr>
              <w:spacing w:after="20" w:before="20" w:line="240" w:lineRule="auto"/>
            </w:pPr>
            <w:r>
              <w:rPr>
                <w:b w:val="0"/>
                <w:i w:val="0"/>
                <w:sz w:val="19"/>
              </w:rPr>
              <w:t>39</w:t>
            </w:r>
          </w:p>
        </w:tc>
        <w:tc>
          <w:tcPr>
            <w:tcW w:type="dxa" w:w="864"/>
            <w:vAlign w:val="center"/>
            <w:tcMar>
              <w:top w:w="60" w:type="dxa"/>
              <w:bottom w:w="60" w:type="dxa"/>
              <w:left w:w="80" w:type="dxa"/>
              <w:right w:w="80" w:type="dxa"/>
            </w:tcMar>
          </w:tcPr>
          <w:p>
            <w:pPr>
              <w:spacing w:after="20" w:before="20" w:line="240" w:lineRule="auto"/>
            </w:pPr>
            <w:r>
              <w:rPr>
                <w:b w:val="0"/>
                <w:i w:val="0"/>
                <w:sz w:val="19"/>
              </w:rPr>
              <w:t>19.26</w:t>
            </w:r>
          </w:p>
        </w:tc>
        <w:tc>
          <w:tcPr>
            <w:tcW w:type="dxa" w:w="864"/>
            <w:vAlign w:val="center"/>
            <w:tcMar>
              <w:top w:w="60" w:type="dxa"/>
              <w:bottom w:w="60" w:type="dxa"/>
              <w:left w:w="80" w:type="dxa"/>
              <w:right w:w="80" w:type="dxa"/>
            </w:tcMar>
          </w:tcPr>
          <w:p>
            <w:pPr>
              <w:spacing w:after="20" w:before="20" w:line="240" w:lineRule="auto"/>
            </w:pPr>
            <w:r>
              <w:rPr>
                <w:b w:val="0"/>
                <w:i w:val="0"/>
                <w:sz w:val="19"/>
              </w:rPr>
              <w:t>2.15</w:t>
            </w:r>
          </w:p>
        </w:tc>
        <w:tc>
          <w:tcPr>
            <w:tcW w:type="dxa" w:w="1800"/>
            <w:vAlign w:val="center"/>
            <w:tcMar>
              <w:top w:w="60" w:type="dxa"/>
              <w:bottom w:w="60" w:type="dxa"/>
              <w:left w:w="80" w:type="dxa"/>
              <w:right w:w="80" w:type="dxa"/>
            </w:tcMar>
          </w:tcPr>
          <w:p>
            <w:pPr>
              <w:spacing w:after="20" w:before="20" w:line="240" w:lineRule="auto"/>
            </w:pPr>
            <w:r>
              <w:rPr>
                <w:b w:val="0"/>
                <w:i w:val="0"/>
                <w:sz w:val="19"/>
              </w:rPr>
              <w:t>(15.05, 23.47)</w:t>
            </w:r>
          </w:p>
        </w:tc>
        <w:tc>
          <w:tcPr>
            <w:tcW w:type="dxa" w:w="3456"/>
            <w:vAlign w:val="center"/>
            <w:tcMar>
              <w:top w:w="60" w:type="dxa"/>
              <w:bottom w:w="60" w:type="dxa"/>
              <w:left w:w="80" w:type="dxa"/>
              <w:right w:w="80" w:type="dxa"/>
            </w:tcMar>
          </w:tcPr>
          <w:p>
            <w:pPr>
              <w:spacing w:after="20" w:before="20" w:line="240" w:lineRule="auto"/>
            </w:pPr>
            <w:r>
              <w:rPr>
                <w:b w:val="0"/>
                <w:i w:val="0"/>
                <w:sz w:val="19"/>
              </w:rPr>
              <w:t>7.43 (2.17)</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Middle Atlantic</w:t>
            </w:r>
          </w:p>
        </w:tc>
        <w:tc>
          <w:tcPr>
            <w:tcW w:type="dxa" w:w="792"/>
            <w:vAlign w:val="center"/>
            <w:tcMar>
              <w:top w:w="60" w:type="dxa"/>
              <w:bottom w:w="60" w:type="dxa"/>
              <w:left w:w="80" w:type="dxa"/>
              <w:right w:w="80" w:type="dxa"/>
            </w:tcMar>
          </w:tcPr>
          <w:p>
            <w:pPr>
              <w:spacing w:after="20" w:before="20" w:line="240" w:lineRule="auto"/>
            </w:pPr>
            <w:r>
              <w:rPr>
                <w:b w:val="0"/>
                <w:i w:val="0"/>
                <w:sz w:val="19"/>
              </w:rPr>
              <w:t>119</w:t>
            </w:r>
          </w:p>
        </w:tc>
        <w:tc>
          <w:tcPr>
            <w:tcW w:type="dxa" w:w="864"/>
            <w:vAlign w:val="center"/>
            <w:tcMar>
              <w:top w:w="60" w:type="dxa"/>
              <w:bottom w:w="60" w:type="dxa"/>
              <w:left w:w="80" w:type="dxa"/>
              <w:right w:w="80" w:type="dxa"/>
            </w:tcMar>
          </w:tcPr>
          <w:p>
            <w:pPr>
              <w:spacing w:after="20" w:before="20" w:line="240" w:lineRule="auto"/>
            </w:pPr>
            <w:r>
              <w:rPr>
                <w:b w:val="0"/>
                <w:i w:val="0"/>
                <w:sz w:val="19"/>
              </w:rPr>
              <w:t>24.56</w:t>
            </w:r>
          </w:p>
        </w:tc>
        <w:tc>
          <w:tcPr>
            <w:tcW w:type="dxa" w:w="864"/>
            <w:vAlign w:val="center"/>
            <w:tcMar>
              <w:top w:w="60" w:type="dxa"/>
              <w:bottom w:w="60" w:type="dxa"/>
              <w:left w:w="80" w:type="dxa"/>
              <w:right w:w="80" w:type="dxa"/>
            </w:tcMar>
          </w:tcPr>
          <w:p>
            <w:pPr>
              <w:spacing w:after="20" w:before="20" w:line="240" w:lineRule="auto"/>
            </w:pPr>
            <w:r>
              <w:rPr>
                <w:b w:val="0"/>
                <w:i w:val="0"/>
                <w:sz w:val="19"/>
              </w:rPr>
              <w:t>1.14</w:t>
            </w:r>
          </w:p>
        </w:tc>
        <w:tc>
          <w:tcPr>
            <w:tcW w:type="dxa" w:w="1800"/>
            <w:vAlign w:val="center"/>
            <w:tcMar>
              <w:top w:w="60" w:type="dxa"/>
              <w:bottom w:w="60" w:type="dxa"/>
              <w:left w:w="80" w:type="dxa"/>
              <w:right w:w="80" w:type="dxa"/>
            </w:tcMar>
          </w:tcPr>
          <w:p>
            <w:pPr>
              <w:spacing w:after="20" w:before="20" w:line="240" w:lineRule="auto"/>
            </w:pPr>
            <w:r>
              <w:rPr>
                <w:b w:val="0"/>
                <w:i w:val="0"/>
                <w:sz w:val="19"/>
              </w:rPr>
              <w:t>(22.32, 26.79)</w:t>
            </w:r>
          </w:p>
        </w:tc>
        <w:tc>
          <w:tcPr>
            <w:tcW w:type="dxa" w:w="3456"/>
            <w:vAlign w:val="center"/>
            <w:tcMar>
              <w:top w:w="60" w:type="dxa"/>
              <w:bottom w:w="60" w:type="dxa"/>
              <w:left w:w="80" w:type="dxa"/>
              <w:right w:w="80" w:type="dxa"/>
            </w:tcMar>
          </w:tcPr>
          <w:p>
            <w:pPr>
              <w:spacing w:after="20" w:before="20" w:line="240" w:lineRule="auto"/>
            </w:pPr>
            <w:r>
              <w:rPr>
                <w:b w:val="0"/>
                <w:i w:val="0"/>
                <w:sz w:val="19"/>
              </w:rPr>
              <w:t>12.72 (1.21)</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East North Central</w:t>
            </w:r>
          </w:p>
        </w:tc>
        <w:tc>
          <w:tcPr>
            <w:tcW w:type="dxa" w:w="792"/>
            <w:vAlign w:val="center"/>
            <w:tcMar>
              <w:top w:w="60" w:type="dxa"/>
              <w:bottom w:w="60" w:type="dxa"/>
              <w:left w:w="80" w:type="dxa"/>
              <w:right w:w="80" w:type="dxa"/>
            </w:tcMar>
          </w:tcPr>
          <w:p>
            <w:pPr>
              <w:spacing w:after="20" w:before="20" w:line="240" w:lineRule="auto"/>
            </w:pPr>
            <w:r>
              <w:rPr>
                <w:b w:val="0"/>
                <w:i w:val="0"/>
                <w:sz w:val="19"/>
              </w:rPr>
              <w:t>510</w:t>
            </w:r>
          </w:p>
        </w:tc>
        <w:tc>
          <w:tcPr>
            <w:tcW w:type="dxa" w:w="864"/>
            <w:vAlign w:val="center"/>
            <w:tcMar>
              <w:top w:w="60" w:type="dxa"/>
              <w:bottom w:w="60" w:type="dxa"/>
              <w:left w:w="80" w:type="dxa"/>
              <w:right w:w="80" w:type="dxa"/>
            </w:tcMar>
          </w:tcPr>
          <w:p>
            <w:pPr>
              <w:spacing w:after="20" w:before="20" w:line="240" w:lineRule="auto"/>
            </w:pPr>
            <w:r>
              <w:rPr>
                <w:b w:val="0"/>
                <w:i w:val="0"/>
                <w:sz w:val="19"/>
              </w:rPr>
              <w:t>6.85</w:t>
            </w:r>
          </w:p>
        </w:tc>
        <w:tc>
          <w:tcPr>
            <w:tcW w:type="dxa" w:w="864"/>
            <w:vAlign w:val="center"/>
            <w:tcMar>
              <w:top w:w="60" w:type="dxa"/>
              <w:bottom w:w="60" w:type="dxa"/>
              <w:left w:w="80" w:type="dxa"/>
              <w:right w:w="80" w:type="dxa"/>
            </w:tcMar>
          </w:tcPr>
          <w:p>
            <w:pPr>
              <w:spacing w:after="20" w:before="20" w:line="240" w:lineRule="auto"/>
            </w:pPr>
            <w:r>
              <w:rPr>
                <w:b w:val="0"/>
                <w:i w:val="0"/>
                <w:sz w:val="19"/>
              </w:rPr>
              <w:t>0.85</w:t>
            </w:r>
          </w:p>
        </w:tc>
        <w:tc>
          <w:tcPr>
            <w:tcW w:type="dxa" w:w="1800"/>
            <w:vAlign w:val="center"/>
            <w:tcMar>
              <w:top w:w="60" w:type="dxa"/>
              <w:bottom w:w="60" w:type="dxa"/>
              <w:left w:w="80" w:type="dxa"/>
              <w:right w:w="80" w:type="dxa"/>
            </w:tcMar>
          </w:tcPr>
          <w:p>
            <w:pPr>
              <w:spacing w:after="20" w:before="20" w:line="240" w:lineRule="auto"/>
            </w:pPr>
            <w:r>
              <w:rPr>
                <w:b w:val="0"/>
                <w:i w:val="0"/>
                <w:sz w:val="19"/>
              </w:rPr>
              <w:t>(5.19, 8.51)</w:t>
            </w:r>
          </w:p>
        </w:tc>
        <w:tc>
          <w:tcPr>
            <w:tcW w:type="dxa" w:w="3456"/>
            <w:vAlign w:val="center"/>
            <w:tcMar>
              <w:top w:w="60" w:type="dxa"/>
              <w:bottom w:w="60" w:type="dxa"/>
              <w:left w:w="80" w:type="dxa"/>
              <w:right w:w="80" w:type="dxa"/>
            </w:tcMar>
          </w:tcPr>
          <w:p>
            <w:pPr>
              <w:spacing w:after="20" w:before="20" w:line="240" w:lineRule="auto"/>
            </w:pPr>
            <w:r>
              <w:rPr>
                <w:b w:val="0"/>
                <w:i w:val="0"/>
                <w:sz w:val="19"/>
              </w:rPr>
              <w:t>−4.98 (0.91)</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West North Central</w:t>
            </w:r>
          </w:p>
        </w:tc>
        <w:tc>
          <w:tcPr>
            <w:tcW w:type="dxa" w:w="792"/>
            <w:vAlign w:val="center"/>
            <w:tcMar>
              <w:top w:w="60" w:type="dxa"/>
              <w:bottom w:w="60" w:type="dxa"/>
              <w:left w:w="80" w:type="dxa"/>
              <w:right w:w="80" w:type="dxa"/>
            </w:tcMar>
          </w:tcPr>
          <w:p>
            <w:pPr>
              <w:spacing w:after="20" w:before="20" w:line="240" w:lineRule="auto"/>
            </w:pPr>
            <w:r>
              <w:rPr>
                <w:b w:val="0"/>
                <w:i w:val="0"/>
                <w:sz w:val="19"/>
              </w:rPr>
              <w:t>313</w:t>
            </w:r>
          </w:p>
        </w:tc>
        <w:tc>
          <w:tcPr>
            <w:tcW w:type="dxa" w:w="864"/>
            <w:vAlign w:val="center"/>
            <w:tcMar>
              <w:top w:w="60" w:type="dxa"/>
              <w:bottom w:w="60" w:type="dxa"/>
              <w:left w:w="80" w:type="dxa"/>
              <w:right w:w="80" w:type="dxa"/>
            </w:tcMar>
          </w:tcPr>
          <w:p>
            <w:pPr>
              <w:spacing w:after="20" w:before="20" w:line="240" w:lineRule="auto"/>
            </w:pPr>
            <w:r>
              <w:rPr>
                <w:b w:val="0"/>
                <w:i w:val="0"/>
                <w:sz w:val="19"/>
              </w:rPr>
              <w:t>10.57</w:t>
            </w:r>
          </w:p>
        </w:tc>
        <w:tc>
          <w:tcPr>
            <w:tcW w:type="dxa" w:w="864"/>
            <w:vAlign w:val="center"/>
            <w:tcMar>
              <w:top w:w="60" w:type="dxa"/>
              <w:bottom w:w="60" w:type="dxa"/>
              <w:left w:w="80" w:type="dxa"/>
              <w:right w:w="80" w:type="dxa"/>
            </w:tcMar>
          </w:tcPr>
          <w:p>
            <w:pPr>
              <w:spacing w:after="20" w:before="20" w:line="240" w:lineRule="auto"/>
            </w:pPr>
            <w:r>
              <w:rPr>
                <w:b w:val="0"/>
                <w:i w:val="0"/>
                <w:sz w:val="19"/>
              </w:rPr>
              <w:t>1.15</w:t>
            </w:r>
          </w:p>
        </w:tc>
        <w:tc>
          <w:tcPr>
            <w:tcW w:type="dxa" w:w="1800"/>
            <w:vAlign w:val="center"/>
            <w:tcMar>
              <w:top w:w="60" w:type="dxa"/>
              <w:bottom w:w="60" w:type="dxa"/>
              <w:left w:w="80" w:type="dxa"/>
              <w:right w:w="80" w:type="dxa"/>
            </w:tcMar>
          </w:tcPr>
          <w:p>
            <w:pPr>
              <w:spacing w:after="20" w:before="20" w:line="240" w:lineRule="auto"/>
            </w:pPr>
            <w:r>
              <w:rPr>
                <w:b w:val="0"/>
                <w:i w:val="0"/>
                <w:sz w:val="19"/>
              </w:rPr>
              <w:t>(8.32, 12.82)</w:t>
            </w:r>
          </w:p>
        </w:tc>
        <w:tc>
          <w:tcPr>
            <w:tcW w:type="dxa" w:w="3456"/>
            <w:vAlign w:val="center"/>
            <w:tcMar>
              <w:top w:w="60" w:type="dxa"/>
              <w:bottom w:w="60" w:type="dxa"/>
              <w:left w:w="80" w:type="dxa"/>
              <w:right w:w="80" w:type="dxa"/>
            </w:tcMar>
          </w:tcPr>
          <w:p>
            <w:pPr>
              <w:spacing w:after="20" w:before="20" w:line="240" w:lineRule="auto"/>
            </w:pPr>
            <w:r>
              <w:rPr>
                <w:b w:val="0"/>
                <w:i w:val="0"/>
                <w:sz w:val="19"/>
              </w:rPr>
              <w:t>−1.26 (1.20)</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East South Central</w:t>
            </w:r>
          </w:p>
        </w:tc>
        <w:tc>
          <w:tcPr>
            <w:tcW w:type="dxa" w:w="792"/>
            <w:vAlign w:val="center"/>
            <w:tcMar>
              <w:top w:w="60" w:type="dxa"/>
              <w:bottom w:w="60" w:type="dxa"/>
              <w:left w:w="80" w:type="dxa"/>
              <w:right w:w="80" w:type="dxa"/>
            </w:tcMar>
          </w:tcPr>
          <w:p>
            <w:pPr>
              <w:spacing w:after="20" w:before="20" w:line="240" w:lineRule="auto"/>
            </w:pPr>
            <w:r>
              <w:rPr>
                <w:b w:val="0"/>
                <w:i w:val="0"/>
                <w:sz w:val="19"/>
              </w:rPr>
              <w:t>344</w:t>
            </w:r>
          </w:p>
        </w:tc>
        <w:tc>
          <w:tcPr>
            <w:tcW w:type="dxa" w:w="864"/>
            <w:vAlign w:val="center"/>
            <w:tcMar>
              <w:top w:w="60" w:type="dxa"/>
              <w:bottom w:w="60" w:type="dxa"/>
              <w:left w:w="80" w:type="dxa"/>
              <w:right w:w="80" w:type="dxa"/>
            </w:tcMar>
          </w:tcPr>
          <w:p>
            <w:pPr>
              <w:spacing w:after="20" w:before="20" w:line="240" w:lineRule="auto"/>
            </w:pPr>
            <w:r>
              <w:rPr>
                <w:b w:val="0"/>
                <w:i w:val="0"/>
                <w:sz w:val="19"/>
              </w:rPr>
              <w:t>13.78</w:t>
            </w:r>
          </w:p>
        </w:tc>
        <w:tc>
          <w:tcPr>
            <w:tcW w:type="dxa" w:w="864"/>
            <w:vAlign w:val="center"/>
            <w:tcMar>
              <w:top w:w="60" w:type="dxa"/>
              <w:bottom w:w="60" w:type="dxa"/>
              <w:left w:w="80" w:type="dxa"/>
              <w:right w:w="80" w:type="dxa"/>
            </w:tcMar>
          </w:tcPr>
          <w:p>
            <w:pPr>
              <w:spacing w:after="20" w:before="20" w:line="240" w:lineRule="auto"/>
            </w:pPr>
            <w:r>
              <w:rPr>
                <w:b w:val="0"/>
                <w:i w:val="0"/>
                <w:sz w:val="19"/>
              </w:rPr>
              <w:t>0.97</w:t>
            </w:r>
          </w:p>
        </w:tc>
        <w:tc>
          <w:tcPr>
            <w:tcW w:type="dxa" w:w="1800"/>
            <w:vAlign w:val="center"/>
            <w:tcMar>
              <w:top w:w="60" w:type="dxa"/>
              <w:bottom w:w="60" w:type="dxa"/>
              <w:left w:w="80" w:type="dxa"/>
              <w:right w:w="80" w:type="dxa"/>
            </w:tcMar>
          </w:tcPr>
          <w:p>
            <w:pPr>
              <w:spacing w:after="20" w:before="20" w:line="240" w:lineRule="auto"/>
            </w:pPr>
            <w:r>
              <w:rPr>
                <w:b w:val="0"/>
                <w:i w:val="0"/>
                <w:sz w:val="19"/>
              </w:rPr>
              <w:t>(11.88, 15.68)</w:t>
            </w:r>
          </w:p>
        </w:tc>
        <w:tc>
          <w:tcPr>
            <w:tcW w:type="dxa" w:w="3456"/>
            <w:vAlign w:val="center"/>
            <w:tcMar>
              <w:top w:w="60" w:type="dxa"/>
              <w:bottom w:w="60" w:type="dxa"/>
              <w:left w:w="80" w:type="dxa"/>
              <w:right w:w="80" w:type="dxa"/>
            </w:tcMar>
          </w:tcPr>
          <w:p>
            <w:pPr>
              <w:spacing w:after="20" w:before="20" w:line="240" w:lineRule="auto"/>
            </w:pPr>
            <w:r>
              <w:rPr>
                <w:b w:val="0"/>
                <w:i w:val="0"/>
                <w:sz w:val="19"/>
              </w:rPr>
              <w:t>1.95 (1.00)</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West South Central</w:t>
            </w:r>
          </w:p>
        </w:tc>
        <w:tc>
          <w:tcPr>
            <w:tcW w:type="dxa" w:w="792"/>
            <w:vAlign w:val="center"/>
            <w:tcMar>
              <w:top w:w="60" w:type="dxa"/>
              <w:bottom w:w="60" w:type="dxa"/>
              <w:left w:w="80" w:type="dxa"/>
              <w:right w:w="80" w:type="dxa"/>
            </w:tcMar>
          </w:tcPr>
          <w:p>
            <w:pPr>
              <w:spacing w:after="20" w:before="20" w:line="240" w:lineRule="auto"/>
            </w:pPr>
            <w:r>
              <w:rPr>
                <w:b w:val="0"/>
                <w:i w:val="0"/>
                <w:sz w:val="19"/>
              </w:rPr>
              <w:t>850</w:t>
            </w:r>
          </w:p>
        </w:tc>
        <w:tc>
          <w:tcPr>
            <w:tcW w:type="dxa" w:w="864"/>
            <w:vAlign w:val="center"/>
            <w:tcMar>
              <w:top w:w="60" w:type="dxa"/>
              <w:bottom w:w="60" w:type="dxa"/>
              <w:left w:w="80" w:type="dxa"/>
              <w:right w:w="80" w:type="dxa"/>
            </w:tcMar>
          </w:tcPr>
          <w:p>
            <w:pPr>
              <w:spacing w:after="20" w:before="20" w:line="240" w:lineRule="auto"/>
            </w:pPr>
            <w:r>
              <w:rPr>
                <w:b w:val="0"/>
                <w:i w:val="0"/>
                <w:sz w:val="19"/>
              </w:rPr>
              <w:t>9.27</w:t>
            </w:r>
          </w:p>
        </w:tc>
        <w:tc>
          <w:tcPr>
            <w:tcW w:type="dxa" w:w="864"/>
            <w:vAlign w:val="center"/>
            <w:tcMar>
              <w:top w:w="60" w:type="dxa"/>
              <w:bottom w:w="60" w:type="dxa"/>
              <w:left w:w="80" w:type="dxa"/>
              <w:right w:w="80" w:type="dxa"/>
            </w:tcMar>
          </w:tcPr>
          <w:p>
            <w:pPr>
              <w:spacing w:after="20" w:before="20" w:line="240" w:lineRule="auto"/>
            </w:pPr>
            <w:r>
              <w:rPr>
                <w:b w:val="0"/>
                <w:i w:val="0"/>
                <w:sz w:val="19"/>
              </w:rPr>
              <w:t>0.79</w:t>
            </w:r>
          </w:p>
        </w:tc>
        <w:tc>
          <w:tcPr>
            <w:tcW w:type="dxa" w:w="1800"/>
            <w:vAlign w:val="center"/>
            <w:tcMar>
              <w:top w:w="60" w:type="dxa"/>
              <w:bottom w:w="60" w:type="dxa"/>
              <w:left w:w="80" w:type="dxa"/>
              <w:right w:w="80" w:type="dxa"/>
            </w:tcMar>
          </w:tcPr>
          <w:p>
            <w:pPr>
              <w:spacing w:after="20" w:before="20" w:line="240" w:lineRule="auto"/>
            </w:pPr>
            <w:r>
              <w:rPr>
                <w:b w:val="0"/>
                <w:i w:val="0"/>
                <w:sz w:val="19"/>
              </w:rPr>
              <w:t>(7.71, 10.82)</w:t>
            </w:r>
          </w:p>
        </w:tc>
        <w:tc>
          <w:tcPr>
            <w:tcW w:type="dxa" w:w="3456"/>
            <w:vAlign w:val="center"/>
            <w:tcMar>
              <w:top w:w="60" w:type="dxa"/>
              <w:bottom w:w="60" w:type="dxa"/>
              <w:left w:w="80" w:type="dxa"/>
              <w:right w:w="80" w:type="dxa"/>
            </w:tcMar>
          </w:tcPr>
          <w:p>
            <w:pPr>
              <w:spacing w:after="20" w:before="20" w:line="240" w:lineRule="auto"/>
            </w:pPr>
            <w:r>
              <w:rPr>
                <w:b w:val="0"/>
                <w:i w:val="0"/>
                <w:sz w:val="19"/>
              </w:rPr>
              <w:t>−2.57 (0.82)</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Mountain</w:t>
            </w:r>
          </w:p>
        </w:tc>
        <w:tc>
          <w:tcPr>
            <w:tcW w:type="dxa" w:w="792"/>
            <w:vAlign w:val="center"/>
            <w:tcMar>
              <w:top w:w="60" w:type="dxa"/>
              <w:bottom w:w="60" w:type="dxa"/>
              <w:left w:w="80" w:type="dxa"/>
              <w:right w:w="80" w:type="dxa"/>
            </w:tcMar>
          </w:tcPr>
          <w:p>
            <w:pPr>
              <w:spacing w:after="20" w:before="20" w:line="240" w:lineRule="auto"/>
            </w:pPr>
            <w:r>
              <w:rPr>
                <w:b w:val="0"/>
                <w:i w:val="0"/>
                <w:sz w:val="19"/>
              </w:rPr>
              <w:t>473</w:t>
            </w:r>
          </w:p>
        </w:tc>
        <w:tc>
          <w:tcPr>
            <w:tcW w:type="dxa" w:w="864"/>
            <w:vAlign w:val="center"/>
            <w:tcMar>
              <w:top w:w="60" w:type="dxa"/>
              <w:bottom w:w="60" w:type="dxa"/>
              <w:left w:w="80" w:type="dxa"/>
              <w:right w:w="80" w:type="dxa"/>
            </w:tcMar>
          </w:tcPr>
          <w:p>
            <w:pPr>
              <w:spacing w:after="20" w:before="20" w:line="240" w:lineRule="auto"/>
            </w:pPr>
            <w:r>
              <w:rPr>
                <w:b w:val="0"/>
                <w:i w:val="0"/>
                <w:sz w:val="19"/>
              </w:rPr>
              <w:t>14.60</w:t>
            </w:r>
          </w:p>
        </w:tc>
        <w:tc>
          <w:tcPr>
            <w:tcW w:type="dxa" w:w="864"/>
            <w:vAlign w:val="center"/>
            <w:tcMar>
              <w:top w:w="60" w:type="dxa"/>
              <w:bottom w:w="60" w:type="dxa"/>
              <w:left w:w="80" w:type="dxa"/>
              <w:right w:w="80" w:type="dxa"/>
            </w:tcMar>
          </w:tcPr>
          <w:p>
            <w:pPr>
              <w:spacing w:after="20" w:before="20" w:line="240" w:lineRule="auto"/>
            </w:pPr>
            <w:r>
              <w:rPr>
                <w:b w:val="0"/>
                <w:i w:val="0"/>
                <w:sz w:val="19"/>
              </w:rPr>
              <w:t>0.80</w:t>
            </w:r>
          </w:p>
        </w:tc>
        <w:tc>
          <w:tcPr>
            <w:tcW w:type="dxa" w:w="1800"/>
            <w:vAlign w:val="center"/>
            <w:tcMar>
              <w:top w:w="60" w:type="dxa"/>
              <w:bottom w:w="60" w:type="dxa"/>
              <w:left w:w="80" w:type="dxa"/>
              <w:right w:w="80" w:type="dxa"/>
            </w:tcMar>
          </w:tcPr>
          <w:p>
            <w:pPr>
              <w:spacing w:after="20" w:before="20" w:line="240" w:lineRule="auto"/>
            </w:pPr>
            <w:r>
              <w:rPr>
                <w:b w:val="0"/>
                <w:i w:val="0"/>
                <w:sz w:val="19"/>
              </w:rPr>
              <w:t>(13.03, 16.17)</w:t>
            </w:r>
          </w:p>
        </w:tc>
        <w:tc>
          <w:tcPr>
            <w:tcW w:type="dxa" w:w="3456"/>
            <w:vAlign w:val="center"/>
            <w:tcMar>
              <w:top w:w="60" w:type="dxa"/>
              <w:bottom w:w="60" w:type="dxa"/>
              <w:left w:w="80" w:type="dxa"/>
              <w:right w:w="80" w:type="dxa"/>
            </w:tcMar>
          </w:tcPr>
          <w:p>
            <w:pPr>
              <w:spacing w:after="20" w:before="20" w:line="240" w:lineRule="auto"/>
            </w:pPr>
            <w:r>
              <w:rPr>
                <w:b w:val="0"/>
                <w:i w:val="0"/>
                <w:sz w:val="19"/>
              </w:rPr>
              <w:t>2.77 (0.87)</w:t>
            </w:r>
          </w:p>
        </w:tc>
      </w:tr>
      <w:tr>
        <w:trPr>
          <w:cantSplit/>
        </w:trPr>
        <w:tc>
          <w:tcPr>
            <w:tcW w:type="dxa" w:w="2448"/>
            <w:vAlign w:val="center"/>
            <w:tcMar>
              <w:top w:w="60" w:type="dxa"/>
              <w:bottom w:w="60" w:type="dxa"/>
              <w:left w:w="80" w:type="dxa"/>
              <w:right w:w="80" w:type="dxa"/>
            </w:tcMar>
          </w:tcPr>
          <w:p>
            <w:pPr>
              <w:spacing w:after="20" w:before="20" w:line="240" w:lineRule="auto"/>
            </w:pPr>
            <w:r>
              <w:rPr>
                <w:b w:val="0"/>
                <w:i w:val="0"/>
                <w:sz w:val="19"/>
              </w:rPr>
              <w:t>Pacific</w:t>
            </w:r>
          </w:p>
        </w:tc>
        <w:tc>
          <w:tcPr>
            <w:tcW w:type="dxa" w:w="792"/>
            <w:vAlign w:val="center"/>
            <w:tcMar>
              <w:top w:w="60" w:type="dxa"/>
              <w:bottom w:w="60" w:type="dxa"/>
              <w:left w:w="80" w:type="dxa"/>
              <w:right w:w="80" w:type="dxa"/>
            </w:tcMar>
          </w:tcPr>
          <w:p>
            <w:pPr>
              <w:spacing w:after="20" w:before="20" w:line="240" w:lineRule="auto"/>
            </w:pPr>
            <w:r>
              <w:rPr>
                <w:b w:val="0"/>
                <w:i w:val="0"/>
                <w:sz w:val="19"/>
              </w:rPr>
              <w:t>374</w:t>
            </w:r>
          </w:p>
        </w:tc>
        <w:tc>
          <w:tcPr>
            <w:tcW w:type="dxa" w:w="864"/>
            <w:vAlign w:val="center"/>
            <w:tcMar>
              <w:top w:w="60" w:type="dxa"/>
              <w:bottom w:w="60" w:type="dxa"/>
              <w:left w:w="80" w:type="dxa"/>
              <w:right w:w="80" w:type="dxa"/>
            </w:tcMar>
          </w:tcPr>
          <w:p>
            <w:pPr>
              <w:spacing w:after="20" w:before="20" w:line="240" w:lineRule="auto"/>
            </w:pPr>
            <w:r>
              <w:rPr>
                <w:b w:val="0"/>
                <w:i w:val="0"/>
                <w:sz w:val="19"/>
              </w:rPr>
              <w:t>21.70</w:t>
            </w:r>
          </w:p>
        </w:tc>
        <w:tc>
          <w:tcPr>
            <w:tcW w:type="dxa" w:w="864"/>
            <w:vAlign w:val="center"/>
            <w:tcMar>
              <w:top w:w="60" w:type="dxa"/>
              <w:bottom w:w="60" w:type="dxa"/>
              <w:left w:w="80" w:type="dxa"/>
              <w:right w:w="80" w:type="dxa"/>
            </w:tcMar>
          </w:tcPr>
          <w:p>
            <w:pPr>
              <w:spacing w:after="20" w:before="20" w:line="240" w:lineRule="auto"/>
            </w:pPr>
            <w:r>
              <w:rPr>
                <w:b w:val="0"/>
                <w:i w:val="0"/>
                <w:sz w:val="19"/>
              </w:rPr>
              <w:t>1.14</w:t>
            </w:r>
          </w:p>
        </w:tc>
        <w:tc>
          <w:tcPr>
            <w:tcW w:type="dxa" w:w="1800"/>
            <w:vAlign w:val="center"/>
            <w:tcMar>
              <w:top w:w="60" w:type="dxa"/>
              <w:bottom w:w="60" w:type="dxa"/>
              <w:left w:w="80" w:type="dxa"/>
              <w:right w:w="80" w:type="dxa"/>
            </w:tcMar>
          </w:tcPr>
          <w:p>
            <w:pPr>
              <w:spacing w:after="20" w:before="20" w:line="240" w:lineRule="auto"/>
            </w:pPr>
            <w:r>
              <w:rPr>
                <w:b w:val="0"/>
                <w:i w:val="0"/>
                <w:sz w:val="19"/>
              </w:rPr>
              <w:t>(19.47, 23.92)</w:t>
            </w:r>
          </w:p>
        </w:tc>
        <w:tc>
          <w:tcPr>
            <w:tcW w:type="dxa" w:w="3456"/>
            <w:vAlign w:val="center"/>
            <w:tcMar>
              <w:top w:w="60" w:type="dxa"/>
              <w:bottom w:w="60" w:type="dxa"/>
              <w:left w:w="80" w:type="dxa"/>
              <w:right w:w="80" w:type="dxa"/>
            </w:tcMar>
          </w:tcPr>
          <w:p>
            <w:pPr>
              <w:spacing w:after="20" w:before="20" w:line="240" w:lineRule="auto"/>
            </w:pPr>
            <w:r>
              <w:rPr>
                <w:b w:val="0"/>
                <w:i w:val="0"/>
                <w:sz w:val="19"/>
              </w:rPr>
              <w:t>9.86 (1.17)</w:t>
            </w:r>
          </w:p>
        </w:tc>
      </w:tr>
    </w:tbl>
    <w:p>
      <w:pPr>
        <w:spacing w:after="20" w:before="0" w:line="20" w:lineRule="exact"/>
      </w:pPr>
      <w:r>
        <w:rPr>
          <w:sz w:val="2"/>
        </w:rPr>
      </w:r>
    </w:p>
    <w:p>
      <w:pPr>
        <w:keepNext/>
        <w:pageBreakBefore/>
        <w:jc w:val="center"/>
      </w:pPr>
      <w:r>
        <w:drawing>
          <wp:inline xmlns:a="http://schemas.openxmlformats.org/drawingml/2006/main" xmlns:pic="http://schemas.openxmlformats.org/drawingml/2006/picture">
            <wp:extent cx="6492240" cy="5356098"/>
            <wp:docPr id="2" name="Picture 2" descr="Figure 2. Observed–fitted relationship and predictor pairs."/>
            <wp:cNvGraphicFramePr>
              <a:graphicFrameLocks noChangeAspect="1"/>
            </wp:cNvGraphicFramePr>
            <a:graphic>
              <a:graphicData uri="http://schemas.openxmlformats.org/drawingml/2006/picture">
                <pic:pic>
                  <pic:nvPicPr>
                    <pic:cNvPr id="0" name="fig2_conditions.png"/>
                    <pic:cNvPicPr/>
                  </pic:nvPicPr>
                  <pic:blipFill>
                    <a:blip r:embed="rId11"/>
                    <a:stretch>
                      <a:fillRect/>
                    </a:stretch>
                  </pic:blipFill>
                  <pic:spPr>
                    <a:xfrm>
                      <a:off x="0" y="0"/>
                      <a:ext cx="6492240" cy="5356098"/>
                    </a:xfrm>
                    <a:prstGeom prst="rect"/>
                  </pic:spPr>
                </pic:pic>
              </a:graphicData>
            </a:graphic>
          </wp:inline>
        </w:drawing>
      </w:r>
    </w:p>
    <w:p>
      <w:pPr>
        <w:pStyle w:val="Caption"/>
      </w:pPr>
      <w:r>
        <w:rPr>
          <w:b w:val="0"/>
          <w:i w:val="0"/>
        </w:rPr>
        <w:t>Figure 2. Observed–fitted relationship and predictor pairs.</w:t>
      </w:r>
    </w:p>
    <w:p>
      <w:pPr>
        <w:keepNext/>
        <w:jc w:val="center"/>
      </w:pPr>
      <w:r>
        <w:drawing>
          <wp:inline xmlns:a="http://schemas.openxmlformats.org/drawingml/2006/main" xmlns:pic="http://schemas.openxmlformats.org/drawingml/2006/picture">
            <wp:extent cx="6492240" cy="4284878"/>
            <wp:docPr id="3" name="Picture 3" descr="Figure 3. Residuals, scale-location, Q–Q and numerical predictors."/>
            <wp:cNvGraphicFramePr>
              <a:graphicFrameLocks noChangeAspect="1"/>
            </wp:cNvGraphicFramePr>
            <a:graphic>
              <a:graphicData uri="http://schemas.openxmlformats.org/drawingml/2006/picture">
                <pic:pic>
                  <pic:nvPicPr>
                    <pic:cNvPr id="0" name="fig3_residuals.png"/>
                    <pic:cNvPicPr/>
                  </pic:nvPicPr>
                  <pic:blipFill>
                    <a:blip r:embed="rId12"/>
                    <a:stretch>
                      <a:fillRect/>
                    </a:stretch>
                  </pic:blipFill>
                  <pic:spPr>
                    <a:xfrm>
                      <a:off x="0" y="0"/>
                      <a:ext cx="6492240" cy="4284878"/>
                    </a:xfrm>
                    <a:prstGeom prst="rect"/>
                  </pic:spPr>
                </pic:pic>
              </a:graphicData>
            </a:graphic>
          </wp:inline>
        </w:drawing>
      </w:r>
    </w:p>
    <w:p>
      <w:pPr>
        <w:pStyle w:val="Caption"/>
      </w:pPr>
      <w:r>
        <w:rPr>
          <w:b w:val="0"/>
          <w:i w:val="0"/>
        </w:rPr>
        <w:t>Figure 3. Residuals, scale-location, Q–Q and numerical predictors.</w:t>
      </w:r>
    </w:p>
    <w:p>
      <w:pPr>
        <w:keepNext/>
        <w:pageBreakBefore/>
        <w:jc w:val="center"/>
      </w:pPr>
      <w:r>
        <w:drawing>
          <wp:inline xmlns:a="http://schemas.openxmlformats.org/drawingml/2006/main" xmlns:pic="http://schemas.openxmlformats.org/drawingml/2006/picture">
            <wp:extent cx="5697415" cy="7406640"/>
            <wp:docPr id="4" name="Picture 4" descr="Figure 4. Categorical residuals and standardized-residual distribution."/>
            <wp:cNvGraphicFramePr>
              <a:graphicFrameLocks noChangeAspect="1"/>
            </wp:cNvGraphicFramePr>
            <a:graphic>
              <a:graphicData uri="http://schemas.openxmlformats.org/drawingml/2006/picture">
                <pic:pic>
                  <pic:nvPicPr>
                    <pic:cNvPr id="0" name="fig4_resid_by_categorical.png"/>
                    <pic:cNvPicPr/>
                  </pic:nvPicPr>
                  <pic:blipFill>
                    <a:blip r:embed="rId13"/>
                    <a:stretch>
                      <a:fillRect/>
                    </a:stretch>
                  </pic:blipFill>
                  <pic:spPr>
                    <a:xfrm>
                      <a:off x="0" y="0"/>
                      <a:ext cx="5697415" cy="7406640"/>
                    </a:xfrm>
                    <a:prstGeom prst="rect"/>
                  </pic:spPr>
                </pic:pic>
              </a:graphicData>
            </a:graphic>
          </wp:inline>
        </w:drawing>
      </w:r>
    </w:p>
    <w:p>
      <w:pPr>
        <w:pStyle w:val="Caption"/>
      </w:pPr>
      <w:r>
        <w:rPr>
          <w:b w:val="0"/>
          <w:i w:val="0"/>
        </w:rPr>
        <w:t>Figure 4. Categorical residuals and standardized-residual distribution.</w:t>
      </w:r>
    </w:p>
    <w:p>
      <w:pPr>
        <w:pStyle w:val="Heading1"/>
      </w:pPr>
      <w:r>
        <w:rPr>
          <w:b w:val="0"/>
          <w:i w:val="0"/>
        </w:rPr>
        <w:t>Plan</w:t>
      </w:r>
    </w:p>
    <w:p>
      <w:pPr/>
      <w:r>
        <w:rPr>
          <w:b w:val="0"/>
          <w:i w:val="0"/>
        </w:rPr>
        <w:t>Keep floor area, division and their interaction because they define the question; retain lot size on hedonic grounds (Rosen, 1974). Compare grouped backward selection by BIC with AIC and partial F-tests, preserving interaction hierarchy. Report disagreements rather than treating a significance threshold and BIC as identical rules. Use generalized variance inflation factors to assess collinearity.</w:t>
      </w:r>
    </w:p>
    <w:p>
      <w:pPr/>
      <w:r>
        <w:rPr>
          <w:b w:val="0"/>
          <w:i w:val="0"/>
        </w:rPr>
        <w:t>Evaluate a Box–Cox transformation of price, including log price; compare log floor area if curvature persists. Recheck Conditions 1–2, residuals against fitted values and every predictor, constant variance and normality after each transformation and selection step. Investigate leverage, standardized residuals, Cook's distance, DFFITS and DFBETAS; remove observations only for documented errors. Assess remaining heteroscedasticity with HC3 and weighted least squares, including survey-weight sensitivity. Neither robust errors nor regional effects prove independence.</w:t>
      </w:r>
    </w:p>
    <w:p>
      <w:pPr/>
      <w:r>
        <w:rPr>
          <w:b w:val="0"/>
          <w:i w:val="0"/>
        </w:rPr>
        <w:t>Freeze the final model before one test-set evaluation. Disclose full-sample descriptive inspection before the split and distinguish 2024 replication from held-out 2025 validation.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672"/>
        <w:gridCol w:w="3528"/>
      </w:tblGrid>
      <w:tr>
        <w:trPr>
          <w:cantSplit/>
          <w:tblHeader/>
        </w:trPr>
        <w:tc>
          <w:tcPr>
            <w:tcW w:type="dxa" w:w="3024"/>
            <w:vAlign w:val="center"/>
            <w:tcMar>
              <w:top w:w="60" w:type="dxa"/>
              <w:bottom w:w="60" w:type="dxa"/>
              <w:left w:w="80" w:type="dxa"/>
              <w:right w:w="80" w:type="dxa"/>
            </w:tcMar>
            <w:shd w:fill="DCE6F1"/>
          </w:tcPr>
          <w:p>
            <w:pPr>
              <w:spacing w:after="20" w:before="20" w:line="240" w:lineRule="auto"/>
            </w:pPr>
            <w:r>
              <w:rPr>
                <w:b/>
                <w:i w:val="0"/>
                <w:sz w:val="19"/>
              </w:rPr>
              <w:t>Completion date in 2026</w:t>
            </w:r>
          </w:p>
        </w:tc>
        <w:tc>
          <w:tcPr>
            <w:tcW w:type="dxa" w:w="3672"/>
            <w:vAlign w:val="center"/>
            <w:tcMar>
              <w:top w:w="60" w:type="dxa"/>
              <w:bottom w:w="60" w:type="dxa"/>
              <w:left w:w="80" w:type="dxa"/>
              <w:right w:w="80" w:type="dxa"/>
            </w:tcMar>
            <w:shd w:fill="DCE6F1"/>
          </w:tcPr>
          <w:p>
            <w:pPr>
              <w:spacing w:after="20" w:before="20" w:line="240" w:lineRule="auto"/>
            </w:pPr>
            <w:r>
              <w:rPr>
                <w:b/>
                <w:i w:val="0"/>
                <w:sz w:val="19"/>
              </w:rPr>
              <w:t>Task</w:t>
            </w:r>
          </w:p>
        </w:tc>
        <w:tc>
          <w:tcPr>
            <w:tcW w:type="dxa" w:w="3528"/>
            <w:vAlign w:val="center"/>
            <w:tcMar>
              <w:top w:w="60" w:type="dxa"/>
              <w:bottom w:w="60" w:type="dxa"/>
              <w:left w:w="80" w:type="dxa"/>
              <w:right w:w="80" w:type="dxa"/>
            </w:tcMar>
            <w:shd w:fill="DCE6F1"/>
          </w:tcPr>
          <w:p>
            <w:pPr>
              <w:spacing w:after="20" w:before="20" w:line="240" w:lineRule="auto"/>
            </w:pPr>
            <w:r>
              <w:rPr>
                <w:b/>
                <w:i w:val="0"/>
                <w:sz w:val="19"/>
              </w:rPr>
              <w:t>Responsible member</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November 12</w:t>
            </w:r>
          </w:p>
        </w:tc>
        <w:tc>
          <w:tcPr>
            <w:tcW w:type="dxa" w:w="3672"/>
            <w:vAlign w:val="center"/>
            <w:tcMar>
              <w:top w:w="60" w:type="dxa"/>
              <w:bottom w:w="60" w:type="dxa"/>
              <w:left w:w="80" w:type="dxa"/>
              <w:right w:w="80" w:type="dxa"/>
            </w:tcMar>
          </w:tcPr>
          <w:p>
            <w:pPr>
              <w:spacing w:after="20" w:before="20" w:line="240" w:lineRule="auto"/>
            </w:pPr>
            <w:r>
              <w:rPr>
                <w:b w:val="0"/>
                <w:i w:val="0"/>
                <w:sz w:val="19"/>
              </w:rPr>
              <w:t>Transformations and diagnostics</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November 19</w:t>
            </w:r>
          </w:p>
        </w:tc>
        <w:tc>
          <w:tcPr>
            <w:tcW w:type="dxa" w:w="3672"/>
            <w:vAlign w:val="center"/>
            <w:tcMar>
              <w:top w:w="60" w:type="dxa"/>
              <w:bottom w:w="60" w:type="dxa"/>
              <w:left w:w="80" w:type="dxa"/>
              <w:right w:w="80" w:type="dxa"/>
            </w:tcMar>
          </w:tcPr>
          <w:p>
            <w:pPr>
              <w:spacing w:after="20" w:before="20" w:line="240" w:lineRule="auto"/>
            </w:pPr>
            <w:r>
              <w:rPr>
                <w:b w:val="0"/>
                <w:i w:val="0"/>
                <w:sz w:val="19"/>
              </w:rPr>
              <w:t>Variable selection and influence checks</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November 22</w:t>
            </w:r>
          </w:p>
        </w:tc>
        <w:tc>
          <w:tcPr>
            <w:tcW w:type="dxa" w:w="3672"/>
            <w:vAlign w:val="center"/>
            <w:tcMar>
              <w:top w:w="60" w:type="dxa"/>
              <w:bottom w:w="60" w:type="dxa"/>
              <w:left w:w="80" w:type="dxa"/>
              <w:right w:w="80" w:type="dxa"/>
            </w:tcMar>
          </w:tcPr>
          <w:p>
            <w:pPr>
              <w:spacing w:after="20" w:before="20" w:line="240" w:lineRule="auto"/>
            </w:pPr>
            <w:r>
              <w:rPr>
                <w:b w:val="0"/>
                <w:i w:val="0"/>
                <w:sz w:val="19"/>
              </w:rPr>
              <w:t>Robustness and frozen-model validation</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November 27</w:t>
            </w:r>
          </w:p>
        </w:tc>
        <w:tc>
          <w:tcPr>
            <w:tcW w:type="dxa" w:w="3672"/>
            <w:vAlign w:val="center"/>
            <w:tcMar>
              <w:top w:w="60" w:type="dxa"/>
              <w:bottom w:w="60" w:type="dxa"/>
              <w:left w:w="80" w:type="dxa"/>
              <w:right w:w="80" w:type="dxa"/>
            </w:tcMar>
          </w:tcPr>
          <w:p>
            <w:pPr>
              <w:spacing w:after="20" w:before="20" w:line="240" w:lineRule="auto"/>
            </w:pPr>
            <w:r>
              <w:rPr>
                <w:b w:val="0"/>
                <w:i w:val="0"/>
                <w:sz w:val="19"/>
              </w:rPr>
              <w:t>Poster draft</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November 30</w:t>
            </w:r>
          </w:p>
        </w:tc>
        <w:tc>
          <w:tcPr>
            <w:tcW w:type="dxa" w:w="3672"/>
            <w:vAlign w:val="center"/>
            <w:tcMar>
              <w:top w:w="60" w:type="dxa"/>
              <w:bottom w:w="60" w:type="dxa"/>
              <w:left w:w="80" w:type="dxa"/>
              <w:right w:w="80" w:type="dxa"/>
            </w:tcMar>
          </w:tcPr>
          <w:p>
            <w:pPr>
              <w:spacing w:after="20" w:before="20" w:line="240" w:lineRule="auto"/>
            </w:pPr>
            <w:r>
              <w:rPr>
                <w:b w:val="0"/>
                <w:i w:val="0"/>
                <w:sz w:val="19"/>
              </w:rPr>
              <w:t>Poster review</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December 2</w:t>
            </w:r>
          </w:p>
        </w:tc>
        <w:tc>
          <w:tcPr>
            <w:tcW w:type="dxa" w:w="3672"/>
            <w:vAlign w:val="center"/>
            <w:tcMar>
              <w:top w:w="60" w:type="dxa"/>
              <w:bottom w:w="60" w:type="dxa"/>
              <w:left w:w="80" w:type="dxa"/>
              <w:right w:w="80" w:type="dxa"/>
            </w:tcMar>
          </w:tcPr>
          <w:p>
            <w:pPr>
              <w:spacing w:after="20" w:before="20" w:line="240" w:lineRule="auto"/>
            </w:pPr>
            <w:r>
              <w:rPr>
                <w:b w:val="0"/>
                <w:i w:val="0"/>
                <w:sz w:val="19"/>
              </w:rPr>
              <w:t>Record and review presentation</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r>
        <w:trPr>
          <w:cantSplit/>
        </w:trPr>
        <w:tc>
          <w:tcPr>
            <w:tcW w:type="dxa" w:w="3024"/>
            <w:vAlign w:val="center"/>
            <w:tcMar>
              <w:top w:w="60" w:type="dxa"/>
              <w:bottom w:w="60" w:type="dxa"/>
              <w:left w:w="80" w:type="dxa"/>
              <w:right w:w="80" w:type="dxa"/>
            </w:tcMar>
          </w:tcPr>
          <w:p>
            <w:pPr>
              <w:spacing w:after="20" w:before="20" w:line="240" w:lineRule="auto"/>
            </w:pPr>
            <w:r>
              <w:rPr>
                <w:b w:val="0"/>
                <w:i w:val="0"/>
                <w:sz w:val="19"/>
              </w:rPr>
              <w:t>December 3</w:t>
            </w:r>
          </w:p>
        </w:tc>
        <w:tc>
          <w:tcPr>
            <w:tcW w:type="dxa" w:w="3672"/>
            <w:vAlign w:val="center"/>
            <w:tcMar>
              <w:top w:w="60" w:type="dxa"/>
              <w:bottom w:w="60" w:type="dxa"/>
              <w:left w:w="80" w:type="dxa"/>
              <w:right w:w="80" w:type="dxa"/>
            </w:tcMar>
          </w:tcPr>
          <w:p>
            <w:pPr>
              <w:spacing w:after="20" w:before="20" w:line="240" w:lineRule="auto"/>
            </w:pPr>
            <w:r>
              <w:rPr>
                <w:b w:val="0"/>
                <w:i w:val="0"/>
                <w:sz w:val="19"/>
              </w:rPr>
              <w:t>Final checks and submission</w:t>
            </w:r>
          </w:p>
        </w:tc>
        <w:tc>
          <w:tcPr>
            <w:tcW w:type="dxa" w:w="3528"/>
            <w:vAlign w:val="center"/>
            <w:tcMar>
              <w:top w:w="60" w:type="dxa"/>
              <w:bottom w:w="60" w:type="dxa"/>
              <w:left w:w="80" w:type="dxa"/>
              <w:right w:w="80" w:type="dxa"/>
            </w:tcMar>
          </w:tcPr>
          <w:p>
            <w:pPr>
              <w:spacing w:after="20" w:before="20" w:line="240" w:lineRule="auto"/>
            </w:pPr>
            <w:r>
              <w:rPr>
                <w:b w:val="0"/>
                <w:i w:val="0"/>
                <w:sz w:val="19"/>
              </w:rPr>
              <w:t>__________</w:t>
            </w:r>
          </w:p>
        </w:tc>
      </w:tr>
    </w:tbl>
    <w:p>
      <w:pPr>
        <w:spacing w:after="20" w:before="0" w:line="20" w:lineRule="exact"/>
      </w:pPr>
      <w:r>
        <w:rPr>
          <w:sz w:val="2"/>
        </w:rPr>
      </w:r>
    </w:p>
    <w:p>
      <w:pPr>
        <w:pStyle w:val="Caption"/>
        <w:keepNext/>
      </w:pPr>
      <w:r>
        <w:rPr>
          <w:b w:val="0"/>
          <w:i w:val="0"/>
        </w:rPr>
        <w:t>Table 3. Proposed team schedule in Toronto time; assign members before submission.</w:t>
      </w:r>
    </w:p>
    <w:p>
      <w:pPr>
        <w:pStyle w:val="Heading1"/>
      </w:pPr>
      <w:r>
        <w:rPr>
          <w:b w:val="0"/>
          <w:i w:val="0"/>
        </w:rPr>
        <w:t>Bibliography</w:t>
      </w:r>
    </w:p>
    <w:p>
      <w:pPr>
        <w:ind w:left="288" w:hanging="288"/>
      </w:pPr>
      <w:r>
        <w:rPr>
          <w:b w:val="0"/>
          <w:i w:val="0"/>
          <w:sz w:val="20"/>
        </w:rPr>
        <w:t xml:space="preserve">Fox, J., &amp; Weisberg, S. (2019). </w:t>
      </w:r>
      <w:r>
        <w:rPr>
          <w:b w:val="0"/>
          <w:i/>
          <w:sz w:val="20"/>
        </w:rPr>
        <w:t>An R companion to applied regression</w:t>
      </w:r>
      <w:r>
        <w:rPr>
          <w:b w:val="0"/>
          <w:i w:val="0"/>
          <w:sz w:val="20"/>
        </w:rPr>
        <w:t xml:space="preserve"> (3rd ed.). Sage.</w:t>
      </w:r>
    </w:p>
    <w:p>
      <w:pPr>
        <w:ind w:left="288" w:hanging="288"/>
      </w:pPr>
      <w:r>
        <w:rPr>
          <w:b w:val="0"/>
          <w:i w:val="0"/>
          <w:sz w:val="20"/>
        </w:rPr>
        <w:t xml:space="preserve">Glaeser, E. L., Gyourko, J., &amp; Saks, R. (2005). Why is Manhattan so expensive? Regulation and the rise in housing prices. </w:t>
      </w:r>
      <w:r>
        <w:rPr>
          <w:b w:val="0"/>
          <w:i/>
          <w:sz w:val="20"/>
        </w:rPr>
        <w:t>The Journal of Law and Economics, 48</w:t>
      </w:r>
      <w:r>
        <w:rPr>
          <w:b w:val="0"/>
          <w:i w:val="0"/>
          <w:sz w:val="20"/>
        </w:rPr>
        <w:t xml:space="preserve">(2), 331–369. </w:t>
      </w:r>
      <w:hyperlink r:id="rId14">
        <w:r>
          <w:rPr>
            <w:color w:val="165788"/>
          </w:rPr>
          <w:t>https://doi.org/10.1086/429979</w:t>
        </w:r>
      </w:hyperlink>
    </w:p>
    <w:p>
      <w:pPr>
        <w:ind w:left="288" w:hanging="288"/>
      </w:pPr>
      <w:r>
        <w:rPr>
          <w:b w:val="0"/>
          <w:i w:val="0"/>
          <w:sz w:val="20"/>
        </w:rPr>
        <w:t xml:space="preserve">Gyourko, J., &amp; Saiz, A. (2006). Construction costs and the supply of housing structure. </w:t>
      </w:r>
      <w:r>
        <w:rPr>
          <w:b w:val="0"/>
          <w:i/>
          <w:sz w:val="20"/>
        </w:rPr>
        <w:t>Journal of Regional Science, 46</w:t>
      </w:r>
      <w:r>
        <w:rPr>
          <w:b w:val="0"/>
          <w:i w:val="0"/>
          <w:sz w:val="20"/>
        </w:rPr>
        <w:t xml:space="preserve">(4), 661–680. </w:t>
      </w:r>
      <w:hyperlink r:id="rId15">
        <w:r>
          <w:rPr>
            <w:color w:val="165788"/>
          </w:rPr>
          <w:t>https://doi.org/10.1111/j.1467-9787.2006.00472.x</w:t>
        </w:r>
      </w:hyperlink>
    </w:p>
    <w:p>
      <w:pPr>
        <w:ind w:left="288" w:hanging="288"/>
      </w:pPr>
      <w:r>
        <w:rPr>
          <w:b w:val="0"/>
          <w:i w:val="0"/>
          <w:sz w:val="20"/>
        </w:rPr>
        <w:t xml:space="preserve">R Core Team. (2025). </w:t>
      </w:r>
      <w:r>
        <w:rPr>
          <w:b w:val="0"/>
          <w:i/>
          <w:sz w:val="20"/>
        </w:rPr>
        <w:t>R: A language and environment for statistical computing</w:t>
      </w:r>
      <w:r>
        <w:rPr>
          <w:b w:val="0"/>
          <w:i w:val="0"/>
          <w:sz w:val="20"/>
        </w:rPr>
        <w:t xml:space="preserve"> (Version 4.4.3) [Computer software]. R Foundation for Statistical Computing. </w:t>
      </w:r>
      <w:hyperlink r:id="rId16">
        <w:r>
          <w:rPr>
            <w:color w:val="165788"/>
          </w:rPr>
          <w:t>https://www.R-project.org/</w:t>
        </w:r>
      </w:hyperlink>
    </w:p>
    <w:p>
      <w:pPr>
        <w:ind w:left="288" w:hanging="288"/>
      </w:pPr>
      <w:r>
        <w:rPr>
          <w:b w:val="0"/>
          <w:i w:val="0"/>
          <w:sz w:val="20"/>
        </w:rPr>
        <w:t xml:space="preserve">Rosen, S. (1974). Hedonic prices and implicit markets: Product differentiation in pure competition. </w:t>
      </w:r>
      <w:r>
        <w:rPr>
          <w:b w:val="0"/>
          <w:i/>
          <w:sz w:val="20"/>
        </w:rPr>
        <w:t>Journal of Political Economy, 82</w:t>
      </w:r>
      <w:r>
        <w:rPr>
          <w:b w:val="0"/>
          <w:i w:val="0"/>
          <w:sz w:val="20"/>
        </w:rPr>
        <w:t xml:space="preserve">(1), 34–55. </w:t>
      </w:r>
      <w:hyperlink r:id="rId17">
        <w:r>
          <w:rPr>
            <w:color w:val="165788"/>
          </w:rPr>
          <w:t>https://doi.org/10.1086/260169</w:t>
        </w:r>
      </w:hyperlink>
    </w:p>
    <w:p>
      <w:pPr>
        <w:ind w:left="288" w:hanging="288"/>
      </w:pPr>
      <w:r>
        <w:rPr>
          <w:b w:val="0"/>
          <w:i w:val="0"/>
          <w:sz w:val="20"/>
        </w:rPr>
        <w:t xml:space="preserve">University of Toronto. (2026). </w:t>
      </w:r>
      <w:r>
        <w:rPr>
          <w:b w:val="0"/>
          <w:i/>
          <w:sz w:val="20"/>
        </w:rPr>
        <w:t>STA302 Embedded Ethics: Dataset ethics</w:t>
      </w:r>
      <w:r>
        <w:rPr>
          <w:b w:val="0"/>
          <w:i w:val="0"/>
          <w:sz w:val="20"/>
        </w:rPr>
        <w:t xml:space="preserve"> [Course slides]. Quercus.</w:t>
      </w:r>
    </w:p>
    <w:p>
      <w:pPr>
        <w:ind w:left="288" w:hanging="288"/>
      </w:pPr>
      <w:r>
        <w:rPr>
          <w:b w:val="0"/>
          <w:i w:val="0"/>
          <w:sz w:val="20"/>
        </w:rPr>
        <w:t xml:space="preserve">U.S. Census Bureau. (n.d.). </w:t>
      </w:r>
      <w:r>
        <w:rPr>
          <w:b w:val="0"/>
          <w:i/>
          <w:sz w:val="20"/>
        </w:rPr>
        <w:t>Survey of Construction microdata files: General information and variable descriptions</w:t>
      </w:r>
      <w:r>
        <w:rPr>
          <w:b w:val="0"/>
          <w:i w:val="0"/>
          <w:sz w:val="20"/>
        </w:rPr>
        <w:t xml:space="preserve"> [Documentation]. </w:t>
      </w:r>
      <w:hyperlink r:id="rId19">
        <w:r>
          <w:rPr>
            <w:color w:val="165788"/>
          </w:rPr>
          <w:t>https://www.census.gov/construction/chars/pdf/socmicro_info.pdf</w:t>
        </w:r>
      </w:hyperlink>
    </w:p>
    <w:p>
      <w:pPr>
        <w:ind w:left="288" w:hanging="288"/>
      </w:pPr>
      <w:r>
        <w:rPr>
          <w:b w:val="0"/>
          <w:i w:val="0"/>
          <w:sz w:val="20"/>
        </w:rPr>
        <w:t xml:space="preserve">U.S. Census Bureau. (2026). </w:t>
      </w:r>
      <w:r>
        <w:rPr>
          <w:b w:val="0"/>
          <w:i/>
          <w:sz w:val="20"/>
        </w:rPr>
        <w:t>Survey of Construction (SOC) microdata: 2025 annual file</w:t>
      </w:r>
      <w:r>
        <w:rPr>
          <w:b w:val="0"/>
          <w:i w:val="0"/>
          <w:sz w:val="20"/>
        </w:rPr>
        <w:t xml:space="preserve"> [Data set]. </w:t>
      </w:r>
      <w:hyperlink r:id="rId18">
        <w:r>
          <w:rPr>
            <w:color w:val="165788"/>
          </w:rPr>
          <w:t>https://www.census.gov/construction/chars/microdata.html</w:t>
        </w:r>
      </w:hyperlink>
    </w:p>
    <w:p>
      <w:pPr>
        <w:pStyle w:val="Heading1"/>
        <w:pageBreakBefore/>
      </w:pPr>
      <w:r>
        <w:rPr>
          <w:b w:val="0"/>
          <w:i w:val="0"/>
        </w:rPr>
        <w:t>Appendix A All coefficients of the preliminary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224"/>
        <w:gridCol w:w="1224"/>
        <w:gridCol w:w="2952"/>
      </w:tblGrid>
      <w:tr>
        <w:trPr>
          <w:cantSplit/>
          <w:tblHeader/>
        </w:trPr>
        <w:tc>
          <w:tcPr>
            <w:tcW w:type="dxa" w:w="4824"/>
            <w:vAlign w:val="center"/>
            <w:tcMar>
              <w:top w:w="60" w:type="dxa"/>
              <w:bottom w:w="60" w:type="dxa"/>
              <w:left w:w="80" w:type="dxa"/>
              <w:right w:w="80" w:type="dxa"/>
            </w:tcMar>
            <w:shd w:fill="DCE6F1"/>
          </w:tcPr>
          <w:p>
            <w:pPr>
              <w:spacing w:after="20" w:before="20" w:line="240" w:lineRule="auto"/>
            </w:pPr>
            <w:r>
              <w:rPr>
                <w:b/>
                <w:i w:val="0"/>
                <w:sz w:val="19"/>
              </w:rPr>
              <w:t>Term</w:t>
            </w:r>
          </w:p>
        </w:tc>
        <w:tc>
          <w:tcPr>
            <w:tcW w:type="dxa" w:w="1224"/>
            <w:vAlign w:val="center"/>
            <w:tcMar>
              <w:top w:w="60" w:type="dxa"/>
              <w:bottom w:w="60" w:type="dxa"/>
              <w:left w:w="80" w:type="dxa"/>
              <w:right w:w="80" w:type="dxa"/>
            </w:tcMar>
            <w:shd w:fill="DCE6F1"/>
          </w:tcPr>
          <w:p>
            <w:pPr>
              <w:spacing w:after="20" w:before="20" w:line="240" w:lineRule="auto"/>
            </w:pPr>
            <w:r>
              <w:rPr>
                <w:b/>
                <w:i w:val="0"/>
                <w:sz w:val="19"/>
              </w:rPr>
              <w:t>Estimate</w:t>
            </w:r>
          </w:p>
        </w:tc>
        <w:tc>
          <w:tcPr>
            <w:tcW w:type="dxa" w:w="1224"/>
            <w:vAlign w:val="center"/>
            <w:tcMar>
              <w:top w:w="60" w:type="dxa"/>
              <w:bottom w:w="60" w:type="dxa"/>
              <w:left w:w="80" w:type="dxa"/>
              <w:right w:w="80" w:type="dxa"/>
            </w:tcMar>
            <w:shd w:fill="DCE6F1"/>
          </w:tcPr>
          <w:p>
            <w:pPr>
              <w:spacing w:after="20" w:before="20" w:line="240" w:lineRule="auto"/>
            </w:pPr>
            <w:r>
              <w:rPr>
                <w:b/>
                <w:i w:val="0"/>
                <w:sz w:val="19"/>
              </w:rPr>
              <w:t>SE</w:t>
            </w:r>
          </w:p>
        </w:tc>
        <w:tc>
          <w:tcPr>
            <w:tcW w:type="dxa" w:w="2952"/>
            <w:vAlign w:val="center"/>
            <w:tcMar>
              <w:top w:w="60" w:type="dxa"/>
              <w:bottom w:w="60" w:type="dxa"/>
              <w:left w:w="80" w:type="dxa"/>
              <w:right w:w="80" w:type="dxa"/>
            </w:tcMar>
            <w:shd w:fill="DCE6F1"/>
          </w:tcPr>
          <w:p>
            <w:pPr>
              <w:spacing w:after="20" w:before="20" w:line="240" w:lineRule="auto"/>
            </w:pPr>
            <w:r>
              <w:rPr>
                <w:b/>
                <w:i w:val="0"/>
                <w:sz w:val="19"/>
              </w:rPr>
              <w:t>95% CI</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Intercept</w:t>
            </w:r>
          </w:p>
        </w:tc>
        <w:tc>
          <w:tcPr>
            <w:tcW w:type="dxa" w:w="1224"/>
            <w:vAlign w:val="center"/>
            <w:tcMar>
              <w:top w:w="60" w:type="dxa"/>
              <w:bottom w:w="60" w:type="dxa"/>
              <w:left w:w="80" w:type="dxa"/>
              <w:right w:w="80" w:type="dxa"/>
            </w:tcMar>
          </w:tcPr>
          <w:p>
            <w:pPr>
              <w:spacing w:after="20" w:before="20" w:line="240" w:lineRule="auto"/>
            </w:pPr>
            <w:r>
              <w:rPr>
                <w:b w:val="0"/>
                <w:i w:val="0"/>
                <w:sz w:val="19"/>
              </w:rPr>
              <w:t>127.03</w:t>
            </w:r>
          </w:p>
        </w:tc>
        <w:tc>
          <w:tcPr>
            <w:tcW w:type="dxa" w:w="1224"/>
            <w:vAlign w:val="center"/>
            <w:tcMar>
              <w:top w:w="60" w:type="dxa"/>
              <w:bottom w:w="60" w:type="dxa"/>
              <w:left w:w="80" w:type="dxa"/>
              <w:right w:w="80" w:type="dxa"/>
            </w:tcMar>
          </w:tcPr>
          <w:p>
            <w:pPr>
              <w:spacing w:after="20" w:before="20" w:line="240" w:lineRule="auto"/>
            </w:pPr>
            <w:r>
              <w:rPr>
                <w:b w:val="0"/>
                <w:i w:val="0"/>
                <w:sz w:val="19"/>
              </w:rPr>
              <w:t>35.11</w:t>
            </w:r>
          </w:p>
        </w:tc>
        <w:tc>
          <w:tcPr>
            <w:tcW w:type="dxa" w:w="2952"/>
            <w:vAlign w:val="center"/>
            <w:tcMar>
              <w:top w:w="60" w:type="dxa"/>
              <w:bottom w:w="60" w:type="dxa"/>
              <w:left w:w="80" w:type="dxa"/>
              <w:right w:w="80" w:type="dxa"/>
            </w:tcMar>
          </w:tcPr>
          <w:p>
            <w:pPr>
              <w:spacing w:after="20" w:before="20" w:line="240" w:lineRule="auto"/>
            </w:pPr>
            <w:r>
              <w:rPr>
                <w:b w:val="0"/>
                <w:i w:val="0"/>
                <w:sz w:val="19"/>
              </w:rPr>
              <w:t>(58.20, 195.86)</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(per 100 sq ft)</w:t>
            </w:r>
          </w:p>
        </w:tc>
        <w:tc>
          <w:tcPr>
            <w:tcW w:type="dxa" w:w="1224"/>
            <w:vAlign w:val="center"/>
            <w:tcMar>
              <w:top w:w="60" w:type="dxa"/>
              <w:bottom w:w="60" w:type="dxa"/>
              <w:left w:w="80" w:type="dxa"/>
              <w:right w:w="80" w:type="dxa"/>
            </w:tcMar>
          </w:tcPr>
          <w:p>
            <w:pPr>
              <w:spacing w:after="20" w:before="20" w:line="240" w:lineRule="auto"/>
            </w:pPr>
            <w:r>
              <w:rPr>
                <w:b w:val="0"/>
                <w:i w:val="0"/>
                <w:sz w:val="19"/>
              </w:rPr>
              <w:t>11.83</w:t>
            </w:r>
          </w:p>
        </w:tc>
        <w:tc>
          <w:tcPr>
            <w:tcW w:type="dxa" w:w="1224"/>
            <w:vAlign w:val="center"/>
            <w:tcMar>
              <w:top w:w="60" w:type="dxa"/>
              <w:bottom w:w="60" w:type="dxa"/>
              <w:left w:w="80" w:type="dxa"/>
              <w:right w:w="80" w:type="dxa"/>
            </w:tcMar>
          </w:tcPr>
          <w:p>
            <w:pPr>
              <w:spacing w:after="20" w:before="20" w:line="240" w:lineRule="auto"/>
            </w:pPr>
            <w:r>
              <w:rPr>
                <w:b w:val="0"/>
                <w:i w:val="0"/>
                <w:sz w:val="19"/>
              </w:rPr>
              <w:t>0.63</w:t>
            </w:r>
          </w:p>
        </w:tc>
        <w:tc>
          <w:tcPr>
            <w:tcW w:type="dxa" w:w="2952"/>
            <w:vAlign w:val="center"/>
            <w:tcMar>
              <w:top w:w="60" w:type="dxa"/>
              <w:bottom w:w="60" w:type="dxa"/>
              <w:left w:w="80" w:type="dxa"/>
              <w:right w:w="80" w:type="dxa"/>
            </w:tcMar>
          </w:tcPr>
          <w:p>
            <w:pPr>
              <w:spacing w:after="20" w:before="20" w:line="240" w:lineRule="auto"/>
            </w:pPr>
            <w:r>
              <w:rPr>
                <w:b w:val="0"/>
                <w:i w:val="0"/>
                <w:sz w:val="19"/>
              </w:rPr>
              <w:t>(10.60, 13.07)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New England</w:t>
            </w:r>
          </w:p>
        </w:tc>
        <w:tc>
          <w:tcPr>
            <w:tcW w:type="dxa" w:w="1224"/>
            <w:vAlign w:val="center"/>
            <w:tcMar>
              <w:top w:w="60" w:type="dxa"/>
              <w:bottom w:w="60" w:type="dxa"/>
              <w:left w:w="80" w:type="dxa"/>
              <w:right w:w="80" w:type="dxa"/>
            </w:tcMar>
          </w:tcPr>
          <w:p>
            <w:pPr>
              <w:spacing w:after="20" w:before="20" w:line="240" w:lineRule="auto"/>
            </w:pPr>
            <w:r>
              <w:rPr>
                <w:b w:val="0"/>
                <w:i w:val="0"/>
                <w:sz w:val="19"/>
              </w:rPr>
              <w:t>355.76</w:t>
            </w:r>
          </w:p>
        </w:tc>
        <w:tc>
          <w:tcPr>
            <w:tcW w:type="dxa" w:w="1224"/>
            <w:vAlign w:val="center"/>
            <w:tcMar>
              <w:top w:w="60" w:type="dxa"/>
              <w:bottom w:w="60" w:type="dxa"/>
              <w:left w:w="80" w:type="dxa"/>
              <w:right w:w="80" w:type="dxa"/>
            </w:tcMar>
          </w:tcPr>
          <w:p>
            <w:pPr>
              <w:spacing w:after="20" w:before="20" w:line="240" w:lineRule="auto"/>
            </w:pPr>
            <w:r>
              <w:rPr>
                <w:b w:val="0"/>
                <w:i w:val="0"/>
                <w:sz w:val="19"/>
              </w:rPr>
              <w:t>76.85</w:t>
            </w:r>
          </w:p>
        </w:tc>
        <w:tc>
          <w:tcPr>
            <w:tcW w:type="dxa" w:w="2952"/>
            <w:vAlign w:val="center"/>
            <w:tcMar>
              <w:top w:w="60" w:type="dxa"/>
              <w:bottom w:w="60" w:type="dxa"/>
              <w:left w:w="80" w:type="dxa"/>
              <w:right w:w="80" w:type="dxa"/>
            </w:tcMar>
          </w:tcPr>
          <w:p>
            <w:pPr>
              <w:spacing w:after="20" w:before="20" w:line="240" w:lineRule="auto"/>
            </w:pPr>
            <w:r>
              <w:rPr>
                <w:b w:val="0"/>
                <w:i w:val="0"/>
                <w:sz w:val="19"/>
              </w:rPr>
              <w:t>(205.09, 506.43)</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Middle Atlantic</w:t>
            </w:r>
          </w:p>
        </w:tc>
        <w:tc>
          <w:tcPr>
            <w:tcW w:type="dxa" w:w="1224"/>
            <w:vAlign w:val="center"/>
            <w:tcMar>
              <w:top w:w="60" w:type="dxa"/>
              <w:bottom w:w="60" w:type="dxa"/>
              <w:left w:w="80" w:type="dxa"/>
              <w:right w:w="80" w:type="dxa"/>
            </w:tcMar>
          </w:tcPr>
          <w:p>
            <w:pPr>
              <w:spacing w:after="20" w:before="20" w:line="240" w:lineRule="auto"/>
            </w:pPr>
            <w:r>
              <w:rPr>
                <w:b w:val="0"/>
                <w:i w:val="0"/>
                <w:sz w:val="19"/>
              </w:rPr>
              <w:t>−76.08</w:t>
            </w:r>
          </w:p>
        </w:tc>
        <w:tc>
          <w:tcPr>
            <w:tcW w:type="dxa" w:w="1224"/>
            <w:vAlign w:val="center"/>
            <w:tcMar>
              <w:top w:w="60" w:type="dxa"/>
              <w:bottom w:w="60" w:type="dxa"/>
              <w:left w:w="80" w:type="dxa"/>
              <w:right w:w="80" w:type="dxa"/>
            </w:tcMar>
          </w:tcPr>
          <w:p>
            <w:pPr>
              <w:spacing w:after="20" w:before="20" w:line="240" w:lineRule="auto"/>
            </w:pPr>
            <w:r>
              <w:rPr>
                <w:b w:val="0"/>
                <w:i w:val="0"/>
                <w:sz w:val="19"/>
              </w:rPr>
              <w:t>40.73</w:t>
            </w:r>
          </w:p>
        </w:tc>
        <w:tc>
          <w:tcPr>
            <w:tcW w:type="dxa" w:w="2952"/>
            <w:vAlign w:val="center"/>
            <w:tcMar>
              <w:top w:w="60" w:type="dxa"/>
              <w:bottom w:w="60" w:type="dxa"/>
              <w:left w:w="80" w:type="dxa"/>
              <w:right w:w="80" w:type="dxa"/>
            </w:tcMar>
          </w:tcPr>
          <w:p>
            <w:pPr>
              <w:spacing w:after="20" w:before="20" w:line="240" w:lineRule="auto"/>
            </w:pPr>
            <w:r>
              <w:rPr>
                <w:b w:val="0"/>
                <w:i w:val="0"/>
                <w:sz w:val="19"/>
              </w:rPr>
              <w:t>(−155.92, 3.77)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East North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145.53</w:t>
            </w:r>
          </w:p>
        </w:tc>
        <w:tc>
          <w:tcPr>
            <w:tcW w:type="dxa" w:w="1224"/>
            <w:vAlign w:val="center"/>
            <w:tcMar>
              <w:top w:w="60" w:type="dxa"/>
              <w:bottom w:w="60" w:type="dxa"/>
              <w:left w:w="80" w:type="dxa"/>
              <w:right w:w="80" w:type="dxa"/>
            </w:tcMar>
          </w:tcPr>
          <w:p>
            <w:pPr>
              <w:spacing w:after="20" w:before="20" w:line="240" w:lineRule="auto"/>
            </w:pPr>
            <w:r>
              <w:rPr>
                <w:b w:val="0"/>
                <w:i w:val="0"/>
                <w:sz w:val="19"/>
              </w:rPr>
              <w:t>25.92</w:t>
            </w:r>
          </w:p>
        </w:tc>
        <w:tc>
          <w:tcPr>
            <w:tcW w:type="dxa" w:w="2952"/>
            <w:vAlign w:val="center"/>
            <w:tcMar>
              <w:top w:w="60" w:type="dxa"/>
              <w:bottom w:w="60" w:type="dxa"/>
              <w:left w:w="80" w:type="dxa"/>
              <w:right w:w="80" w:type="dxa"/>
            </w:tcMar>
          </w:tcPr>
          <w:p>
            <w:pPr>
              <w:spacing w:after="20" w:before="20" w:line="240" w:lineRule="auto"/>
            </w:pPr>
            <w:r>
              <w:rPr>
                <w:b w:val="0"/>
                <w:i w:val="0"/>
                <w:sz w:val="19"/>
              </w:rPr>
              <w:t>(94.71, 196.35)</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West North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34.89</w:t>
            </w:r>
          </w:p>
        </w:tc>
        <w:tc>
          <w:tcPr>
            <w:tcW w:type="dxa" w:w="1224"/>
            <w:vAlign w:val="center"/>
            <w:tcMar>
              <w:top w:w="60" w:type="dxa"/>
              <w:bottom w:w="60" w:type="dxa"/>
              <w:left w:w="80" w:type="dxa"/>
              <w:right w:w="80" w:type="dxa"/>
            </w:tcMar>
          </w:tcPr>
          <w:p>
            <w:pPr>
              <w:spacing w:after="20" w:before="20" w:line="240" w:lineRule="auto"/>
            </w:pPr>
            <w:r>
              <w:rPr>
                <w:b w:val="0"/>
                <w:i w:val="0"/>
                <w:sz w:val="19"/>
              </w:rPr>
              <w:t>32.17</w:t>
            </w:r>
          </w:p>
        </w:tc>
        <w:tc>
          <w:tcPr>
            <w:tcW w:type="dxa" w:w="2952"/>
            <w:vAlign w:val="center"/>
            <w:tcMar>
              <w:top w:w="60" w:type="dxa"/>
              <w:bottom w:w="60" w:type="dxa"/>
              <w:left w:w="80" w:type="dxa"/>
              <w:right w:w="80" w:type="dxa"/>
            </w:tcMar>
          </w:tcPr>
          <w:p>
            <w:pPr>
              <w:spacing w:after="20" w:before="20" w:line="240" w:lineRule="auto"/>
            </w:pPr>
            <w:r>
              <w:rPr>
                <w:b w:val="0"/>
                <w:i w:val="0"/>
                <w:sz w:val="19"/>
              </w:rPr>
              <w:t>(−28.18, 97.96)</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East South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−39.31</w:t>
            </w:r>
          </w:p>
        </w:tc>
        <w:tc>
          <w:tcPr>
            <w:tcW w:type="dxa" w:w="1224"/>
            <w:vAlign w:val="center"/>
            <w:tcMar>
              <w:top w:w="60" w:type="dxa"/>
              <w:bottom w:w="60" w:type="dxa"/>
              <w:left w:w="80" w:type="dxa"/>
              <w:right w:w="80" w:type="dxa"/>
            </w:tcMar>
          </w:tcPr>
          <w:p>
            <w:pPr>
              <w:spacing w:after="20" w:before="20" w:line="240" w:lineRule="auto"/>
            </w:pPr>
            <w:r>
              <w:rPr>
                <w:b w:val="0"/>
                <w:i w:val="0"/>
                <w:sz w:val="19"/>
              </w:rPr>
              <w:t>27.28</w:t>
            </w:r>
          </w:p>
        </w:tc>
        <w:tc>
          <w:tcPr>
            <w:tcW w:type="dxa" w:w="2952"/>
            <w:vAlign w:val="center"/>
            <w:tcMar>
              <w:top w:w="60" w:type="dxa"/>
              <w:bottom w:w="60" w:type="dxa"/>
              <w:left w:w="80" w:type="dxa"/>
              <w:right w:w="80" w:type="dxa"/>
            </w:tcMar>
          </w:tcPr>
          <w:p>
            <w:pPr>
              <w:spacing w:after="20" w:before="20" w:line="240" w:lineRule="auto"/>
            </w:pPr>
            <w:r>
              <w:rPr>
                <w:b w:val="0"/>
                <w:i w:val="0"/>
                <w:sz w:val="19"/>
              </w:rPr>
              <w:t>(−92.79, 14.18)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West South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33.91</w:t>
            </w:r>
          </w:p>
        </w:tc>
        <w:tc>
          <w:tcPr>
            <w:tcW w:type="dxa" w:w="1224"/>
            <w:vAlign w:val="center"/>
            <w:tcMar>
              <w:top w:w="60" w:type="dxa"/>
              <w:bottom w:w="60" w:type="dxa"/>
              <w:left w:w="80" w:type="dxa"/>
              <w:right w:w="80" w:type="dxa"/>
            </w:tcMar>
          </w:tcPr>
          <w:p>
            <w:pPr>
              <w:spacing w:after="20" w:before="20" w:line="240" w:lineRule="auto"/>
            </w:pPr>
            <w:r>
              <w:rPr>
                <w:b w:val="0"/>
                <w:i w:val="0"/>
                <w:sz w:val="19"/>
              </w:rPr>
              <w:t>23.00</w:t>
            </w:r>
          </w:p>
        </w:tc>
        <w:tc>
          <w:tcPr>
            <w:tcW w:type="dxa" w:w="2952"/>
            <w:vAlign w:val="center"/>
            <w:tcMar>
              <w:top w:w="60" w:type="dxa"/>
              <w:bottom w:w="60" w:type="dxa"/>
              <w:left w:w="80" w:type="dxa"/>
              <w:right w:w="80" w:type="dxa"/>
            </w:tcMar>
          </w:tcPr>
          <w:p>
            <w:pPr>
              <w:spacing w:after="20" w:before="20" w:line="240" w:lineRule="auto"/>
            </w:pPr>
            <w:r>
              <w:rPr>
                <w:b w:val="0"/>
                <w:i w:val="0"/>
                <w:sz w:val="19"/>
              </w:rPr>
              <w:t>(−11.17, 79.00)</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Mountain</w:t>
            </w:r>
          </w:p>
        </w:tc>
        <w:tc>
          <w:tcPr>
            <w:tcW w:type="dxa" w:w="1224"/>
            <w:vAlign w:val="center"/>
            <w:tcMar>
              <w:top w:w="60" w:type="dxa"/>
              <w:bottom w:w="60" w:type="dxa"/>
              <w:left w:w="80" w:type="dxa"/>
              <w:right w:w="80" w:type="dxa"/>
            </w:tcMar>
          </w:tcPr>
          <w:p>
            <w:pPr>
              <w:spacing w:after="20" w:before="20" w:line="240" w:lineRule="auto"/>
            </w:pPr>
            <w:r>
              <w:rPr>
                <w:b w:val="0"/>
                <w:i w:val="0"/>
                <w:sz w:val="19"/>
              </w:rPr>
              <w:t>81.27</w:t>
            </w:r>
          </w:p>
        </w:tc>
        <w:tc>
          <w:tcPr>
            <w:tcW w:type="dxa" w:w="1224"/>
            <w:vAlign w:val="center"/>
            <w:tcMar>
              <w:top w:w="60" w:type="dxa"/>
              <w:bottom w:w="60" w:type="dxa"/>
              <w:left w:w="80" w:type="dxa"/>
              <w:right w:w="80" w:type="dxa"/>
            </w:tcMar>
          </w:tcPr>
          <w:p>
            <w:pPr>
              <w:spacing w:after="20" w:before="20" w:line="240" w:lineRule="auto"/>
            </w:pPr>
            <w:r>
              <w:rPr>
                <w:b w:val="0"/>
                <w:i w:val="0"/>
                <w:sz w:val="19"/>
              </w:rPr>
              <w:t>25.37</w:t>
            </w:r>
          </w:p>
        </w:tc>
        <w:tc>
          <w:tcPr>
            <w:tcW w:type="dxa" w:w="2952"/>
            <w:vAlign w:val="center"/>
            <w:tcMar>
              <w:top w:w="60" w:type="dxa"/>
              <w:bottom w:w="60" w:type="dxa"/>
              <w:left w:w="80" w:type="dxa"/>
              <w:right w:w="80" w:type="dxa"/>
            </w:tcMar>
          </w:tcPr>
          <w:p>
            <w:pPr>
              <w:spacing w:after="20" w:before="20" w:line="240" w:lineRule="auto"/>
            </w:pPr>
            <w:r>
              <w:rPr>
                <w:b w:val="0"/>
                <w:i w:val="0"/>
                <w:sz w:val="19"/>
              </w:rPr>
              <w:t>(31.53, 131.01)</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Division: Pacific</w:t>
            </w:r>
          </w:p>
        </w:tc>
        <w:tc>
          <w:tcPr>
            <w:tcW w:type="dxa" w:w="1224"/>
            <w:vAlign w:val="center"/>
            <w:tcMar>
              <w:top w:w="60" w:type="dxa"/>
              <w:bottom w:w="60" w:type="dxa"/>
              <w:left w:w="80" w:type="dxa"/>
              <w:right w:w="80" w:type="dxa"/>
            </w:tcMar>
          </w:tcPr>
          <w:p>
            <w:pPr>
              <w:spacing w:after="20" w:before="20" w:line="240" w:lineRule="auto"/>
            </w:pPr>
            <w:r>
              <w:rPr>
                <w:b w:val="0"/>
                <w:i w:val="0"/>
                <w:sz w:val="19"/>
              </w:rPr>
              <w:t>−61.96</w:t>
            </w:r>
          </w:p>
        </w:tc>
        <w:tc>
          <w:tcPr>
            <w:tcW w:type="dxa" w:w="1224"/>
            <w:vAlign w:val="center"/>
            <w:tcMar>
              <w:top w:w="60" w:type="dxa"/>
              <w:bottom w:w="60" w:type="dxa"/>
              <w:left w:w="80" w:type="dxa"/>
              <w:right w:w="80" w:type="dxa"/>
            </w:tcMar>
          </w:tcPr>
          <w:p>
            <w:pPr>
              <w:spacing w:after="20" w:before="20" w:line="240" w:lineRule="auto"/>
            </w:pPr>
            <w:r>
              <w:rPr>
                <w:b w:val="0"/>
                <w:i w:val="0"/>
                <w:sz w:val="19"/>
              </w:rPr>
              <w:t>30.57</w:t>
            </w:r>
          </w:p>
        </w:tc>
        <w:tc>
          <w:tcPr>
            <w:tcW w:type="dxa" w:w="2952"/>
            <w:vAlign w:val="center"/>
            <w:tcMar>
              <w:top w:w="60" w:type="dxa"/>
              <w:bottom w:w="60" w:type="dxa"/>
              <w:left w:w="80" w:type="dxa"/>
              <w:right w:w="80" w:type="dxa"/>
            </w:tcMar>
          </w:tcPr>
          <w:p>
            <w:pPr>
              <w:spacing w:after="20" w:before="20" w:line="240" w:lineRule="auto"/>
            </w:pPr>
            <w:r>
              <w:rPr>
                <w:b w:val="0"/>
                <w:i w:val="0"/>
                <w:sz w:val="19"/>
              </w:rPr>
              <w:t>(−121.89, −2.03)</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Lot size (per 1000 sq ft)</w:t>
            </w:r>
          </w:p>
        </w:tc>
        <w:tc>
          <w:tcPr>
            <w:tcW w:type="dxa" w:w="1224"/>
            <w:vAlign w:val="center"/>
            <w:tcMar>
              <w:top w:w="60" w:type="dxa"/>
              <w:bottom w:w="60" w:type="dxa"/>
              <w:left w:w="80" w:type="dxa"/>
              <w:right w:w="80" w:type="dxa"/>
            </w:tcMar>
          </w:tcPr>
          <w:p>
            <w:pPr>
              <w:spacing w:after="20" w:before="20" w:line="240" w:lineRule="auto"/>
            </w:pPr>
            <w:r>
              <w:rPr>
                <w:b w:val="0"/>
                <w:i w:val="0"/>
                <w:sz w:val="19"/>
              </w:rPr>
              <w:t>0.21</w:t>
            </w:r>
          </w:p>
        </w:tc>
        <w:tc>
          <w:tcPr>
            <w:tcW w:type="dxa" w:w="1224"/>
            <w:vAlign w:val="center"/>
            <w:tcMar>
              <w:top w:w="60" w:type="dxa"/>
              <w:bottom w:w="60" w:type="dxa"/>
              <w:left w:w="80" w:type="dxa"/>
              <w:right w:w="80" w:type="dxa"/>
            </w:tcMar>
          </w:tcPr>
          <w:p>
            <w:pPr>
              <w:spacing w:after="20" w:before="20" w:line="240" w:lineRule="auto"/>
            </w:pPr>
            <w:r>
              <w:rPr>
                <w:b w:val="0"/>
                <w:i w:val="0"/>
                <w:sz w:val="19"/>
              </w:rPr>
              <w:t>0.20</w:t>
            </w:r>
          </w:p>
        </w:tc>
        <w:tc>
          <w:tcPr>
            <w:tcW w:type="dxa" w:w="2952"/>
            <w:vAlign w:val="center"/>
            <w:tcMar>
              <w:top w:w="60" w:type="dxa"/>
              <w:bottom w:w="60" w:type="dxa"/>
              <w:left w:w="80" w:type="dxa"/>
              <w:right w:w="80" w:type="dxa"/>
            </w:tcMar>
          </w:tcPr>
          <w:p>
            <w:pPr>
              <w:spacing w:after="20" w:before="20" w:line="240" w:lineRule="auto"/>
            </w:pPr>
            <w:r>
              <w:rPr>
                <w:b w:val="0"/>
                <w:i w:val="0"/>
                <w:sz w:val="19"/>
              </w:rPr>
              <w:t>(−0.17, 0.60)</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Stories: 2</w:t>
            </w:r>
          </w:p>
        </w:tc>
        <w:tc>
          <w:tcPr>
            <w:tcW w:type="dxa" w:w="1224"/>
            <w:vAlign w:val="center"/>
            <w:tcMar>
              <w:top w:w="60" w:type="dxa"/>
              <w:bottom w:w="60" w:type="dxa"/>
              <w:left w:w="80" w:type="dxa"/>
              <w:right w:w="80" w:type="dxa"/>
            </w:tcMar>
          </w:tcPr>
          <w:p>
            <w:pPr>
              <w:spacing w:after="20" w:before="20" w:line="240" w:lineRule="auto"/>
            </w:pPr>
            <w:r>
              <w:rPr>
                <w:b w:val="0"/>
                <w:i w:val="0"/>
                <w:sz w:val="19"/>
              </w:rPr>
              <w:t>−32.17</w:t>
            </w:r>
          </w:p>
        </w:tc>
        <w:tc>
          <w:tcPr>
            <w:tcW w:type="dxa" w:w="1224"/>
            <w:vAlign w:val="center"/>
            <w:tcMar>
              <w:top w:w="60" w:type="dxa"/>
              <w:bottom w:w="60" w:type="dxa"/>
              <w:left w:w="80" w:type="dxa"/>
              <w:right w:w="80" w:type="dxa"/>
            </w:tcMar>
          </w:tcPr>
          <w:p>
            <w:pPr>
              <w:spacing w:after="20" w:before="20" w:line="240" w:lineRule="auto"/>
            </w:pPr>
            <w:r>
              <w:rPr>
                <w:b w:val="0"/>
                <w:i w:val="0"/>
                <w:sz w:val="19"/>
              </w:rPr>
              <w:t>7.01</w:t>
            </w:r>
          </w:p>
        </w:tc>
        <w:tc>
          <w:tcPr>
            <w:tcW w:type="dxa" w:w="2952"/>
            <w:vAlign w:val="center"/>
            <w:tcMar>
              <w:top w:w="60" w:type="dxa"/>
              <w:bottom w:w="60" w:type="dxa"/>
              <w:left w:w="80" w:type="dxa"/>
              <w:right w:w="80" w:type="dxa"/>
            </w:tcMar>
          </w:tcPr>
          <w:p>
            <w:pPr>
              <w:spacing w:after="20" w:before="20" w:line="240" w:lineRule="auto"/>
            </w:pPr>
            <w:r>
              <w:rPr>
                <w:b w:val="0"/>
                <w:i w:val="0"/>
                <w:sz w:val="19"/>
              </w:rPr>
              <w:t>(−45.91, −18.43)</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Stories: 3+</w:t>
            </w:r>
          </w:p>
        </w:tc>
        <w:tc>
          <w:tcPr>
            <w:tcW w:type="dxa" w:w="1224"/>
            <w:vAlign w:val="center"/>
            <w:tcMar>
              <w:top w:w="60" w:type="dxa"/>
              <w:bottom w:w="60" w:type="dxa"/>
              <w:left w:w="80" w:type="dxa"/>
              <w:right w:w="80" w:type="dxa"/>
            </w:tcMar>
          </w:tcPr>
          <w:p>
            <w:pPr>
              <w:spacing w:after="20" w:before="20" w:line="240" w:lineRule="auto"/>
            </w:pPr>
            <w:r>
              <w:rPr>
                <w:b w:val="0"/>
                <w:i w:val="0"/>
                <w:sz w:val="19"/>
              </w:rPr>
              <w:t>211.47</w:t>
            </w:r>
          </w:p>
        </w:tc>
        <w:tc>
          <w:tcPr>
            <w:tcW w:type="dxa" w:w="1224"/>
            <w:vAlign w:val="center"/>
            <w:tcMar>
              <w:top w:w="60" w:type="dxa"/>
              <w:bottom w:w="60" w:type="dxa"/>
              <w:left w:w="80" w:type="dxa"/>
              <w:right w:w="80" w:type="dxa"/>
            </w:tcMar>
          </w:tcPr>
          <w:p>
            <w:pPr>
              <w:spacing w:after="20" w:before="20" w:line="240" w:lineRule="auto"/>
            </w:pPr>
            <w:r>
              <w:rPr>
                <w:b w:val="0"/>
                <w:i w:val="0"/>
                <w:sz w:val="19"/>
              </w:rPr>
              <w:t>19.53</w:t>
            </w:r>
          </w:p>
        </w:tc>
        <w:tc>
          <w:tcPr>
            <w:tcW w:type="dxa" w:w="2952"/>
            <w:vAlign w:val="center"/>
            <w:tcMar>
              <w:top w:w="60" w:type="dxa"/>
              <w:bottom w:w="60" w:type="dxa"/>
              <w:left w:w="80" w:type="dxa"/>
              <w:right w:w="80" w:type="dxa"/>
            </w:tcMar>
          </w:tcPr>
          <w:p>
            <w:pPr>
              <w:spacing w:after="20" w:before="20" w:line="240" w:lineRule="auto"/>
            </w:pPr>
            <w:r>
              <w:rPr>
                <w:b w:val="0"/>
                <w:i w:val="0"/>
                <w:sz w:val="19"/>
              </w:rPr>
              <w:t>(173.17, 249.76)</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Bedrooms: 3</w:t>
            </w:r>
          </w:p>
        </w:tc>
        <w:tc>
          <w:tcPr>
            <w:tcW w:type="dxa" w:w="1224"/>
            <w:vAlign w:val="center"/>
            <w:tcMar>
              <w:top w:w="60" w:type="dxa"/>
              <w:bottom w:w="60" w:type="dxa"/>
              <w:left w:w="80" w:type="dxa"/>
              <w:right w:w="80" w:type="dxa"/>
            </w:tcMar>
          </w:tcPr>
          <w:p>
            <w:pPr>
              <w:spacing w:after="20" w:before="20" w:line="240" w:lineRule="auto"/>
            </w:pPr>
            <w:r>
              <w:rPr>
                <w:b w:val="0"/>
                <w:i w:val="0"/>
                <w:sz w:val="19"/>
              </w:rPr>
              <w:t>−35.26</w:t>
            </w:r>
          </w:p>
        </w:tc>
        <w:tc>
          <w:tcPr>
            <w:tcW w:type="dxa" w:w="1224"/>
            <w:vAlign w:val="center"/>
            <w:tcMar>
              <w:top w:w="60" w:type="dxa"/>
              <w:bottom w:w="60" w:type="dxa"/>
              <w:left w:w="80" w:type="dxa"/>
              <w:right w:w="80" w:type="dxa"/>
            </w:tcMar>
          </w:tcPr>
          <w:p>
            <w:pPr>
              <w:spacing w:after="20" w:before="20" w:line="240" w:lineRule="auto"/>
            </w:pPr>
            <w:r>
              <w:rPr>
                <w:b w:val="0"/>
                <w:i w:val="0"/>
                <w:sz w:val="19"/>
              </w:rPr>
              <w:t>15.73</w:t>
            </w:r>
          </w:p>
        </w:tc>
        <w:tc>
          <w:tcPr>
            <w:tcW w:type="dxa" w:w="2952"/>
            <w:vAlign w:val="center"/>
            <w:tcMar>
              <w:top w:w="60" w:type="dxa"/>
              <w:bottom w:w="60" w:type="dxa"/>
              <w:left w:w="80" w:type="dxa"/>
              <w:right w:w="80" w:type="dxa"/>
            </w:tcMar>
          </w:tcPr>
          <w:p>
            <w:pPr>
              <w:spacing w:after="20" w:before="20" w:line="240" w:lineRule="auto"/>
            </w:pPr>
            <w:r>
              <w:rPr>
                <w:b w:val="0"/>
                <w:i w:val="0"/>
                <w:sz w:val="19"/>
              </w:rPr>
              <w:t>(−66.10, −4.42)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Bedrooms: 4</w:t>
            </w:r>
          </w:p>
        </w:tc>
        <w:tc>
          <w:tcPr>
            <w:tcW w:type="dxa" w:w="1224"/>
            <w:vAlign w:val="center"/>
            <w:tcMar>
              <w:top w:w="60" w:type="dxa"/>
              <w:bottom w:w="60" w:type="dxa"/>
              <w:left w:w="80" w:type="dxa"/>
              <w:right w:w="80" w:type="dxa"/>
            </w:tcMar>
          </w:tcPr>
          <w:p>
            <w:pPr>
              <w:spacing w:after="20" w:before="20" w:line="240" w:lineRule="auto"/>
            </w:pPr>
            <w:r>
              <w:rPr>
                <w:b w:val="0"/>
                <w:i w:val="0"/>
                <w:sz w:val="19"/>
              </w:rPr>
              <w:t>−54.27</w:t>
            </w:r>
          </w:p>
        </w:tc>
        <w:tc>
          <w:tcPr>
            <w:tcW w:type="dxa" w:w="1224"/>
            <w:vAlign w:val="center"/>
            <w:tcMar>
              <w:top w:w="60" w:type="dxa"/>
              <w:bottom w:w="60" w:type="dxa"/>
              <w:left w:w="80" w:type="dxa"/>
              <w:right w:w="80" w:type="dxa"/>
            </w:tcMar>
          </w:tcPr>
          <w:p>
            <w:pPr>
              <w:spacing w:after="20" w:before="20" w:line="240" w:lineRule="auto"/>
            </w:pPr>
            <w:r>
              <w:rPr>
                <w:b w:val="0"/>
                <w:i w:val="0"/>
                <w:sz w:val="19"/>
              </w:rPr>
              <w:t>16.67</w:t>
            </w:r>
          </w:p>
        </w:tc>
        <w:tc>
          <w:tcPr>
            <w:tcW w:type="dxa" w:w="2952"/>
            <w:vAlign w:val="center"/>
            <w:tcMar>
              <w:top w:w="60" w:type="dxa"/>
              <w:bottom w:w="60" w:type="dxa"/>
              <w:left w:w="80" w:type="dxa"/>
              <w:right w:w="80" w:type="dxa"/>
            </w:tcMar>
          </w:tcPr>
          <w:p>
            <w:pPr>
              <w:spacing w:after="20" w:before="20" w:line="240" w:lineRule="auto"/>
            </w:pPr>
            <w:r>
              <w:rPr>
                <w:b w:val="0"/>
                <w:i w:val="0"/>
                <w:sz w:val="19"/>
              </w:rPr>
              <w:t>(−86.95, −21.59)</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Bedrooms: 5+</w:t>
            </w:r>
          </w:p>
        </w:tc>
        <w:tc>
          <w:tcPr>
            <w:tcW w:type="dxa" w:w="1224"/>
            <w:vAlign w:val="center"/>
            <w:tcMar>
              <w:top w:w="60" w:type="dxa"/>
              <w:bottom w:w="60" w:type="dxa"/>
              <w:left w:w="80" w:type="dxa"/>
              <w:right w:w="80" w:type="dxa"/>
            </w:tcMar>
          </w:tcPr>
          <w:p>
            <w:pPr>
              <w:spacing w:after="20" w:before="20" w:line="240" w:lineRule="auto"/>
            </w:pPr>
            <w:r>
              <w:rPr>
                <w:b w:val="0"/>
                <w:i w:val="0"/>
                <w:sz w:val="19"/>
              </w:rPr>
              <w:t>−76.19</w:t>
            </w:r>
          </w:p>
        </w:tc>
        <w:tc>
          <w:tcPr>
            <w:tcW w:type="dxa" w:w="1224"/>
            <w:vAlign w:val="center"/>
            <w:tcMar>
              <w:top w:w="60" w:type="dxa"/>
              <w:bottom w:w="60" w:type="dxa"/>
              <w:left w:w="80" w:type="dxa"/>
              <w:right w:w="80" w:type="dxa"/>
            </w:tcMar>
          </w:tcPr>
          <w:p>
            <w:pPr>
              <w:spacing w:after="20" w:before="20" w:line="240" w:lineRule="auto"/>
            </w:pPr>
            <w:r>
              <w:rPr>
                <w:b w:val="0"/>
                <w:i w:val="0"/>
                <w:sz w:val="19"/>
              </w:rPr>
              <w:t>19.06</w:t>
            </w:r>
          </w:p>
        </w:tc>
        <w:tc>
          <w:tcPr>
            <w:tcW w:type="dxa" w:w="2952"/>
            <w:vAlign w:val="center"/>
            <w:tcMar>
              <w:top w:w="60" w:type="dxa"/>
              <w:bottom w:w="60" w:type="dxa"/>
              <w:left w:w="80" w:type="dxa"/>
              <w:right w:w="80" w:type="dxa"/>
            </w:tcMar>
          </w:tcPr>
          <w:p>
            <w:pPr>
              <w:spacing w:after="20" w:before="20" w:line="240" w:lineRule="auto"/>
            </w:pPr>
            <w:r>
              <w:rPr>
                <w:b w:val="0"/>
                <w:i w:val="0"/>
                <w:sz w:val="19"/>
              </w:rPr>
              <w:t>(−113.56, −38.81)</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Full bathrooms: 2</w:t>
            </w:r>
          </w:p>
        </w:tc>
        <w:tc>
          <w:tcPr>
            <w:tcW w:type="dxa" w:w="1224"/>
            <w:vAlign w:val="center"/>
            <w:tcMar>
              <w:top w:w="60" w:type="dxa"/>
              <w:bottom w:w="60" w:type="dxa"/>
              <w:left w:w="80" w:type="dxa"/>
              <w:right w:w="80" w:type="dxa"/>
            </w:tcMar>
          </w:tcPr>
          <w:p>
            <w:pPr>
              <w:spacing w:after="20" w:before="20" w:line="240" w:lineRule="auto"/>
            </w:pPr>
            <w:r>
              <w:rPr>
                <w:b w:val="0"/>
                <w:i w:val="0"/>
                <w:sz w:val="19"/>
              </w:rPr>
              <w:t>49.28</w:t>
            </w:r>
          </w:p>
        </w:tc>
        <w:tc>
          <w:tcPr>
            <w:tcW w:type="dxa" w:w="1224"/>
            <w:vAlign w:val="center"/>
            <w:tcMar>
              <w:top w:w="60" w:type="dxa"/>
              <w:bottom w:w="60" w:type="dxa"/>
              <w:left w:w="80" w:type="dxa"/>
              <w:right w:w="80" w:type="dxa"/>
            </w:tcMar>
          </w:tcPr>
          <w:p>
            <w:pPr>
              <w:spacing w:after="20" w:before="20" w:line="240" w:lineRule="auto"/>
            </w:pPr>
            <w:r>
              <w:rPr>
                <w:b w:val="0"/>
                <w:i w:val="0"/>
                <w:sz w:val="19"/>
              </w:rPr>
              <w:t>27.39</w:t>
            </w:r>
          </w:p>
        </w:tc>
        <w:tc>
          <w:tcPr>
            <w:tcW w:type="dxa" w:w="2952"/>
            <w:vAlign w:val="center"/>
            <w:tcMar>
              <w:top w:w="60" w:type="dxa"/>
              <w:bottom w:w="60" w:type="dxa"/>
              <w:left w:w="80" w:type="dxa"/>
              <w:right w:w="80" w:type="dxa"/>
            </w:tcMar>
          </w:tcPr>
          <w:p>
            <w:pPr>
              <w:spacing w:after="20" w:before="20" w:line="240" w:lineRule="auto"/>
            </w:pPr>
            <w:r>
              <w:rPr>
                <w:b w:val="0"/>
                <w:i w:val="0"/>
                <w:sz w:val="19"/>
              </w:rPr>
              <w:t>(−4.41, 102.97)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Full bathrooms: 3</w:t>
            </w:r>
          </w:p>
        </w:tc>
        <w:tc>
          <w:tcPr>
            <w:tcW w:type="dxa" w:w="1224"/>
            <w:vAlign w:val="center"/>
            <w:tcMar>
              <w:top w:w="60" w:type="dxa"/>
              <w:bottom w:w="60" w:type="dxa"/>
              <w:left w:w="80" w:type="dxa"/>
              <w:right w:w="80" w:type="dxa"/>
            </w:tcMar>
          </w:tcPr>
          <w:p>
            <w:pPr>
              <w:spacing w:after="20" w:before="20" w:line="240" w:lineRule="auto"/>
            </w:pPr>
            <w:r>
              <w:rPr>
                <w:b w:val="0"/>
                <w:i w:val="0"/>
                <w:sz w:val="19"/>
              </w:rPr>
              <w:t>122.62</w:t>
            </w:r>
          </w:p>
        </w:tc>
        <w:tc>
          <w:tcPr>
            <w:tcW w:type="dxa" w:w="1224"/>
            <w:vAlign w:val="center"/>
            <w:tcMar>
              <w:top w:w="60" w:type="dxa"/>
              <w:bottom w:w="60" w:type="dxa"/>
              <w:left w:w="80" w:type="dxa"/>
              <w:right w:w="80" w:type="dxa"/>
            </w:tcMar>
          </w:tcPr>
          <w:p>
            <w:pPr>
              <w:spacing w:after="20" w:before="20" w:line="240" w:lineRule="auto"/>
            </w:pPr>
            <w:r>
              <w:rPr>
                <w:b w:val="0"/>
                <w:i w:val="0"/>
                <w:sz w:val="19"/>
              </w:rPr>
              <w:t>28.57</w:t>
            </w:r>
          </w:p>
        </w:tc>
        <w:tc>
          <w:tcPr>
            <w:tcW w:type="dxa" w:w="2952"/>
            <w:vAlign w:val="center"/>
            <w:tcMar>
              <w:top w:w="60" w:type="dxa"/>
              <w:bottom w:w="60" w:type="dxa"/>
              <w:left w:w="80" w:type="dxa"/>
              <w:right w:w="80" w:type="dxa"/>
            </w:tcMar>
          </w:tcPr>
          <w:p>
            <w:pPr>
              <w:spacing w:after="20" w:before="20" w:line="240" w:lineRule="auto"/>
            </w:pPr>
            <w:r>
              <w:rPr>
                <w:b w:val="0"/>
                <w:i w:val="0"/>
                <w:sz w:val="19"/>
              </w:rPr>
              <w:t>(66.62, 178.63)</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Full bathrooms: 4+</w:t>
            </w:r>
          </w:p>
        </w:tc>
        <w:tc>
          <w:tcPr>
            <w:tcW w:type="dxa" w:w="1224"/>
            <w:vAlign w:val="center"/>
            <w:tcMar>
              <w:top w:w="60" w:type="dxa"/>
              <w:bottom w:w="60" w:type="dxa"/>
              <w:left w:w="80" w:type="dxa"/>
              <w:right w:w="80" w:type="dxa"/>
            </w:tcMar>
          </w:tcPr>
          <w:p>
            <w:pPr>
              <w:spacing w:after="20" w:before="20" w:line="240" w:lineRule="auto"/>
            </w:pPr>
            <w:r>
              <w:rPr>
                <w:b w:val="0"/>
                <w:i w:val="0"/>
                <w:sz w:val="19"/>
              </w:rPr>
              <w:t>312.07</w:t>
            </w:r>
          </w:p>
        </w:tc>
        <w:tc>
          <w:tcPr>
            <w:tcW w:type="dxa" w:w="1224"/>
            <w:vAlign w:val="center"/>
            <w:tcMar>
              <w:top w:w="60" w:type="dxa"/>
              <w:bottom w:w="60" w:type="dxa"/>
              <w:left w:w="80" w:type="dxa"/>
              <w:right w:w="80" w:type="dxa"/>
            </w:tcMar>
          </w:tcPr>
          <w:p>
            <w:pPr>
              <w:spacing w:after="20" w:before="20" w:line="240" w:lineRule="auto"/>
            </w:pPr>
            <w:r>
              <w:rPr>
                <w:b w:val="0"/>
                <w:i w:val="0"/>
                <w:sz w:val="19"/>
              </w:rPr>
              <w:t>30.78</w:t>
            </w:r>
          </w:p>
        </w:tc>
        <w:tc>
          <w:tcPr>
            <w:tcW w:type="dxa" w:w="2952"/>
            <w:vAlign w:val="center"/>
            <w:tcMar>
              <w:top w:w="60" w:type="dxa"/>
              <w:bottom w:w="60" w:type="dxa"/>
              <w:left w:w="80" w:type="dxa"/>
              <w:right w:w="80" w:type="dxa"/>
            </w:tcMar>
          </w:tcPr>
          <w:p>
            <w:pPr>
              <w:spacing w:after="20" w:before="20" w:line="240" w:lineRule="auto"/>
            </w:pPr>
            <w:r>
              <w:rPr>
                <w:b w:val="0"/>
                <w:i w:val="0"/>
                <w:sz w:val="19"/>
              </w:rPr>
              <w:t>(251.71, 372.42)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Half bathrooms: 1</w:t>
            </w:r>
          </w:p>
        </w:tc>
        <w:tc>
          <w:tcPr>
            <w:tcW w:type="dxa" w:w="1224"/>
            <w:vAlign w:val="center"/>
            <w:tcMar>
              <w:top w:w="60" w:type="dxa"/>
              <w:bottom w:w="60" w:type="dxa"/>
              <w:left w:w="80" w:type="dxa"/>
              <w:right w:w="80" w:type="dxa"/>
            </w:tcMar>
          </w:tcPr>
          <w:p>
            <w:pPr>
              <w:spacing w:after="20" w:before="20" w:line="240" w:lineRule="auto"/>
            </w:pPr>
            <w:r>
              <w:rPr>
                <w:b w:val="0"/>
                <w:i w:val="0"/>
                <w:sz w:val="19"/>
              </w:rPr>
              <w:t>48.75</w:t>
            </w:r>
          </w:p>
        </w:tc>
        <w:tc>
          <w:tcPr>
            <w:tcW w:type="dxa" w:w="1224"/>
            <w:vAlign w:val="center"/>
            <w:tcMar>
              <w:top w:w="60" w:type="dxa"/>
              <w:bottom w:w="60" w:type="dxa"/>
              <w:left w:w="80" w:type="dxa"/>
              <w:right w:w="80" w:type="dxa"/>
            </w:tcMar>
          </w:tcPr>
          <w:p>
            <w:pPr>
              <w:spacing w:after="20" w:before="20" w:line="240" w:lineRule="auto"/>
            </w:pPr>
            <w:r>
              <w:rPr>
                <w:b w:val="0"/>
                <w:i w:val="0"/>
                <w:sz w:val="19"/>
              </w:rPr>
              <w:t>6.81</w:t>
            </w:r>
          </w:p>
        </w:tc>
        <w:tc>
          <w:tcPr>
            <w:tcW w:type="dxa" w:w="2952"/>
            <w:vAlign w:val="center"/>
            <w:tcMar>
              <w:top w:w="60" w:type="dxa"/>
              <w:bottom w:w="60" w:type="dxa"/>
              <w:left w:w="80" w:type="dxa"/>
              <w:right w:w="80" w:type="dxa"/>
            </w:tcMar>
          </w:tcPr>
          <w:p>
            <w:pPr>
              <w:spacing w:after="20" w:before="20" w:line="240" w:lineRule="auto"/>
            </w:pPr>
            <w:r>
              <w:rPr>
                <w:b w:val="0"/>
                <w:i w:val="0"/>
                <w:sz w:val="19"/>
              </w:rPr>
              <w:t>(35.41, 62.09)</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Half bathrooms: 2+</w:t>
            </w:r>
          </w:p>
        </w:tc>
        <w:tc>
          <w:tcPr>
            <w:tcW w:type="dxa" w:w="1224"/>
            <w:vAlign w:val="center"/>
            <w:tcMar>
              <w:top w:w="60" w:type="dxa"/>
              <w:bottom w:w="60" w:type="dxa"/>
              <w:left w:w="80" w:type="dxa"/>
              <w:right w:w="80" w:type="dxa"/>
            </w:tcMar>
          </w:tcPr>
          <w:p>
            <w:pPr>
              <w:spacing w:after="20" w:before="20" w:line="240" w:lineRule="auto"/>
            </w:pPr>
            <w:r>
              <w:rPr>
                <w:b w:val="0"/>
                <w:i w:val="0"/>
                <w:sz w:val="19"/>
              </w:rPr>
              <w:t>172.85</w:t>
            </w:r>
          </w:p>
        </w:tc>
        <w:tc>
          <w:tcPr>
            <w:tcW w:type="dxa" w:w="1224"/>
            <w:vAlign w:val="center"/>
            <w:tcMar>
              <w:top w:w="60" w:type="dxa"/>
              <w:bottom w:w="60" w:type="dxa"/>
              <w:left w:w="80" w:type="dxa"/>
              <w:right w:w="80" w:type="dxa"/>
            </w:tcMar>
          </w:tcPr>
          <w:p>
            <w:pPr>
              <w:spacing w:after="20" w:before="20" w:line="240" w:lineRule="auto"/>
            </w:pPr>
            <w:r>
              <w:rPr>
                <w:b w:val="0"/>
                <w:i w:val="0"/>
                <w:sz w:val="19"/>
              </w:rPr>
              <w:t>23.90</w:t>
            </w:r>
          </w:p>
        </w:tc>
        <w:tc>
          <w:tcPr>
            <w:tcW w:type="dxa" w:w="2952"/>
            <w:vAlign w:val="center"/>
            <w:tcMar>
              <w:top w:w="60" w:type="dxa"/>
              <w:bottom w:w="60" w:type="dxa"/>
              <w:left w:w="80" w:type="dxa"/>
              <w:right w:w="80" w:type="dxa"/>
            </w:tcMar>
          </w:tcPr>
          <w:p>
            <w:pPr>
              <w:spacing w:after="20" w:before="20" w:line="240" w:lineRule="auto"/>
            </w:pPr>
            <w:r>
              <w:rPr>
                <w:b w:val="0"/>
                <w:i w:val="0"/>
                <w:sz w:val="19"/>
              </w:rPr>
              <w:t>(125.99, 219.72)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Garage: 2-car</w:t>
            </w:r>
          </w:p>
        </w:tc>
        <w:tc>
          <w:tcPr>
            <w:tcW w:type="dxa" w:w="1224"/>
            <w:vAlign w:val="center"/>
            <w:tcMar>
              <w:top w:w="60" w:type="dxa"/>
              <w:bottom w:w="60" w:type="dxa"/>
              <w:left w:w="80" w:type="dxa"/>
              <w:right w:w="80" w:type="dxa"/>
            </w:tcMar>
          </w:tcPr>
          <w:p>
            <w:pPr>
              <w:spacing w:after="20" w:before="20" w:line="240" w:lineRule="auto"/>
            </w:pPr>
            <w:r>
              <w:rPr>
                <w:b w:val="0"/>
                <w:i w:val="0"/>
                <w:sz w:val="19"/>
              </w:rPr>
              <w:t>−60.46</w:t>
            </w:r>
          </w:p>
        </w:tc>
        <w:tc>
          <w:tcPr>
            <w:tcW w:type="dxa" w:w="1224"/>
            <w:vAlign w:val="center"/>
            <w:tcMar>
              <w:top w:w="60" w:type="dxa"/>
              <w:bottom w:w="60" w:type="dxa"/>
              <w:left w:w="80" w:type="dxa"/>
              <w:right w:w="80" w:type="dxa"/>
            </w:tcMar>
          </w:tcPr>
          <w:p>
            <w:pPr>
              <w:spacing w:after="20" w:before="20" w:line="240" w:lineRule="auto"/>
            </w:pPr>
            <w:r>
              <w:rPr>
                <w:b w:val="0"/>
                <w:i w:val="0"/>
                <w:sz w:val="19"/>
              </w:rPr>
              <w:t>14.35</w:t>
            </w:r>
          </w:p>
        </w:tc>
        <w:tc>
          <w:tcPr>
            <w:tcW w:type="dxa" w:w="2952"/>
            <w:vAlign w:val="center"/>
            <w:tcMar>
              <w:top w:w="60" w:type="dxa"/>
              <w:bottom w:w="60" w:type="dxa"/>
              <w:left w:w="80" w:type="dxa"/>
              <w:right w:w="80" w:type="dxa"/>
            </w:tcMar>
          </w:tcPr>
          <w:p>
            <w:pPr>
              <w:spacing w:after="20" w:before="20" w:line="240" w:lineRule="auto"/>
            </w:pPr>
            <w:r>
              <w:rPr>
                <w:b w:val="0"/>
                <w:i w:val="0"/>
                <w:sz w:val="19"/>
              </w:rPr>
              <w:t>(−88.59, −32.32)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Garage: 3+-car</w:t>
            </w:r>
          </w:p>
        </w:tc>
        <w:tc>
          <w:tcPr>
            <w:tcW w:type="dxa" w:w="1224"/>
            <w:vAlign w:val="center"/>
            <w:tcMar>
              <w:top w:w="60" w:type="dxa"/>
              <w:bottom w:w="60" w:type="dxa"/>
              <w:left w:w="80" w:type="dxa"/>
              <w:right w:w="80" w:type="dxa"/>
            </w:tcMar>
          </w:tcPr>
          <w:p>
            <w:pPr>
              <w:spacing w:after="20" w:before="20" w:line="240" w:lineRule="auto"/>
            </w:pPr>
            <w:r>
              <w:rPr>
                <w:b w:val="0"/>
                <w:i w:val="0"/>
                <w:sz w:val="19"/>
              </w:rPr>
              <w:t>−33.40</w:t>
            </w:r>
          </w:p>
        </w:tc>
        <w:tc>
          <w:tcPr>
            <w:tcW w:type="dxa" w:w="1224"/>
            <w:vAlign w:val="center"/>
            <w:tcMar>
              <w:top w:w="60" w:type="dxa"/>
              <w:bottom w:w="60" w:type="dxa"/>
              <w:left w:w="80" w:type="dxa"/>
              <w:right w:w="80" w:type="dxa"/>
            </w:tcMar>
          </w:tcPr>
          <w:p>
            <w:pPr>
              <w:spacing w:after="20" w:before="20" w:line="240" w:lineRule="auto"/>
            </w:pPr>
            <w:r>
              <w:rPr>
                <w:b w:val="0"/>
                <w:i w:val="0"/>
                <w:sz w:val="19"/>
              </w:rPr>
              <w:t>16.08</w:t>
            </w:r>
          </w:p>
        </w:tc>
        <w:tc>
          <w:tcPr>
            <w:tcW w:type="dxa" w:w="2952"/>
            <w:vAlign w:val="center"/>
            <w:tcMar>
              <w:top w:w="60" w:type="dxa"/>
              <w:bottom w:w="60" w:type="dxa"/>
              <w:left w:w="80" w:type="dxa"/>
              <w:right w:w="80" w:type="dxa"/>
            </w:tcMar>
          </w:tcPr>
          <w:p>
            <w:pPr>
              <w:spacing w:after="20" w:before="20" w:line="240" w:lineRule="auto"/>
            </w:pPr>
            <w:r>
              <w:rPr>
                <w:b w:val="0"/>
                <w:i w:val="0"/>
                <w:sz w:val="19"/>
              </w:rPr>
              <w:t>(−64.92, −1.88)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Garage: other</w:t>
            </w:r>
          </w:p>
        </w:tc>
        <w:tc>
          <w:tcPr>
            <w:tcW w:type="dxa" w:w="1224"/>
            <w:vAlign w:val="center"/>
            <w:tcMar>
              <w:top w:w="60" w:type="dxa"/>
              <w:bottom w:w="60" w:type="dxa"/>
              <w:left w:w="80" w:type="dxa"/>
              <w:right w:w="80" w:type="dxa"/>
            </w:tcMar>
          </w:tcPr>
          <w:p>
            <w:pPr>
              <w:spacing w:after="20" w:before="20" w:line="240" w:lineRule="auto"/>
            </w:pPr>
            <w:r>
              <w:rPr>
                <w:b w:val="0"/>
                <w:i w:val="0"/>
                <w:sz w:val="19"/>
              </w:rPr>
              <w:t>−44.13</w:t>
            </w:r>
          </w:p>
        </w:tc>
        <w:tc>
          <w:tcPr>
            <w:tcW w:type="dxa" w:w="1224"/>
            <w:vAlign w:val="center"/>
            <w:tcMar>
              <w:top w:w="60" w:type="dxa"/>
              <w:bottom w:w="60" w:type="dxa"/>
              <w:left w:w="80" w:type="dxa"/>
              <w:right w:w="80" w:type="dxa"/>
            </w:tcMar>
          </w:tcPr>
          <w:p>
            <w:pPr>
              <w:spacing w:after="20" w:before="20" w:line="240" w:lineRule="auto"/>
            </w:pPr>
            <w:r>
              <w:rPr>
                <w:b w:val="0"/>
                <w:i w:val="0"/>
                <w:sz w:val="19"/>
              </w:rPr>
              <w:t>20.08</w:t>
            </w:r>
          </w:p>
        </w:tc>
        <w:tc>
          <w:tcPr>
            <w:tcW w:type="dxa" w:w="2952"/>
            <w:vAlign w:val="center"/>
            <w:tcMar>
              <w:top w:w="60" w:type="dxa"/>
              <w:bottom w:w="60" w:type="dxa"/>
              <w:left w:w="80" w:type="dxa"/>
              <w:right w:w="80" w:type="dxa"/>
            </w:tcMar>
          </w:tcPr>
          <w:p>
            <w:pPr>
              <w:spacing w:after="20" w:before="20" w:line="240" w:lineRule="auto"/>
            </w:pPr>
            <w:r>
              <w:rPr>
                <w:b w:val="0"/>
                <w:i w:val="0"/>
                <w:sz w:val="19"/>
              </w:rPr>
              <w:t>(−83.50, −4.75)</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Foundation: crawl space</w:t>
            </w:r>
          </w:p>
        </w:tc>
        <w:tc>
          <w:tcPr>
            <w:tcW w:type="dxa" w:w="1224"/>
            <w:vAlign w:val="center"/>
            <w:tcMar>
              <w:top w:w="60" w:type="dxa"/>
              <w:bottom w:w="60" w:type="dxa"/>
              <w:left w:w="80" w:type="dxa"/>
              <w:right w:w="80" w:type="dxa"/>
            </w:tcMar>
          </w:tcPr>
          <w:p>
            <w:pPr>
              <w:spacing w:after="20" w:before="20" w:line="240" w:lineRule="auto"/>
            </w:pPr>
            <w:r>
              <w:rPr>
                <w:b w:val="0"/>
                <w:i w:val="0"/>
                <w:sz w:val="19"/>
              </w:rPr>
              <w:t>91.67</w:t>
            </w:r>
          </w:p>
        </w:tc>
        <w:tc>
          <w:tcPr>
            <w:tcW w:type="dxa" w:w="1224"/>
            <w:vAlign w:val="center"/>
            <w:tcMar>
              <w:top w:w="60" w:type="dxa"/>
              <w:bottom w:w="60" w:type="dxa"/>
              <w:left w:w="80" w:type="dxa"/>
              <w:right w:w="80" w:type="dxa"/>
            </w:tcMar>
          </w:tcPr>
          <w:p>
            <w:pPr>
              <w:spacing w:after="20" w:before="20" w:line="240" w:lineRule="auto"/>
            </w:pPr>
            <w:r>
              <w:rPr>
                <w:b w:val="0"/>
                <w:i w:val="0"/>
                <w:sz w:val="19"/>
              </w:rPr>
              <w:t>11.23</w:t>
            </w:r>
          </w:p>
        </w:tc>
        <w:tc>
          <w:tcPr>
            <w:tcW w:type="dxa" w:w="2952"/>
            <w:vAlign w:val="center"/>
            <w:tcMar>
              <w:top w:w="60" w:type="dxa"/>
              <w:bottom w:w="60" w:type="dxa"/>
              <w:left w:w="80" w:type="dxa"/>
              <w:right w:w="80" w:type="dxa"/>
            </w:tcMar>
          </w:tcPr>
          <w:p>
            <w:pPr>
              <w:spacing w:after="20" w:before="20" w:line="240" w:lineRule="auto"/>
            </w:pPr>
            <w:r>
              <w:rPr>
                <w:b w:val="0"/>
                <w:i w:val="0"/>
                <w:sz w:val="19"/>
              </w:rPr>
              <w:t>(69.64, 113.69)</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Foundation: slab</w:t>
            </w:r>
          </w:p>
        </w:tc>
        <w:tc>
          <w:tcPr>
            <w:tcW w:type="dxa" w:w="1224"/>
            <w:vAlign w:val="center"/>
            <w:tcMar>
              <w:top w:w="60" w:type="dxa"/>
              <w:bottom w:w="60" w:type="dxa"/>
              <w:left w:w="80" w:type="dxa"/>
              <w:right w:w="80" w:type="dxa"/>
            </w:tcMar>
          </w:tcPr>
          <w:p>
            <w:pPr>
              <w:spacing w:after="20" w:before="20" w:line="240" w:lineRule="auto"/>
            </w:pPr>
            <w:r>
              <w:rPr>
                <w:b w:val="0"/>
                <w:i w:val="0"/>
                <w:sz w:val="19"/>
              </w:rPr>
              <w:t>−3.26</w:t>
            </w:r>
          </w:p>
        </w:tc>
        <w:tc>
          <w:tcPr>
            <w:tcW w:type="dxa" w:w="1224"/>
            <w:vAlign w:val="center"/>
            <w:tcMar>
              <w:top w:w="60" w:type="dxa"/>
              <w:bottom w:w="60" w:type="dxa"/>
              <w:left w:w="80" w:type="dxa"/>
              <w:right w:w="80" w:type="dxa"/>
            </w:tcMar>
          </w:tcPr>
          <w:p>
            <w:pPr>
              <w:spacing w:after="20" w:before="20" w:line="240" w:lineRule="auto"/>
            </w:pPr>
            <w:r>
              <w:rPr>
                <w:b w:val="0"/>
                <w:i w:val="0"/>
                <w:sz w:val="19"/>
              </w:rPr>
              <w:t>8.64</w:t>
            </w:r>
          </w:p>
        </w:tc>
        <w:tc>
          <w:tcPr>
            <w:tcW w:type="dxa" w:w="2952"/>
            <w:vAlign w:val="center"/>
            <w:tcMar>
              <w:top w:w="60" w:type="dxa"/>
              <w:bottom w:w="60" w:type="dxa"/>
              <w:left w:w="80" w:type="dxa"/>
              <w:right w:w="80" w:type="dxa"/>
            </w:tcMar>
          </w:tcPr>
          <w:p>
            <w:pPr>
              <w:spacing w:after="20" w:before="20" w:line="240" w:lineRule="auto"/>
            </w:pPr>
            <w:r>
              <w:rPr>
                <w:b w:val="0"/>
                <w:i w:val="0"/>
                <w:sz w:val="19"/>
              </w:rPr>
              <w:t>(−20.19, 13.68)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Foundation: other</w:t>
            </w:r>
          </w:p>
        </w:tc>
        <w:tc>
          <w:tcPr>
            <w:tcW w:type="dxa" w:w="1224"/>
            <w:vAlign w:val="center"/>
            <w:tcMar>
              <w:top w:w="60" w:type="dxa"/>
              <w:bottom w:w="60" w:type="dxa"/>
              <w:left w:w="80" w:type="dxa"/>
              <w:right w:w="80" w:type="dxa"/>
            </w:tcMar>
          </w:tcPr>
          <w:p>
            <w:pPr>
              <w:spacing w:after="20" w:before="20" w:line="240" w:lineRule="auto"/>
            </w:pPr>
            <w:r>
              <w:rPr>
                <w:b w:val="0"/>
                <w:i w:val="0"/>
                <w:sz w:val="19"/>
              </w:rPr>
              <w:t>36.24</w:t>
            </w:r>
          </w:p>
        </w:tc>
        <w:tc>
          <w:tcPr>
            <w:tcW w:type="dxa" w:w="1224"/>
            <w:vAlign w:val="center"/>
            <w:tcMar>
              <w:top w:w="60" w:type="dxa"/>
              <w:bottom w:w="60" w:type="dxa"/>
              <w:left w:w="80" w:type="dxa"/>
              <w:right w:w="80" w:type="dxa"/>
            </w:tcMar>
          </w:tcPr>
          <w:p>
            <w:pPr>
              <w:spacing w:after="20" w:before="20" w:line="240" w:lineRule="auto"/>
            </w:pPr>
            <w:r>
              <w:rPr>
                <w:b w:val="0"/>
                <w:i w:val="0"/>
                <w:sz w:val="19"/>
              </w:rPr>
              <w:t>57.46</w:t>
            </w:r>
          </w:p>
        </w:tc>
        <w:tc>
          <w:tcPr>
            <w:tcW w:type="dxa" w:w="2952"/>
            <w:vAlign w:val="center"/>
            <w:tcMar>
              <w:top w:w="60" w:type="dxa"/>
              <w:bottom w:w="60" w:type="dxa"/>
              <w:left w:w="80" w:type="dxa"/>
              <w:right w:w="80" w:type="dxa"/>
            </w:tcMar>
          </w:tcPr>
          <w:p>
            <w:pPr>
              <w:spacing w:after="20" w:before="20" w:line="240" w:lineRule="auto"/>
            </w:pPr>
            <w:r>
              <w:rPr>
                <w:b w:val="0"/>
                <w:i w:val="0"/>
                <w:sz w:val="19"/>
              </w:rPr>
              <w:t>(−76.42, 148.90)</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Fireplaces: 1</w:t>
            </w:r>
          </w:p>
        </w:tc>
        <w:tc>
          <w:tcPr>
            <w:tcW w:type="dxa" w:w="1224"/>
            <w:vAlign w:val="center"/>
            <w:tcMar>
              <w:top w:w="60" w:type="dxa"/>
              <w:bottom w:w="60" w:type="dxa"/>
              <w:left w:w="80" w:type="dxa"/>
              <w:right w:w="80" w:type="dxa"/>
            </w:tcMar>
          </w:tcPr>
          <w:p>
            <w:pPr>
              <w:spacing w:after="20" w:before="20" w:line="240" w:lineRule="auto"/>
            </w:pPr>
            <w:r>
              <w:rPr>
                <w:b w:val="0"/>
                <w:i w:val="0"/>
                <w:sz w:val="19"/>
              </w:rPr>
              <w:t>77.14</w:t>
            </w:r>
          </w:p>
        </w:tc>
        <w:tc>
          <w:tcPr>
            <w:tcW w:type="dxa" w:w="1224"/>
            <w:vAlign w:val="center"/>
            <w:tcMar>
              <w:top w:w="60" w:type="dxa"/>
              <w:bottom w:w="60" w:type="dxa"/>
              <w:left w:w="80" w:type="dxa"/>
              <w:right w:w="80" w:type="dxa"/>
            </w:tcMar>
          </w:tcPr>
          <w:p>
            <w:pPr>
              <w:spacing w:after="20" w:before="20" w:line="240" w:lineRule="auto"/>
            </w:pPr>
            <w:r>
              <w:rPr>
                <w:b w:val="0"/>
                <w:i w:val="0"/>
                <w:sz w:val="19"/>
              </w:rPr>
              <w:t>6.53</w:t>
            </w:r>
          </w:p>
        </w:tc>
        <w:tc>
          <w:tcPr>
            <w:tcW w:type="dxa" w:w="2952"/>
            <w:vAlign w:val="center"/>
            <w:tcMar>
              <w:top w:w="60" w:type="dxa"/>
              <w:bottom w:w="60" w:type="dxa"/>
              <w:left w:w="80" w:type="dxa"/>
              <w:right w:w="80" w:type="dxa"/>
            </w:tcMar>
          </w:tcPr>
          <w:p>
            <w:pPr>
              <w:spacing w:after="20" w:before="20" w:line="240" w:lineRule="auto"/>
            </w:pPr>
            <w:r>
              <w:rPr>
                <w:b w:val="0"/>
                <w:i w:val="0"/>
                <w:sz w:val="19"/>
              </w:rPr>
              <w:t>(64.33, 89.95)</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Fireplaces: 2+</w:t>
            </w:r>
          </w:p>
        </w:tc>
        <w:tc>
          <w:tcPr>
            <w:tcW w:type="dxa" w:w="1224"/>
            <w:vAlign w:val="center"/>
            <w:tcMar>
              <w:top w:w="60" w:type="dxa"/>
              <w:bottom w:w="60" w:type="dxa"/>
              <w:left w:w="80" w:type="dxa"/>
              <w:right w:w="80" w:type="dxa"/>
            </w:tcMar>
          </w:tcPr>
          <w:p>
            <w:pPr>
              <w:spacing w:after="20" w:before="20" w:line="240" w:lineRule="auto"/>
            </w:pPr>
            <w:r>
              <w:rPr>
                <w:b w:val="0"/>
                <w:i w:val="0"/>
                <w:sz w:val="19"/>
              </w:rPr>
              <w:t>93.55</w:t>
            </w:r>
          </w:p>
        </w:tc>
        <w:tc>
          <w:tcPr>
            <w:tcW w:type="dxa" w:w="1224"/>
            <w:vAlign w:val="center"/>
            <w:tcMar>
              <w:top w:w="60" w:type="dxa"/>
              <w:bottom w:w="60" w:type="dxa"/>
              <w:left w:w="80" w:type="dxa"/>
              <w:right w:w="80" w:type="dxa"/>
            </w:tcMar>
          </w:tcPr>
          <w:p>
            <w:pPr>
              <w:spacing w:after="20" w:before="20" w:line="240" w:lineRule="auto"/>
            </w:pPr>
            <w:r>
              <w:rPr>
                <w:b w:val="0"/>
                <w:i w:val="0"/>
                <w:sz w:val="19"/>
              </w:rPr>
              <w:t>14.50</w:t>
            </w:r>
          </w:p>
        </w:tc>
        <w:tc>
          <w:tcPr>
            <w:tcW w:type="dxa" w:w="2952"/>
            <w:vAlign w:val="center"/>
            <w:tcMar>
              <w:top w:w="60" w:type="dxa"/>
              <w:bottom w:w="60" w:type="dxa"/>
              <w:left w:w="80" w:type="dxa"/>
              <w:right w:w="80" w:type="dxa"/>
            </w:tcMar>
          </w:tcPr>
          <w:p>
            <w:pPr>
              <w:spacing w:after="20" w:before="20" w:line="240" w:lineRule="auto"/>
            </w:pPr>
            <w:r>
              <w:rPr>
                <w:b w:val="0"/>
                <w:i w:val="0"/>
                <w:sz w:val="19"/>
              </w:rPr>
              <w:t>(65.13, 121.98)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Homeowners' association: yes</w:t>
            </w:r>
          </w:p>
        </w:tc>
        <w:tc>
          <w:tcPr>
            <w:tcW w:type="dxa" w:w="1224"/>
            <w:vAlign w:val="center"/>
            <w:tcMar>
              <w:top w:w="60" w:type="dxa"/>
              <w:bottom w:w="60" w:type="dxa"/>
              <w:left w:w="80" w:type="dxa"/>
              <w:right w:w="80" w:type="dxa"/>
            </w:tcMar>
          </w:tcPr>
          <w:p>
            <w:pPr>
              <w:spacing w:after="20" w:before="20" w:line="240" w:lineRule="auto"/>
            </w:pPr>
            <w:r>
              <w:rPr>
                <w:b w:val="0"/>
                <w:i w:val="0"/>
                <w:sz w:val="19"/>
              </w:rPr>
              <w:t>−11.59</w:t>
            </w:r>
          </w:p>
        </w:tc>
        <w:tc>
          <w:tcPr>
            <w:tcW w:type="dxa" w:w="1224"/>
            <w:vAlign w:val="center"/>
            <w:tcMar>
              <w:top w:w="60" w:type="dxa"/>
              <w:bottom w:w="60" w:type="dxa"/>
              <w:left w:w="80" w:type="dxa"/>
              <w:right w:w="80" w:type="dxa"/>
            </w:tcMar>
          </w:tcPr>
          <w:p>
            <w:pPr>
              <w:spacing w:after="20" w:before="20" w:line="240" w:lineRule="auto"/>
            </w:pPr>
            <w:r>
              <w:rPr>
                <w:b w:val="0"/>
                <w:i w:val="0"/>
                <w:sz w:val="19"/>
              </w:rPr>
              <w:t>6.65</w:t>
            </w:r>
          </w:p>
        </w:tc>
        <w:tc>
          <w:tcPr>
            <w:tcW w:type="dxa" w:w="2952"/>
            <w:vAlign w:val="center"/>
            <w:tcMar>
              <w:top w:w="60" w:type="dxa"/>
              <w:bottom w:w="60" w:type="dxa"/>
              <w:left w:w="80" w:type="dxa"/>
              <w:right w:w="80" w:type="dxa"/>
            </w:tcMar>
          </w:tcPr>
          <w:p>
            <w:pPr>
              <w:spacing w:after="20" w:before="20" w:line="240" w:lineRule="auto"/>
            </w:pPr>
            <w:r>
              <w:rPr>
                <w:b w:val="0"/>
                <w:i w:val="0"/>
                <w:sz w:val="19"/>
              </w:rPr>
              <w:t>(−24.62, 1.44)</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Age-restricted: yes</w:t>
            </w:r>
          </w:p>
        </w:tc>
        <w:tc>
          <w:tcPr>
            <w:tcW w:type="dxa" w:w="1224"/>
            <w:vAlign w:val="center"/>
            <w:tcMar>
              <w:top w:w="60" w:type="dxa"/>
              <w:bottom w:w="60" w:type="dxa"/>
              <w:left w:w="80" w:type="dxa"/>
              <w:right w:w="80" w:type="dxa"/>
            </w:tcMar>
          </w:tcPr>
          <w:p>
            <w:pPr>
              <w:spacing w:after="20" w:before="20" w:line="240" w:lineRule="auto"/>
            </w:pPr>
            <w:r>
              <w:rPr>
                <w:b w:val="0"/>
                <w:i w:val="0"/>
                <w:sz w:val="19"/>
              </w:rPr>
              <w:t>27.14</w:t>
            </w:r>
          </w:p>
        </w:tc>
        <w:tc>
          <w:tcPr>
            <w:tcW w:type="dxa" w:w="1224"/>
            <w:vAlign w:val="center"/>
            <w:tcMar>
              <w:top w:w="60" w:type="dxa"/>
              <w:bottom w:w="60" w:type="dxa"/>
              <w:left w:w="80" w:type="dxa"/>
              <w:right w:w="80" w:type="dxa"/>
            </w:tcMar>
          </w:tcPr>
          <w:p>
            <w:pPr>
              <w:spacing w:after="20" w:before="20" w:line="240" w:lineRule="auto"/>
            </w:pPr>
            <w:r>
              <w:rPr>
                <w:b w:val="0"/>
                <w:i w:val="0"/>
                <w:sz w:val="19"/>
              </w:rPr>
              <w:t>16.95</w:t>
            </w:r>
          </w:p>
        </w:tc>
        <w:tc>
          <w:tcPr>
            <w:tcW w:type="dxa" w:w="2952"/>
            <w:vAlign w:val="center"/>
            <w:tcMar>
              <w:top w:w="60" w:type="dxa"/>
              <w:bottom w:w="60" w:type="dxa"/>
              <w:left w:w="80" w:type="dxa"/>
              <w:right w:w="80" w:type="dxa"/>
            </w:tcMar>
          </w:tcPr>
          <w:p>
            <w:pPr>
              <w:spacing w:after="20" w:before="20" w:line="240" w:lineRule="auto"/>
            </w:pPr>
            <w:r>
              <w:rPr>
                <w:b w:val="0"/>
                <w:i w:val="0"/>
                <w:sz w:val="19"/>
              </w:rPr>
              <w:t>(−6.10, 60.37)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wood</w:t>
            </w:r>
          </w:p>
        </w:tc>
        <w:tc>
          <w:tcPr>
            <w:tcW w:type="dxa" w:w="1224"/>
            <w:vAlign w:val="center"/>
            <w:tcMar>
              <w:top w:w="60" w:type="dxa"/>
              <w:bottom w:w="60" w:type="dxa"/>
              <w:left w:w="80" w:type="dxa"/>
              <w:right w:w="80" w:type="dxa"/>
            </w:tcMar>
          </w:tcPr>
          <w:p>
            <w:pPr>
              <w:spacing w:after="20" w:before="20" w:line="240" w:lineRule="auto"/>
            </w:pPr>
            <w:r>
              <w:rPr>
                <w:b w:val="0"/>
                <w:i w:val="0"/>
                <w:sz w:val="19"/>
              </w:rPr>
              <w:t>19.68</w:t>
            </w:r>
          </w:p>
        </w:tc>
        <w:tc>
          <w:tcPr>
            <w:tcW w:type="dxa" w:w="1224"/>
            <w:vAlign w:val="center"/>
            <w:tcMar>
              <w:top w:w="60" w:type="dxa"/>
              <w:bottom w:w="60" w:type="dxa"/>
              <w:left w:w="80" w:type="dxa"/>
              <w:right w:w="80" w:type="dxa"/>
            </w:tcMar>
          </w:tcPr>
          <w:p>
            <w:pPr>
              <w:spacing w:after="20" w:before="20" w:line="240" w:lineRule="auto"/>
            </w:pPr>
            <w:r>
              <w:rPr>
                <w:b w:val="0"/>
                <w:i w:val="0"/>
                <w:sz w:val="19"/>
              </w:rPr>
              <w:t>15.69</w:t>
            </w:r>
          </w:p>
        </w:tc>
        <w:tc>
          <w:tcPr>
            <w:tcW w:type="dxa" w:w="2952"/>
            <w:vAlign w:val="center"/>
            <w:tcMar>
              <w:top w:w="60" w:type="dxa"/>
              <w:bottom w:w="60" w:type="dxa"/>
              <w:left w:w="80" w:type="dxa"/>
              <w:right w:w="80" w:type="dxa"/>
            </w:tcMar>
          </w:tcPr>
          <w:p>
            <w:pPr>
              <w:spacing w:after="20" w:before="20" w:line="240" w:lineRule="auto"/>
            </w:pPr>
            <w:r>
              <w:rPr>
                <w:b w:val="0"/>
                <w:i w:val="0"/>
                <w:sz w:val="19"/>
              </w:rPr>
              <w:t>(−11.08, 50.44)</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stucco</w:t>
            </w:r>
          </w:p>
        </w:tc>
        <w:tc>
          <w:tcPr>
            <w:tcW w:type="dxa" w:w="1224"/>
            <w:vAlign w:val="center"/>
            <w:tcMar>
              <w:top w:w="60" w:type="dxa"/>
              <w:bottom w:w="60" w:type="dxa"/>
              <w:left w:w="80" w:type="dxa"/>
              <w:right w:w="80" w:type="dxa"/>
            </w:tcMar>
          </w:tcPr>
          <w:p>
            <w:pPr>
              <w:spacing w:after="20" w:before="20" w:line="240" w:lineRule="auto"/>
            </w:pPr>
            <w:r>
              <w:rPr>
                <w:b w:val="0"/>
                <w:i w:val="0"/>
                <w:sz w:val="19"/>
              </w:rPr>
              <w:t>25.70</w:t>
            </w:r>
          </w:p>
        </w:tc>
        <w:tc>
          <w:tcPr>
            <w:tcW w:type="dxa" w:w="1224"/>
            <w:vAlign w:val="center"/>
            <w:tcMar>
              <w:top w:w="60" w:type="dxa"/>
              <w:bottom w:w="60" w:type="dxa"/>
              <w:left w:w="80" w:type="dxa"/>
              <w:right w:w="80" w:type="dxa"/>
            </w:tcMar>
          </w:tcPr>
          <w:p>
            <w:pPr>
              <w:spacing w:after="20" w:before="20" w:line="240" w:lineRule="auto"/>
            </w:pPr>
            <w:r>
              <w:rPr>
                <w:b w:val="0"/>
                <w:i w:val="0"/>
                <w:sz w:val="19"/>
              </w:rPr>
              <w:t>11.07</w:t>
            </w:r>
          </w:p>
        </w:tc>
        <w:tc>
          <w:tcPr>
            <w:tcW w:type="dxa" w:w="2952"/>
            <w:vAlign w:val="center"/>
            <w:tcMar>
              <w:top w:w="60" w:type="dxa"/>
              <w:bottom w:w="60" w:type="dxa"/>
              <w:left w:w="80" w:type="dxa"/>
              <w:right w:w="80" w:type="dxa"/>
            </w:tcMar>
          </w:tcPr>
          <w:p>
            <w:pPr>
              <w:spacing w:after="20" w:before="20" w:line="240" w:lineRule="auto"/>
            </w:pPr>
            <w:r>
              <w:rPr>
                <w:b w:val="0"/>
                <w:i w:val="0"/>
                <w:sz w:val="19"/>
              </w:rPr>
              <w:t>(4.00, 47.39)</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vinyl</w:t>
            </w:r>
          </w:p>
        </w:tc>
        <w:tc>
          <w:tcPr>
            <w:tcW w:type="dxa" w:w="1224"/>
            <w:vAlign w:val="center"/>
            <w:tcMar>
              <w:top w:w="60" w:type="dxa"/>
              <w:bottom w:w="60" w:type="dxa"/>
              <w:left w:w="80" w:type="dxa"/>
              <w:right w:w="80" w:type="dxa"/>
            </w:tcMar>
          </w:tcPr>
          <w:p>
            <w:pPr>
              <w:spacing w:after="20" w:before="20" w:line="240" w:lineRule="auto"/>
            </w:pPr>
            <w:r>
              <w:rPr>
                <w:b w:val="0"/>
                <w:i w:val="0"/>
                <w:sz w:val="19"/>
              </w:rPr>
              <w:t>−31.32</w:t>
            </w:r>
          </w:p>
        </w:tc>
        <w:tc>
          <w:tcPr>
            <w:tcW w:type="dxa" w:w="1224"/>
            <w:vAlign w:val="center"/>
            <w:tcMar>
              <w:top w:w="60" w:type="dxa"/>
              <w:bottom w:w="60" w:type="dxa"/>
              <w:left w:w="80" w:type="dxa"/>
              <w:right w:w="80" w:type="dxa"/>
            </w:tcMar>
          </w:tcPr>
          <w:p>
            <w:pPr>
              <w:spacing w:after="20" w:before="20" w:line="240" w:lineRule="auto"/>
            </w:pPr>
            <w:r>
              <w:rPr>
                <w:b w:val="0"/>
                <w:i w:val="0"/>
                <w:sz w:val="19"/>
              </w:rPr>
              <w:t>9.71</w:t>
            </w:r>
          </w:p>
        </w:tc>
        <w:tc>
          <w:tcPr>
            <w:tcW w:type="dxa" w:w="2952"/>
            <w:vAlign w:val="center"/>
            <w:tcMar>
              <w:top w:w="60" w:type="dxa"/>
              <w:bottom w:w="60" w:type="dxa"/>
              <w:left w:w="80" w:type="dxa"/>
              <w:right w:w="80" w:type="dxa"/>
            </w:tcMar>
          </w:tcPr>
          <w:p>
            <w:pPr>
              <w:spacing w:after="20" w:before="20" w:line="240" w:lineRule="auto"/>
            </w:pPr>
            <w:r>
              <w:rPr>
                <w:b w:val="0"/>
                <w:i w:val="0"/>
                <w:sz w:val="19"/>
              </w:rPr>
              <w:t>(−50.36, −12.28)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stone</w:t>
            </w:r>
          </w:p>
        </w:tc>
        <w:tc>
          <w:tcPr>
            <w:tcW w:type="dxa" w:w="1224"/>
            <w:vAlign w:val="center"/>
            <w:tcMar>
              <w:top w:w="60" w:type="dxa"/>
              <w:bottom w:w="60" w:type="dxa"/>
              <w:left w:w="80" w:type="dxa"/>
              <w:right w:w="80" w:type="dxa"/>
            </w:tcMar>
          </w:tcPr>
          <w:p>
            <w:pPr>
              <w:spacing w:after="20" w:before="20" w:line="240" w:lineRule="auto"/>
            </w:pPr>
            <w:r>
              <w:rPr>
                <w:b w:val="0"/>
                <w:i w:val="0"/>
                <w:sz w:val="19"/>
              </w:rPr>
              <w:t>13.42</w:t>
            </w:r>
          </w:p>
        </w:tc>
        <w:tc>
          <w:tcPr>
            <w:tcW w:type="dxa" w:w="1224"/>
            <w:vAlign w:val="center"/>
            <w:tcMar>
              <w:top w:w="60" w:type="dxa"/>
              <w:bottom w:w="60" w:type="dxa"/>
              <w:left w:w="80" w:type="dxa"/>
              <w:right w:w="80" w:type="dxa"/>
            </w:tcMar>
          </w:tcPr>
          <w:p>
            <w:pPr>
              <w:spacing w:after="20" w:before="20" w:line="240" w:lineRule="auto"/>
            </w:pPr>
            <w:r>
              <w:rPr>
                <w:b w:val="0"/>
                <w:i w:val="0"/>
                <w:sz w:val="19"/>
              </w:rPr>
              <w:t>23.28</w:t>
            </w:r>
          </w:p>
        </w:tc>
        <w:tc>
          <w:tcPr>
            <w:tcW w:type="dxa" w:w="2952"/>
            <w:vAlign w:val="center"/>
            <w:tcMar>
              <w:top w:w="60" w:type="dxa"/>
              <w:bottom w:w="60" w:type="dxa"/>
              <w:left w:w="80" w:type="dxa"/>
              <w:right w:w="80" w:type="dxa"/>
            </w:tcMar>
          </w:tcPr>
          <w:p>
            <w:pPr>
              <w:spacing w:after="20" w:before="20" w:line="240" w:lineRule="auto"/>
            </w:pPr>
            <w:r>
              <w:rPr>
                <w:b w:val="0"/>
                <w:i w:val="0"/>
                <w:sz w:val="19"/>
              </w:rPr>
              <w:t>(−32.22, 59.05)</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fiber cement</w:t>
            </w:r>
          </w:p>
        </w:tc>
        <w:tc>
          <w:tcPr>
            <w:tcW w:type="dxa" w:w="1224"/>
            <w:vAlign w:val="center"/>
            <w:tcMar>
              <w:top w:w="60" w:type="dxa"/>
              <w:bottom w:w="60" w:type="dxa"/>
              <w:left w:w="80" w:type="dxa"/>
              <w:right w:w="80" w:type="dxa"/>
            </w:tcMar>
          </w:tcPr>
          <w:p>
            <w:pPr>
              <w:spacing w:after="20" w:before="20" w:line="240" w:lineRule="auto"/>
            </w:pPr>
            <w:r>
              <w:rPr>
                <w:b w:val="0"/>
                <w:i w:val="0"/>
                <w:sz w:val="19"/>
              </w:rPr>
              <w:t>15.60</w:t>
            </w:r>
          </w:p>
        </w:tc>
        <w:tc>
          <w:tcPr>
            <w:tcW w:type="dxa" w:w="1224"/>
            <w:vAlign w:val="center"/>
            <w:tcMar>
              <w:top w:w="60" w:type="dxa"/>
              <w:bottom w:w="60" w:type="dxa"/>
              <w:left w:w="80" w:type="dxa"/>
              <w:right w:w="80" w:type="dxa"/>
            </w:tcMar>
          </w:tcPr>
          <w:p>
            <w:pPr>
              <w:spacing w:after="20" w:before="20" w:line="240" w:lineRule="auto"/>
            </w:pPr>
            <w:r>
              <w:rPr>
                <w:b w:val="0"/>
                <w:i w:val="0"/>
                <w:sz w:val="19"/>
              </w:rPr>
              <w:t>9.46</w:t>
            </w:r>
          </w:p>
        </w:tc>
        <w:tc>
          <w:tcPr>
            <w:tcW w:type="dxa" w:w="2952"/>
            <w:vAlign w:val="center"/>
            <w:tcMar>
              <w:top w:w="60" w:type="dxa"/>
              <w:bottom w:w="60" w:type="dxa"/>
              <w:left w:w="80" w:type="dxa"/>
              <w:right w:w="80" w:type="dxa"/>
            </w:tcMar>
          </w:tcPr>
          <w:p>
            <w:pPr>
              <w:spacing w:after="20" w:before="20" w:line="240" w:lineRule="auto"/>
            </w:pPr>
            <w:r>
              <w:rPr>
                <w:b w:val="0"/>
                <w:i w:val="0"/>
                <w:sz w:val="19"/>
              </w:rPr>
              <w:t>(−2.94, 34.14)</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Exterior wall: other</w:t>
            </w:r>
          </w:p>
        </w:tc>
        <w:tc>
          <w:tcPr>
            <w:tcW w:type="dxa" w:w="1224"/>
            <w:vAlign w:val="center"/>
            <w:tcMar>
              <w:top w:w="60" w:type="dxa"/>
              <w:bottom w:w="60" w:type="dxa"/>
              <w:left w:w="80" w:type="dxa"/>
              <w:right w:w="80" w:type="dxa"/>
            </w:tcMar>
          </w:tcPr>
          <w:p>
            <w:pPr>
              <w:spacing w:after="20" w:before="20" w:line="240" w:lineRule="auto"/>
            </w:pPr>
            <w:r>
              <w:rPr>
                <w:b w:val="0"/>
                <w:i w:val="0"/>
                <w:sz w:val="19"/>
              </w:rPr>
              <w:t>52.35</w:t>
            </w:r>
          </w:p>
        </w:tc>
        <w:tc>
          <w:tcPr>
            <w:tcW w:type="dxa" w:w="1224"/>
            <w:vAlign w:val="center"/>
            <w:tcMar>
              <w:top w:w="60" w:type="dxa"/>
              <w:bottom w:w="60" w:type="dxa"/>
              <w:left w:w="80" w:type="dxa"/>
              <w:right w:w="80" w:type="dxa"/>
            </w:tcMar>
          </w:tcPr>
          <w:p>
            <w:pPr>
              <w:spacing w:after="20" w:before="20" w:line="240" w:lineRule="auto"/>
            </w:pPr>
            <w:r>
              <w:rPr>
                <w:b w:val="0"/>
                <w:i w:val="0"/>
                <w:sz w:val="19"/>
              </w:rPr>
              <w:t>45.44</w:t>
            </w:r>
          </w:p>
        </w:tc>
        <w:tc>
          <w:tcPr>
            <w:tcW w:type="dxa" w:w="2952"/>
            <w:vAlign w:val="center"/>
            <w:tcMar>
              <w:top w:w="60" w:type="dxa"/>
              <w:bottom w:w="60" w:type="dxa"/>
              <w:left w:w="80" w:type="dxa"/>
              <w:right w:w="80" w:type="dxa"/>
            </w:tcMar>
          </w:tcPr>
          <w:p>
            <w:pPr>
              <w:spacing w:after="20" w:before="20" w:line="240" w:lineRule="auto"/>
            </w:pPr>
            <w:r>
              <w:rPr>
                <w:b w:val="0"/>
                <w:i w:val="0"/>
                <w:sz w:val="19"/>
              </w:rPr>
              <w:t>(−36.74, 141.44)</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Heating fuel: gas</w:t>
            </w:r>
          </w:p>
        </w:tc>
        <w:tc>
          <w:tcPr>
            <w:tcW w:type="dxa" w:w="1224"/>
            <w:vAlign w:val="center"/>
            <w:tcMar>
              <w:top w:w="60" w:type="dxa"/>
              <w:bottom w:w="60" w:type="dxa"/>
              <w:left w:w="80" w:type="dxa"/>
              <w:right w:w="80" w:type="dxa"/>
            </w:tcMar>
          </w:tcPr>
          <w:p>
            <w:pPr>
              <w:spacing w:after="20" w:before="20" w:line="240" w:lineRule="auto"/>
            </w:pPr>
            <w:r>
              <w:rPr>
                <w:b w:val="0"/>
                <w:i w:val="0"/>
                <w:sz w:val="19"/>
              </w:rPr>
              <w:t>21.83</w:t>
            </w:r>
          </w:p>
        </w:tc>
        <w:tc>
          <w:tcPr>
            <w:tcW w:type="dxa" w:w="1224"/>
            <w:vAlign w:val="center"/>
            <w:tcMar>
              <w:top w:w="60" w:type="dxa"/>
              <w:bottom w:w="60" w:type="dxa"/>
              <w:left w:w="80" w:type="dxa"/>
              <w:right w:w="80" w:type="dxa"/>
            </w:tcMar>
          </w:tcPr>
          <w:p>
            <w:pPr>
              <w:spacing w:after="20" w:before="20" w:line="240" w:lineRule="auto"/>
            </w:pPr>
            <w:r>
              <w:rPr>
                <w:b w:val="0"/>
                <w:i w:val="0"/>
                <w:sz w:val="19"/>
              </w:rPr>
              <w:t>6.80</w:t>
            </w:r>
          </w:p>
        </w:tc>
        <w:tc>
          <w:tcPr>
            <w:tcW w:type="dxa" w:w="2952"/>
            <w:vAlign w:val="center"/>
            <w:tcMar>
              <w:top w:w="60" w:type="dxa"/>
              <w:bottom w:w="60" w:type="dxa"/>
              <w:left w:w="80" w:type="dxa"/>
              <w:right w:w="80" w:type="dxa"/>
            </w:tcMar>
          </w:tcPr>
          <w:p>
            <w:pPr>
              <w:spacing w:after="20" w:before="20" w:line="240" w:lineRule="auto"/>
            </w:pPr>
            <w:r>
              <w:rPr>
                <w:b w:val="0"/>
                <w:i w:val="0"/>
                <w:sz w:val="19"/>
              </w:rPr>
              <w:t>(8.51, 35.16)</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Heating fuel: propane</w:t>
            </w:r>
          </w:p>
        </w:tc>
        <w:tc>
          <w:tcPr>
            <w:tcW w:type="dxa" w:w="1224"/>
            <w:vAlign w:val="center"/>
            <w:tcMar>
              <w:top w:w="60" w:type="dxa"/>
              <w:bottom w:w="60" w:type="dxa"/>
              <w:left w:w="80" w:type="dxa"/>
              <w:right w:w="80" w:type="dxa"/>
            </w:tcMar>
          </w:tcPr>
          <w:p>
            <w:pPr>
              <w:spacing w:after="20" w:before="20" w:line="240" w:lineRule="auto"/>
            </w:pPr>
            <w:r>
              <w:rPr>
                <w:b w:val="0"/>
                <w:i w:val="0"/>
                <w:sz w:val="19"/>
              </w:rPr>
              <w:t>−61.53</w:t>
            </w:r>
          </w:p>
        </w:tc>
        <w:tc>
          <w:tcPr>
            <w:tcW w:type="dxa" w:w="1224"/>
            <w:vAlign w:val="center"/>
            <w:tcMar>
              <w:top w:w="60" w:type="dxa"/>
              <w:bottom w:w="60" w:type="dxa"/>
              <w:left w:w="80" w:type="dxa"/>
              <w:right w:w="80" w:type="dxa"/>
            </w:tcMar>
          </w:tcPr>
          <w:p>
            <w:pPr>
              <w:spacing w:after="20" w:before="20" w:line="240" w:lineRule="auto"/>
            </w:pPr>
            <w:r>
              <w:rPr>
                <w:b w:val="0"/>
                <w:i w:val="0"/>
                <w:sz w:val="19"/>
              </w:rPr>
              <w:t>26.73</w:t>
            </w:r>
          </w:p>
        </w:tc>
        <w:tc>
          <w:tcPr>
            <w:tcW w:type="dxa" w:w="2952"/>
            <w:vAlign w:val="center"/>
            <w:tcMar>
              <w:top w:w="60" w:type="dxa"/>
              <w:bottom w:w="60" w:type="dxa"/>
              <w:left w:w="80" w:type="dxa"/>
              <w:right w:w="80" w:type="dxa"/>
            </w:tcMar>
          </w:tcPr>
          <w:p>
            <w:pPr>
              <w:spacing w:after="20" w:before="20" w:line="240" w:lineRule="auto"/>
            </w:pPr>
            <w:r>
              <w:rPr>
                <w:b w:val="0"/>
                <w:i w:val="0"/>
                <w:sz w:val="19"/>
              </w:rPr>
              <w:t>(−113.94, −9.13)</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Heating fuel: other</w:t>
            </w:r>
          </w:p>
        </w:tc>
        <w:tc>
          <w:tcPr>
            <w:tcW w:type="dxa" w:w="1224"/>
            <w:vAlign w:val="center"/>
            <w:tcMar>
              <w:top w:w="60" w:type="dxa"/>
              <w:bottom w:w="60" w:type="dxa"/>
              <w:left w:w="80" w:type="dxa"/>
              <w:right w:w="80" w:type="dxa"/>
            </w:tcMar>
          </w:tcPr>
          <w:p>
            <w:pPr>
              <w:spacing w:after="20" w:before="20" w:line="240" w:lineRule="auto"/>
            </w:pPr>
            <w:r>
              <w:rPr>
                <w:b w:val="0"/>
                <w:i w:val="0"/>
                <w:sz w:val="19"/>
              </w:rPr>
              <w:t>9.10</w:t>
            </w:r>
          </w:p>
        </w:tc>
        <w:tc>
          <w:tcPr>
            <w:tcW w:type="dxa" w:w="1224"/>
            <w:vAlign w:val="center"/>
            <w:tcMar>
              <w:top w:w="60" w:type="dxa"/>
              <w:bottom w:w="60" w:type="dxa"/>
              <w:left w:w="80" w:type="dxa"/>
              <w:right w:w="80" w:type="dxa"/>
            </w:tcMar>
          </w:tcPr>
          <w:p>
            <w:pPr>
              <w:spacing w:after="20" w:before="20" w:line="240" w:lineRule="auto"/>
            </w:pPr>
            <w:r>
              <w:rPr>
                <w:b w:val="0"/>
                <w:i w:val="0"/>
                <w:sz w:val="19"/>
              </w:rPr>
              <w:t>25.77</w:t>
            </w:r>
          </w:p>
        </w:tc>
        <w:tc>
          <w:tcPr>
            <w:tcW w:type="dxa" w:w="2952"/>
            <w:vAlign w:val="center"/>
            <w:tcMar>
              <w:top w:w="60" w:type="dxa"/>
              <w:bottom w:w="60" w:type="dxa"/>
              <w:left w:w="80" w:type="dxa"/>
              <w:right w:w="80" w:type="dxa"/>
            </w:tcMar>
          </w:tcPr>
          <w:p>
            <w:pPr>
              <w:spacing w:after="20" w:before="20" w:line="240" w:lineRule="auto"/>
            </w:pPr>
            <w:r>
              <w:rPr>
                <w:b w:val="0"/>
                <w:i w:val="0"/>
                <w:sz w:val="19"/>
              </w:rPr>
              <w:t>(−41.41, 59.62)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Sewer: septic or other</w:t>
            </w:r>
          </w:p>
        </w:tc>
        <w:tc>
          <w:tcPr>
            <w:tcW w:type="dxa" w:w="1224"/>
            <w:vAlign w:val="center"/>
            <w:tcMar>
              <w:top w:w="60" w:type="dxa"/>
              <w:bottom w:w="60" w:type="dxa"/>
              <w:left w:w="80" w:type="dxa"/>
              <w:right w:w="80" w:type="dxa"/>
            </w:tcMar>
          </w:tcPr>
          <w:p>
            <w:pPr>
              <w:spacing w:after="20" w:before="20" w:line="240" w:lineRule="auto"/>
            </w:pPr>
            <w:r>
              <w:rPr>
                <w:b w:val="0"/>
                <w:i w:val="0"/>
                <w:sz w:val="19"/>
              </w:rPr>
              <w:t>−13.59</w:t>
            </w:r>
          </w:p>
        </w:tc>
        <w:tc>
          <w:tcPr>
            <w:tcW w:type="dxa" w:w="1224"/>
            <w:vAlign w:val="center"/>
            <w:tcMar>
              <w:top w:w="60" w:type="dxa"/>
              <w:bottom w:w="60" w:type="dxa"/>
              <w:left w:w="80" w:type="dxa"/>
              <w:right w:w="80" w:type="dxa"/>
            </w:tcMar>
          </w:tcPr>
          <w:p>
            <w:pPr>
              <w:spacing w:after="20" w:before="20" w:line="240" w:lineRule="auto"/>
            </w:pPr>
            <w:r>
              <w:rPr>
                <w:b w:val="0"/>
                <w:i w:val="0"/>
                <w:sz w:val="19"/>
              </w:rPr>
              <w:t>10.66</w:t>
            </w:r>
          </w:p>
        </w:tc>
        <w:tc>
          <w:tcPr>
            <w:tcW w:type="dxa" w:w="2952"/>
            <w:vAlign w:val="center"/>
            <w:tcMar>
              <w:top w:w="60" w:type="dxa"/>
              <w:bottom w:w="60" w:type="dxa"/>
              <w:left w:w="80" w:type="dxa"/>
              <w:right w:w="80" w:type="dxa"/>
            </w:tcMar>
          </w:tcPr>
          <w:p>
            <w:pPr>
              <w:spacing w:after="20" w:before="20" w:line="240" w:lineRule="auto"/>
            </w:pPr>
            <w:r>
              <w:rPr>
                <w:b w:val="0"/>
                <w:i w:val="0"/>
                <w:sz w:val="19"/>
              </w:rPr>
              <w:t>(−34.49, 7.32)</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Stage at sale: under construction</w:t>
            </w:r>
          </w:p>
        </w:tc>
        <w:tc>
          <w:tcPr>
            <w:tcW w:type="dxa" w:w="1224"/>
            <w:vAlign w:val="center"/>
            <w:tcMar>
              <w:top w:w="60" w:type="dxa"/>
              <w:bottom w:w="60" w:type="dxa"/>
              <w:left w:w="80" w:type="dxa"/>
              <w:right w:w="80" w:type="dxa"/>
            </w:tcMar>
          </w:tcPr>
          <w:p>
            <w:pPr>
              <w:spacing w:after="20" w:before="20" w:line="240" w:lineRule="auto"/>
            </w:pPr>
            <w:r>
              <w:rPr>
                <w:b w:val="0"/>
                <w:i w:val="0"/>
                <w:sz w:val="19"/>
              </w:rPr>
              <w:t>−1.83</w:t>
            </w:r>
          </w:p>
        </w:tc>
        <w:tc>
          <w:tcPr>
            <w:tcW w:type="dxa" w:w="1224"/>
            <w:vAlign w:val="center"/>
            <w:tcMar>
              <w:top w:w="60" w:type="dxa"/>
              <w:bottom w:w="60" w:type="dxa"/>
              <w:left w:w="80" w:type="dxa"/>
              <w:right w:w="80" w:type="dxa"/>
            </w:tcMar>
          </w:tcPr>
          <w:p>
            <w:pPr>
              <w:spacing w:after="20" w:before="20" w:line="240" w:lineRule="auto"/>
            </w:pPr>
            <w:r>
              <w:rPr>
                <w:b w:val="0"/>
                <w:i w:val="0"/>
                <w:sz w:val="19"/>
              </w:rPr>
              <w:t>5.81</w:t>
            </w:r>
          </w:p>
        </w:tc>
        <w:tc>
          <w:tcPr>
            <w:tcW w:type="dxa" w:w="2952"/>
            <w:vAlign w:val="center"/>
            <w:tcMar>
              <w:top w:w="60" w:type="dxa"/>
              <w:bottom w:w="60" w:type="dxa"/>
              <w:left w:w="80" w:type="dxa"/>
              <w:right w:w="80" w:type="dxa"/>
            </w:tcMar>
          </w:tcPr>
          <w:p>
            <w:pPr>
              <w:spacing w:after="20" w:before="20" w:line="240" w:lineRule="auto"/>
            </w:pPr>
            <w:r>
              <w:rPr>
                <w:b w:val="0"/>
                <w:i w:val="0"/>
                <w:sz w:val="19"/>
              </w:rPr>
              <w:t>(−13.22, 9.57)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Stage at sale: not started</w:t>
            </w:r>
          </w:p>
        </w:tc>
        <w:tc>
          <w:tcPr>
            <w:tcW w:type="dxa" w:w="1224"/>
            <w:vAlign w:val="center"/>
            <w:tcMar>
              <w:top w:w="60" w:type="dxa"/>
              <w:bottom w:w="60" w:type="dxa"/>
              <w:left w:w="80" w:type="dxa"/>
              <w:right w:w="80" w:type="dxa"/>
            </w:tcMar>
          </w:tcPr>
          <w:p>
            <w:pPr>
              <w:spacing w:after="20" w:before="20" w:line="240" w:lineRule="auto"/>
            </w:pPr>
            <w:r>
              <w:rPr>
                <w:b w:val="0"/>
                <w:i w:val="0"/>
                <w:sz w:val="19"/>
              </w:rPr>
              <w:t>15.31</w:t>
            </w:r>
          </w:p>
        </w:tc>
        <w:tc>
          <w:tcPr>
            <w:tcW w:type="dxa" w:w="1224"/>
            <w:vAlign w:val="center"/>
            <w:tcMar>
              <w:top w:w="60" w:type="dxa"/>
              <w:bottom w:w="60" w:type="dxa"/>
              <w:left w:w="80" w:type="dxa"/>
              <w:right w:w="80" w:type="dxa"/>
            </w:tcMar>
          </w:tcPr>
          <w:p>
            <w:pPr>
              <w:spacing w:after="20" w:before="20" w:line="240" w:lineRule="auto"/>
            </w:pPr>
            <w:r>
              <w:rPr>
                <w:b w:val="0"/>
                <w:i w:val="0"/>
                <w:sz w:val="19"/>
              </w:rPr>
              <w:t>8.38</w:t>
            </w:r>
          </w:p>
        </w:tc>
        <w:tc>
          <w:tcPr>
            <w:tcW w:type="dxa" w:w="2952"/>
            <w:vAlign w:val="center"/>
            <w:tcMar>
              <w:top w:w="60" w:type="dxa"/>
              <w:bottom w:w="60" w:type="dxa"/>
              <w:left w:w="80" w:type="dxa"/>
              <w:right w:w="80" w:type="dxa"/>
            </w:tcMar>
          </w:tcPr>
          <w:p>
            <w:pPr>
              <w:spacing w:after="20" w:before="20" w:line="240" w:lineRule="auto"/>
            </w:pPr>
            <w:r>
              <w:rPr>
                <w:b w:val="0"/>
                <w:i w:val="0"/>
                <w:sz w:val="19"/>
              </w:rPr>
              <w:t>(−1.11, 31.74)</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Month of sale</w:t>
            </w:r>
          </w:p>
        </w:tc>
        <w:tc>
          <w:tcPr>
            <w:tcW w:type="dxa" w:w="1224"/>
            <w:vAlign w:val="center"/>
            <w:tcMar>
              <w:top w:w="60" w:type="dxa"/>
              <w:bottom w:w="60" w:type="dxa"/>
              <w:left w:w="80" w:type="dxa"/>
              <w:right w:w="80" w:type="dxa"/>
            </w:tcMar>
          </w:tcPr>
          <w:p>
            <w:pPr>
              <w:spacing w:after="20" w:before="20" w:line="240" w:lineRule="auto"/>
            </w:pPr>
            <w:r>
              <w:rPr>
                <w:b w:val="0"/>
                <w:i w:val="0"/>
                <w:sz w:val="19"/>
              </w:rPr>
              <w:t>1.44</w:t>
            </w:r>
          </w:p>
        </w:tc>
        <w:tc>
          <w:tcPr>
            <w:tcW w:type="dxa" w:w="1224"/>
            <w:vAlign w:val="center"/>
            <w:tcMar>
              <w:top w:w="60" w:type="dxa"/>
              <w:bottom w:w="60" w:type="dxa"/>
              <w:left w:w="80" w:type="dxa"/>
              <w:right w:w="80" w:type="dxa"/>
            </w:tcMar>
          </w:tcPr>
          <w:p>
            <w:pPr>
              <w:spacing w:after="20" w:before="20" w:line="240" w:lineRule="auto"/>
            </w:pPr>
            <w:r>
              <w:rPr>
                <w:b w:val="0"/>
                <w:i w:val="0"/>
                <w:sz w:val="19"/>
              </w:rPr>
              <w:t>0.74</w:t>
            </w:r>
          </w:p>
        </w:tc>
        <w:tc>
          <w:tcPr>
            <w:tcW w:type="dxa" w:w="2952"/>
            <w:vAlign w:val="center"/>
            <w:tcMar>
              <w:top w:w="60" w:type="dxa"/>
              <w:bottom w:w="60" w:type="dxa"/>
              <w:left w:w="80" w:type="dxa"/>
              <w:right w:w="80" w:type="dxa"/>
            </w:tcMar>
          </w:tcPr>
          <w:p>
            <w:pPr>
              <w:spacing w:after="20" w:before="20" w:line="240" w:lineRule="auto"/>
            </w:pPr>
            <w:r>
              <w:rPr>
                <w:b w:val="0"/>
                <w:i w:val="0"/>
                <w:sz w:val="19"/>
              </w:rPr>
              <w:t>(−0.02, 2.90)</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New England</w:t>
            </w:r>
          </w:p>
        </w:tc>
        <w:tc>
          <w:tcPr>
            <w:tcW w:type="dxa" w:w="1224"/>
            <w:vAlign w:val="center"/>
            <w:tcMar>
              <w:top w:w="60" w:type="dxa"/>
              <w:bottom w:w="60" w:type="dxa"/>
              <w:left w:w="80" w:type="dxa"/>
              <w:right w:w="80" w:type="dxa"/>
            </w:tcMar>
          </w:tcPr>
          <w:p>
            <w:pPr>
              <w:spacing w:after="20" w:before="20" w:line="240" w:lineRule="auto"/>
            </w:pPr>
            <w:r>
              <w:rPr>
                <w:b w:val="0"/>
                <w:i w:val="0"/>
                <w:sz w:val="19"/>
              </w:rPr>
              <w:t>7.43</w:t>
            </w:r>
          </w:p>
        </w:tc>
        <w:tc>
          <w:tcPr>
            <w:tcW w:type="dxa" w:w="1224"/>
            <w:vAlign w:val="center"/>
            <w:tcMar>
              <w:top w:w="60" w:type="dxa"/>
              <w:bottom w:w="60" w:type="dxa"/>
              <w:left w:w="80" w:type="dxa"/>
              <w:right w:w="80" w:type="dxa"/>
            </w:tcMar>
          </w:tcPr>
          <w:p>
            <w:pPr>
              <w:spacing w:after="20" w:before="20" w:line="240" w:lineRule="auto"/>
            </w:pPr>
            <w:r>
              <w:rPr>
                <w:b w:val="0"/>
                <w:i w:val="0"/>
                <w:sz w:val="19"/>
              </w:rPr>
              <w:t>2.17</w:t>
            </w:r>
          </w:p>
        </w:tc>
        <w:tc>
          <w:tcPr>
            <w:tcW w:type="dxa" w:w="2952"/>
            <w:vAlign w:val="center"/>
            <w:tcMar>
              <w:top w:w="60" w:type="dxa"/>
              <w:bottom w:w="60" w:type="dxa"/>
              <w:left w:w="80" w:type="dxa"/>
              <w:right w:w="80" w:type="dxa"/>
            </w:tcMar>
          </w:tcPr>
          <w:p>
            <w:pPr>
              <w:spacing w:after="20" w:before="20" w:line="240" w:lineRule="auto"/>
            </w:pPr>
            <w:r>
              <w:rPr>
                <w:b w:val="0"/>
                <w:i w:val="0"/>
                <w:sz w:val="19"/>
              </w:rPr>
              <w:t>(3.17, 11.68)</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Middle Atlantic</w:t>
            </w:r>
          </w:p>
        </w:tc>
        <w:tc>
          <w:tcPr>
            <w:tcW w:type="dxa" w:w="1224"/>
            <w:vAlign w:val="center"/>
            <w:tcMar>
              <w:top w:w="60" w:type="dxa"/>
              <w:bottom w:w="60" w:type="dxa"/>
              <w:left w:w="80" w:type="dxa"/>
              <w:right w:w="80" w:type="dxa"/>
            </w:tcMar>
          </w:tcPr>
          <w:p>
            <w:pPr>
              <w:spacing w:after="20" w:before="20" w:line="240" w:lineRule="auto"/>
            </w:pPr>
            <w:r>
              <w:rPr>
                <w:b w:val="0"/>
                <w:i w:val="0"/>
                <w:sz w:val="19"/>
              </w:rPr>
              <w:t>12.72</w:t>
            </w:r>
          </w:p>
        </w:tc>
        <w:tc>
          <w:tcPr>
            <w:tcW w:type="dxa" w:w="1224"/>
            <w:vAlign w:val="center"/>
            <w:tcMar>
              <w:top w:w="60" w:type="dxa"/>
              <w:bottom w:w="60" w:type="dxa"/>
              <w:left w:w="80" w:type="dxa"/>
              <w:right w:w="80" w:type="dxa"/>
            </w:tcMar>
          </w:tcPr>
          <w:p>
            <w:pPr>
              <w:spacing w:after="20" w:before="20" w:line="240" w:lineRule="auto"/>
            </w:pPr>
            <w:r>
              <w:rPr>
                <w:b w:val="0"/>
                <w:i w:val="0"/>
                <w:sz w:val="19"/>
              </w:rPr>
              <w:t>1.21</w:t>
            </w:r>
          </w:p>
        </w:tc>
        <w:tc>
          <w:tcPr>
            <w:tcW w:type="dxa" w:w="2952"/>
            <w:vAlign w:val="center"/>
            <w:tcMar>
              <w:top w:w="60" w:type="dxa"/>
              <w:bottom w:w="60" w:type="dxa"/>
              <w:left w:w="80" w:type="dxa"/>
              <w:right w:w="80" w:type="dxa"/>
            </w:tcMar>
          </w:tcPr>
          <w:p>
            <w:pPr>
              <w:spacing w:after="20" w:before="20" w:line="240" w:lineRule="auto"/>
            </w:pPr>
            <w:r>
              <w:rPr>
                <w:b w:val="0"/>
                <w:i w:val="0"/>
                <w:sz w:val="19"/>
              </w:rPr>
              <w:t>(10.36, 15.09)</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East North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−4.98</w:t>
            </w:r>
          </w:p>
        </w:tc>
        <w:tc>
          <w:tcPr>
            <w:tcW w:type="dxa" w:w="1224"/>
            <w:vAlign w:val="center"/>
            <w:tcMar>
              <w:top w:w="60" w:type="dxa"/>
              <w:bottom w:w="60" w:type="dxa"/>
              <w:left w:w="80" w:type="dxa"/>
              <w:right w:w="80" w:type="dxa"/>
            </w:tcMar>
          </w:tcPr>
          <w:p>
            <w:pPr>
              <w:spacing w:after="20" w:before="20" w:line="240" w:lineRule="auto"/>
            </w:pPr>
            <w:r>
              <w:rPr>
                <w:b w:val="0"/>
                <w:i w:val="0"/>
                <w:sz w:val="19"/>
              </w:rPr>
              <w:t>0.91</w:t>
            </w:r>
          </w:p>
        </w:tc>
        <w:tc>
          <w:tcPr>
            <w:tcW w:type="dxa" w:w="2952"/>
            <w:vAlign w:val="center"/>
            <w:tcMar>
              <w:top w:w="60" w:type="dxa"/>
              <w:bottom w:w="60" w:type="dxa"/>
              <w:left w:w="80" w:type="dxa"/>
              <w:right w:w="80" w:type="dxa"/>
            </w:tcMar>
          </w:tcPr>
          <w:p>
            <w:pPr>
              <w:spacing w:after="20" w:before="20" w:line="240" w:lineRule="auto"/>
            </w:pPr>
            <w:r>
              <w:rPr>
                <w:b w:val="0"/>
                <w:i w:val="0"/>
                <w:sz w:val="19"/>
              </w:rPr>
              <w:t>(−6.76, −3.21)</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West North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−1.26</w:t>
            </w:r>
          </w:p>
        </w:tc>
        <w:tc>
          <w:tcPr>
            <w:tcW w:type="dxa" w:w="1224"/>
            <w:vAlign w:val="center"/>
            <w:tcMar>
              <w:top w:w="60" w:type="dxa"/>
              <w:bottom w:w="60" w:type="dxa"/>
              <w:left w:w="80" w:type="dxa"/>
              <w:right w:w="80" w:type="dxa"/>
            </w:tcMar>
          </w:tcPr>
          <w:p>
            <w:pPr>
              <w:spacing w:after="20" w:before="20" w:line="240" w:lineRule="auto"/>
            </w:pPr>
            <w:r>
              <w:rPr>
                <w:b w:val="0"/>
                <w:i w:val="0"/>
                <w:sz w:val="19"/>
              </w:rPr>
              <w:t>1.20</w:t>
            </w:r>
          </w:p>
        </w:tc>
        <w:tc>
          <w:tcPr>
            <w:tcW w:type="dxa" w:w="2952"/>
            <w:vAlign w:val="center"/>
            <w:tcMar>
              <w:top w:w="60" w:type="dxa"/>
              <w:bottom w:w="60" w:type="dxa"/>
              <w:left w:w="80" w:type="dxa"/>
              <w:right w:w="80" w:type="dxa"/>
            </w:tcMar>
          </w:tcPr>
          <w:p>
            <w:pPr>
              <w:spacing w:after="20" w:before="20" w:line="240" w:lineRule="auto"/>
            </w:pPr>
            <w:r>
              <w:rPr>
                <w:b w:val="0"/>
                <w:i w:val="0"/>
                <w:sz w:val="19"/>
              </w:rPr>
              <w:t>(−3.62, 1.10)</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East South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1.95</w:t>
            </w:r>
          </w:p>
        </w:tc>
        <w:tc>
          <w:tcPr>
            <w:tcW w:type="dxa" w:w="1224"/>
            <w:vAlign w:val="center"/>
            <w:tcMar>
              <w:top w:w="60" w:type="dxa"/>
              <w:bottom w:w="60" w:type="dxa"/>
              <w:left w:w="80" w:type="dxa"/>
              <w:right w:w="80" w:type="dxa"/>
            </w:tcMar>
          </w:tcPr>
          <w:p>
            <w:pPr>
              <w:spacing w:after="20" w:before="20" w:line="240" w:lineRule="auto"/>
            </w:pPr>
            <w:r>
              <w:rPr>
                <w:b w:val="0"/>
                <w:i w:val="0"/>
                <w:sz w:val="19"/>
              </w:rPr>
              <w:t>1.00</w:t>
            </w:r>
          </w:p>
        </w:tc>
        <w:tc>
          <w:tcPr>
            <w:tcW w:type="dxa" w:w="2952"/>
            <w:vAlign w:val="center"/>
            <w:tcMar>
              <w:top w:w="60" w:type="dxa"/>
              <w:bottom w:w="60" w:type="dxa"/>
              <w:left w:w="80" w:type="dxa"/>
              <w:right w:w="80" w:type="dxa"/>
            </w:tcMar>
          </w:tcPr>
          <w:p>
            <w:pPr>
              <w:spacing w:after="20" w:before="20" w:line="240" w:lineRule="auto"/>
            </w:pPr>
            <w:r>
              <w:rPr>
                <w:b w:val="0"/>
                <w:i w:val="0"/>
                <w:sz w:val="19"/>
              </w:rPr>
              <w:t>(−0.02, 3.91)</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West South Central</w:t>
            </w:r>
          </w:p>
        </w:tc>
        <w:tc>
          <w:tcPr>
            <w:tcW w:type="dxa" w:w="1224"/>
            <w:vAlign w:val="center"/>
            <w:tcMar>
              <w:top w:w="60" w:type="dxa"/>
              <w:bottom w:w="60" w:type="dxa"/>
              <w:left w:w="80" w:type="dxa"/>
              <w:right w:w="80" w:type="dxa"/>
            </w:tcMar>
          </w:tcPr>
          <w:p>
            <w:pPr>
              <w:spacing w:after="20" w:before="20" w:line="240" w:lineRule="auto"/>
            </w:pPr>
            <w:r>
              <w:rPr>
                <w:b w:val="0"/>
                <w:i w:val="0"/>
                <w:sz w:val="19"/>
              </w:rPr>
              <w:t>−2.57</w:t>
            </w:r>
          </w:p>
        </w:tc>
        <w:tc>
          <w:tcPr>
            <w:tcW w:type="dxa" w:w="1224"/>
            <w:vAlign w:val="center"/>
            <w:tcMar>
              <w:top w:w="60" w:type="dxa"/>
              <w:bottom w:w="60" w:type="dxa"/>
              <w:left w:w="80" w:type="dxa"/>
              <w:right w:w="80" w:type="dxa"/>
            </w:tcMar>
          </w:tcPr>
          <w:p>
            <w:pPr>
              <w:spacing w:after="20" w:before="20" w:line="240" w:lineRule="auto"/>
            </w:pPr>
            <w:r>
              <w:rPr>
                <w:b w:val="0"/>
                <w:i w:val="0"/>
                <w:sz w:val="19"/>
              </w:rPr>
              <w:t>0.82</w:t>
            </w:r>
          </w:p>
        </w:tc>
        <w:tc>
          <w:tcPr>
            <w:tcW w:type="dxa" w:w="2952"/>
            <w:vAlign w:val="center"/>
            <w:tcMar>
              <w:top w:w="60" w:type="dxa"/>
              <w:bottom w:w="60" w:type="dxa"/>
              <w:left w:w="80" w:type="dxa"/>
              <w:right w:w="80" w:type="dxa"/>
            </w:tcMar>
          </w:tcPr>
          <w:p>
            <w:pPr>
              <w:spacing w:after="20" w:before="20" w:line="240" w:lineRule="auto"/>
            </w:pPr>
            <w:r>
              <w:rPr>
                <w:b w:val="0"/>
                <w:i w:val="0"/>
                <w:sz w:val="19"/>
              </w:rPr>
              <w:t>(−4.18, −0.96)</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Mountain</w:t>
            </w:r>
          </w:p>
        </w:tc>
        <w:tc>
          <w:tcPr>
            <w:tcW w:type="dxa" w:w="1224"/>
            <w:vAlign w:val="center"/>
            <w:tcMar>
              <w:top w:w="60" w:type="dxa"/>
              <w:bottom w:w="60" w:type="dxa"/>
              <w:left w:w="80" w:type="dxa"/>
              <w:right w:w="80" w:type="dxa"/>
            </w:tcMar>
          </w:tcPr>
          <w:p>
            <w:pPr>
              <w:spacing w:after="20" w:before="20" w:line="240" w:lineRule="auto"/>
            </w:pPr>
            <w:r>
              <w:rPr>
                <w:b w:val="0"/>
                <w:i w:val="0"/>
                <w:sz w:val="19"/>
              </w:rPr>
              <w:t>2.77</w:t>
            </w:r>
          </w:p>
        </w:tc>
        <w:tc>
          <w:tcPr>
            <w:tcW w:type="dxa" w:w="1224"/>
            <w:vAlign w:val="center"/>
            <w:tcMar>
              <w:top w:w="60" w:type="dxa"/>
              <w:bottom w:w="60" w:type="dxa"/>
              <w:left w:w="80" w:type="dxa"/>
              <w:right w:w="80" w:type="dxa"/>
            </w:tcMar>
          </w:tcPr>
          <w:p>
            <w:pPr>
              <w:spacing w:after="20" w:before="20" w:line="240" w:lineRule="auto"/>
            </w:pPr>
            <w:r>
              <w:rPr>
                <w:b w:val="0"/>
                <w:i w:val="0"/>
                <w:sz w:val="19"/>
              </w:rPr>
              <w:t>0.87</w:t>
            </w:r>
          </w:p>
        </w:tc>
        <w:tc>
          <w:tcPr>
            <w:tcW w:type="dxa" w:w="2952"/>
            <w:vAlign w:val="center"/>
            <w:tcMar>
              <w:top w:w="60" w:type="dxa"/>
              <w:bottom w:w="60" w:type="dxa"/>
              <w:left w:w="80" w:type="dxa"/>
              <w:right w:w="80" w:type="dxa"/>
            </w:tcMar>
          </w:tcPr>
          <w:p>
            <w:pPr>
              <w:spacing w:after="20" w:before="20" w:line="240" w:lineRule="auto"/>
            </w:pPr>
            <w:r>
              <w:rPr>
                <w:b w:val="0"/>
                <w:i w:val="0"/>
                <w:sz w:val="19"/>
              </w:rPr>
              <w:t>(1.06, 4.47)</w:t>
            </w:r>
          </w:p>
        </w:tc>
      </w:tr>
      <w:tr>
        <w:trPr>
          <w:cantSplit/>
        </w:trPr>
        <w:tc>
          <w:tcPr>
            <w:tcW w:type="dxa" w:w="4824"/>
            <w:vAlign w:val="center"/>
            <w:tcMar>
              <w:top w:w="60" w:type="dxa"/>
              <w:bottom w:w="60" w:type="dxa"/>
              <w:left w:w="80" w:type="dxa"/>
              <w:right w:w="80" w:type="dxa"/>
            </w:tcMar>
          </w:tcPr>
          <w:p>
            <w:pPr>
              <w:spacing w:after="20" w:before="20" w:line="240" w:lineRule="auto"/>
            </w:pPr>
            <w:r>
              <w:rPr>
                <w:b w:val="0"/>
                <w:i w:val="0"/>
                <w:sz w:val="19"/>
              </w:rPr>
              <w:t>Floor area × Pacific</w:t>
            </w:r>
          </w:p>
        </w:tc>
        <w:tc>
          <w:tcPr>
            <w:tcW w:type="dxa" w:w="1224"/>
            <w:vAlign w:val="center"/>
            <w:tcMar>
              <w:top w:w="60" w:type="dxa"/>
              <w:bottom w:w="60" w:type="dxa"/>
              <w:left w:w="80" w:type="dxa"/>
              <w:right w:w="80" w:type="dxa"/>
            </w:tcMar>
          </w:tcPr>
          <w:p>
            <w:pPr>
              <w:spacing w:after="20" w:before="20" w:line="240" w:lineRule="auto"/>
            </w:pPr>
            <w:r>
              <w:rPr>
                <w:b w:val="0"/>
                <w:i w:val="0"/>
                <w:sz w:val="19"/>
              </w:rPr>
              <w:t>9.86</w:t>
            </w:r>
          </w:p>
        </w:tc>
        <w:tc>
          <w:tcPr>
            <w:tcW w:type="dxa" w:w="1224"/>
            <w:vAlign w:val="center"/>
            <w:tcMar>
              <w:top w:w="60" w:type="dxa"/>
              <w:bottom w:w="60" w:type="dxa"/>
              <w:left w:w="80" w:type="dxa"/>
              <w:right w:w="80" w:type="dxa"/>
            </w:tcMar>
          </w:tcPr>
          <w:p>
            <w:pPr>
              <w:spacing w:after="20" w:before="20" w:line="240" w:lineRule="auto"/>
            </w:pPr>
            <w:r>
              <w:rPr>
                <w:b w:val="0"/>
                <w:i w:val="0"/>
                <w:sz w:val="19"/>
              </w:rPr>
              <w:t>1.17</w:t>
            </w:r>
          </w:p>
        </w:tc>
        <w:tc>
          <w:tcPr>
            <w:tcW w:type="dxa" w:w="2952"/>
            <w:vAlign w:val="center"/>
            <w:tcMar>
              <w:top w:w="60" w:type="dxa"/>
              <w:bottom w:w="60" w:type="dxa"/>
              <w:left w:w="80" w:type="dxa"/>
              <w:right w:w="80" w:type="dxa"/>
            </w:tcMar>
          </w:tcPr>
          <w:p>
            <w:pPr>
              <w:spacing w:after="20" w:before="20" w:line="240" w:lineRule="auto"/>
            </w:pPr>
            <w:r>
              <w:rPr>
                <w:b w:val="0"/>
                <w:i w:val="0"/>
                <w:sz w:val="19"/>
              </w:rPr>
              <w:t>(7.56, 12.16)</w:t>
            </w:r>
          </w:p>
        </w:tc>
      </w:tr>
    </w:tbl>
    <w:p>
      <w:pPr>
        <w:spacing w:after="20" w:before="0" w:line="20" w:lineRule="exact"/>
      </w:pPr>
      <w:r>
        <w:rPr>
          <w:sz w:val="2"/>
        </w:rPr>
      </w:r>
    </w:p>
    <w:p>
      <w:pPr>
        <w:pStyle w:val="Caption"/>
        <w:keepNext/>
      </w:pPr>
      <w:r>
        <w:rPr>
          <w:b w:val="0"/>
          <w:i w:val="0"/>
        </w:rPr>
        <w:t>Table A1. Ordinary least squares estimates for the preliminary model (response: sale price in $1000s; training set, n = 4,330; R² = 0.713). Reference levels are listed in Table 1. Code: Part1_Code.Rmd.</w:t>
      </w:r>
    </w:p>
    <w:sectPr w:rsidR="00FC693F" w:rsidRPr="0006063C" w:rsidSect="00034616">
      <w:footerReference w:type="default" r:id="rId9"/>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STA302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i.org/10.1086/429979" TargetMode="External"/><Relationship Id="rId15" Type="http://schemas.openxmlformats.org/officeDocument/2006/relationships/hyperlink" Target="https://doi.org/10.1111/j.1467-9787.2006.00472.x" TargetMode="External"/><Relationship Id="rId16" Type="http://schemas.openxmlformats.org/officeDocument/2006/relationships/hyperlink" Target="https://www.R-project.org/" TargetMode="External"/><Relationship Id="rId17" Type="http://schemas.openxmlformats.org/officeDocument/2006/relationships/hyperlink" Target="https://doi.org/10.1086/260169" TargetMode="External"/><Relationship Id="rId18" Type="http://schemas.openxmlformats.org/officeDocument/2006/relationships/hyperlink" Target="https://www.census.gov/construction/chars/microdata.html" TargetMode="External"/><Relationship Id="rId19" Type="http://schemas.openxmlformats.org/officeDocument/2006/relationships/hyperlink" Target="https://www.census.gov/construction/chars/pdf/socmicro_inf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Floor Area and Regional Differences in New Home Prices</dc:title>
  <dc:subject>Three regression project alternatives</dc:subject>
  <dc:creator>STA302 Project Group 62</dc:creator>
  <cp:keywords/>
  <dc:description>generated by python-docx</dc:description>
  <cp:lastModifiedBy/>
  <cp:revision>1</cp:revision>
  <dcterms:created xsi:type="dcterms:W3CDTF">2013-12-23T23:15:00Z</dcterms:created>
  <dcterms:modified xsi:type="dcterms:W3CDTF">2013-12-23T23:15:00Z</dcterms:modified>
  <cp:category/>
</cp:coreProperties>
</file>