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media/image23.svg" ContentType="image/svg+xml"/>
  <Override PartName="/word/media/image25.svg" ContentType="image/svg+xml"/>
  <Override PartName="/word/media/image27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0" w:line="624" w:lineRule="exact"/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4889500</wp:posOffset>
            </wp:positionH>
            <wp:positionV relativeFrom="paragraph">
              <wp:posOffset>-135890</wp:posOffset>
            </wp:positionV>
            <wp:extent cx="1336040" cy="1770380"/>
            <wp:effectExtent l="0" t="0" r="10160" b="7620"/>
            <wp:wrapNone/>
            <wp:docPr id="21" name="图片 21" descr="姚烨 一寸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姚烨 一寸照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604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val="left" w:pos="2140"/>
        </w:tabs>
        <w:spacing w:before="0" w:after="0" w:line="595" w:lineRule="exact"/>
        <w:ind w:right="9000"/>
      </w:pPr>
      <w:r>
        <w:rPr>
          <w:rFonts w:ascii="微软雅黑" w:hAnsi="微软雅黑" w:eastAsia="微软雅黑" w:cs="微软雅黑"/>
          <w:b/>
          <w:color w:val="545454"/>
          <w:sz w:val="50"/>
        </w:rPr>
        <w:t>姚烨</w:t>
      </w:r>
      <w:r>
        <w:rPr>
          <w:rFonts w:ascii="微软雅黑" w:hAnsi="微软雅黑" w:eastAsia="微软雅黑" w:cs="微软雅黑"/>
          <w:b/>
          <w:color w:val="545454"/>
          <w:sz w:val="50"/>
        </w:rPr>
        <w:tab/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9040" cy="2240280"/>
            <wp:effectExtent l="0" t="0" r="0" b="0"/>
            <wp:wrapNone/>
            <wp:docPr id="1" name="Drawing 0" descr="base_info_head_icon_b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base_info_head_icon_bg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9055" cy="22400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522" w:lineRule="exact"/>
      </w:pPr>
    </w:p>
    <w:p>
      <w:pPr>
        <w:tabs>
          <w:tab w:val="left" w:pos="2760"/>
          <w:tab w:val="left" w:pos="5520"/>
        </w:tabs>
        <w:wordWrap w:val="0"/>
        <w:spacing w:before="0" w:after="0" w:line="377" w:lineRule="exact"/>
        <w:ind w:left="0" w:right="2220"/>
        <w:jc w:val="left"/>
        <w:textAlignment w:val="center"/>
      </w:pPr>
      <w:r>
        <w:drawing>
          <wp:inline distT="0" distB="0" distL="0" distR="0">
            <wp:extent cx="147320" cy="147320"/>
            <wp:effectExtent l="0" t="0" r="5080" b="5080"/>
            <wp:docPr id="2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icon.png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z w:val="20"/>
        </w:rPr>
        <w:t>13516135072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drawing>
          <wp:inline distT="0" distB="0" distL="0" distR="0">
            <wp:extent cx="147320" cy="147320"/>
            <wp:effectExtent l="0" t="0" r="5080" b="4445"/>
            <wp:docPr id="3" name="Drawing 2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icon.png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z w:val="20"/>
        </w:rPr>
        <w:t>yegyao12@163.com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drawing>
          <wp:inline distT="0" distB="0" distL="0" distR="0">
            <wp:extent cx="147320" cy="147320"/>
            <wp:effectExtent l="0" t="0" r="5080" b="5080"/>
            <wp:docPr id="4" name="Drawing 3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icon.png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z w:val="20"/>
        </w:rPr>
        <w:t>女</w:t>
      </w:r>
    </w:p>
    <w:p>
      <w:pPr>
        <w:tabs>
          <w:tab w:val="left" w:pos="2760"/>
          <w:tab w:val="left" w:pos="5520"/>
        </w:tabs>
        <w:wordWrap w:val="0"/>
        <w:spacing w:before="0" w:after="0" w:line="377" w:lineRule="exact"/>
        <w:ind w:left="0" w:right="2220"/>
        <w:jc w:val="left"/>
        <w:textAlignment w:val="center"/>
      </w:pPr>
      <w:r>
        <w:drawing>
          <wp:inline distT="0" distB="0" distL="0" distR="0">
            <wp:extent cx="147320" cy="147320"/>
            <wp:effectExtent l="0" t="0" r="5080" b="5080"/>
            <wp:docPr id="5" name="Drawing 4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icon.png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z w:val="20"/>
        </w:rPr>
        <w:t>1988.08.12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drawing>
          <wp:inline distT="0" distB="0" distL="0" distR="0">
            <wp:extent cx="147320" cy="147320"/>
            <wp:effectExtent l="0" t="0" r="5080" b="5080"/>
            <wp:docPr id="6" name="Drawing 5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icon.png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z w:val="20"/>
        </w:rPr>
        <w:t>北京市</w:t>
      </w:r>
      <w:r>
        <w:rPr>
          <w:rFonts w:ascii="微软雅黑" w:hAnsi="微软雅黑" w:eastAsia="微软雅黑" w:cs="微软雅黑"/>
          <w:color w:val="555555"/>
          <w:sz w:val="20"/>
        </w:rPr>
        <w:tab/>
      </w:r>
      <w:r>
        <w:drawing>
          <wp:inline distT="0" distB="0" distL="0" distR="0">
            <wp:extent cx="147320" cy="147320"/>
            <wp:effectExtent l="0" t="0" r="5080" b="5080"/>
            <wp:docPr id="7" name="Drawing 6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icon.png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color w:val="555555"/>
          <w:sz w:val="20"/>
        </w:rPr>
        <w:t>汉族</w:t>
      </w:r>
    </w:p>
    <w:p>
      <w:pPr>
        <w:spacing w:before="0" w:after="0" w:line="348" w:lineRule="exact"/>
      </w:pPr>
    </w:p>
    <w:p>
      <w:pPr>
        <w:spacing w:before="0" w:after="0" w:line="290" w:lineRule="exact"/>
        <w:rPr>
          <w:rFonts w:hint="eastAsia" w:eastAsiaTheme="minorEastAsia"/>
          <w:lang w:eastAsia="zh-CN"/>
        </w:rPr>
      </w:pPr>
    </w:p>
    <w:p>
      <w:pPr>
        <w:spacing w:before="0" w:after="0" w:line="464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94084"/>
          <w:sz w:val="26"/>
        </w:rPr>
        <w:t>自我评价</w:t>
      </w:r>
      <w:r>
        <w:rPr>
          <w:rFonts w:ascii="微软雅黑" w:hAnsi="微软雅黑" w:eastAsia="微软雅黑" w:cs="微软雅黑"/>
          <w:b/>
          <w:color w:val="394084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295275"/>
            <wp:effectExtent l="0" t="0" r="0" b="0"/>
            <wp:wrapNone/>
            <wp:docPr id="10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1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rawing 0" descr="自我评价.svg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4" w:lineRule="exact"/>
        <w:rPr>
          <w:sz w:val="21"/>
        </w:rPr>
      </w:pPr>
    </w:p>
    <w:p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>
      <w:pPr>
        <w:spacing w:before="0" w:after="0" w:line="377" w:lineRule="exact"/>
        <w:ind w:left="60" w:right="60"/>
        <w:textAlignment w:val="center"/>
        <w:rPr>
          <w:b/>
          <w:bCs/>
        </w:rPr>
      </w:pPr>
      <w:r>
        <w:rPr>
          <w:rFonts w:ascii="微软雅黑" w:hAnsi="微软雅黑" w:eastAsia="微软雅黑" w:cs="微软雅黑"/>
          <w:color w:val="666666"/>
          <w:sz w:val="20"/>
        </w:rPr>
        <w:t>海外留学及工作8年，具备优秀的双语交流能力，可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流畅</w:t>
      </w:r>
      <w:r>
        <w:rPr>
          <w:rFonts w:ascii="微软雅黑" w:hAnsi="微软雅黑" w:eastAsia="微软雅黑" w:cs="微软雅黑"/>
          <w:color w:val="666666"/>
          <w:sz w:val="20"/>
        </w:rPr>
        <w:t>对接涉外项目合作。拥有机械工程、金融学复合背景，具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有</w:t>
      </w:r>
      <w:r>
        <w:rPr>
          <w:rFonts w:ascii="微软雅黑" w:hAnsi="微软雅黑" w:eastAsia="微软雅黑" w:cs="微软雅黑"/>
          <w:color w:val="666666"/>
          <w:sz w:val="20"/>
        </w:rPr>
        <w:t>缜密逻辑思维与风险管控意识。具备7年以上工程咨询行业从业经验，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长期处理</w:t>
      </w:r>
      <w:r>
        <w:rPr>
          <w:rFonts w:ascii="微软雅黑" w:hAnsi="微软雅黑" w:eastAsia="微软雅黑" w:cs="微软雅黑"/>
          <w:color w:val="666666"/>
          <w:sz w:val="20"/>
        </w:rPr>
        <w:t>造价结算合规审核，同时具备招标代理、信息系统搭建能力，持有初级招采人员资格认证。擅长跨部门协调与流程优化，能在高强度压力下高质量完成任务</w:t>
      </w:r>
      <w:r>
        <w:rPr>
          <w:rFonts w:hint="eastAsia" w:ascii="微软雅黑" w:hAnsi="微软雅黑" w:eastAsia="微软雅黑" w:cs="微软雅黑"/>
          <w:color w:val="666666"/>
          <w:sz w:val="20"/>
          <w:lang w:eastAsia="zh-CN"/>
        </w:rPr>
        <w:t>。</w:t>
      </w:r>
      <w:r>
        <w:rPr>
          <w:rFonts w:ascii="微软雅黑" w:hAnsi="微软雅黑" w:eastAsia="微软雅黑" w:cs="微软雅黑"/>
          <w:b/>
          <w:bCs/>
          <w:color w:val="666666"/>
          <w:sz w:val="20"/>
        </w:rPr>
        <w:t>希望在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lang w:val="en-US" w:eastAsia="zh-CN"/>
        </w:rPr>
        <w:t>工作经验</w:t>
      </w:r>
      <w:r>
        <w:rPr>
          <w:rFonts w:ascii="微软雅黑" w:hAnsi="微软雅黑" w:eastAsia="微软雅黑" w:cs="微软雅黑"/>
          <w:b/>
          <w:bCs/>
          <w:color w:val="666666"/>
          <w:sz w:val="20"/>
        </w:rPr>
        <w:t>相关岗位发挥能力与英语优势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lang w:eastAsia="zh-CN"/>
        </w:rPr>
        <w:t>；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lang w:val="en-US" w:eastAsia="zh-CN"/>
        </w:rPr>
        <w:t>同时拥有优秀的学习能力，可积极配合公司其他岗位安排</w:t>
      </w:r>
      <w:r>
        <w:rPr>
          <w:rFonts w:ascii="微软雅黑" w:hAnsi="微软雅黑" w:eastAsia="微软雅黑" w:cs="微软雅黑"/>
          <w:b/>
          <w:bCs/>
          <w:color w:val="666666"/>
          <w:sz w:val="20"/>
        </w:rPr>
        <w:t>。</w:t>
      </w:r>
    </w:p>
    <w:p>
      <w:pPr>
        <w:spacing w:before="0" w:after="0" w:line="290" w:lineRule="exact"/>
        <w:jc w:val="left"/>
      </w:pPr>
    </w:p>
    <w:p>
      <w:pPr>
        <w:spacing w:before="0" w:after="0" w:line="464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94084"/>
          <w:sz w:val="26"/>
        </w:rPr>
        <w:t>工作经历</w:t>
      </w:r>
      <w:r>
        <w:rPr>
          <w:rFonts w:ascii="微软雅黑" w:hAnsi="微软雅黑" w:eastAsia="微软雅黑" w:cs="微软雅黑"/>
          <w:b/>
          <w:color w:val="394084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295275"/>
            <wp:effectExtent l="0" t="0" r="0" b="0"/>
            <wp:wrapNone/>
            <wp:docPr id="12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3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rawing 0" descr="工作经历.svg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4" w:lineRule="exact"/>
        <w:rPr>
          <w:sz w:val="21"/>
        </w:rPr>
      </w:pPr>
    </w:p>
    <w:p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>
      <w:pPr>
        <w:tabs>
          <w:tab w:val="right" w:pos="10440"/>
        </w:tabs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94084"/>
          <w:sz w:val="22"/>
        </w:rPr>
        <w:t>中联国际工程管理有限公司-北京招标共享中心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招标代理专员 | 工程咨询</w:t>
      </w:r>
      <w:r>
        <w:rPr>
          <w:rFonts w:ascii="微软雅黑" w:hAnsi="微软雅黑" w:eastAsia="微软雅黑" w:cs="微软雅黑"/>
          <w:color w:val="525252"/>
          <w:sz w:val="22"/>
        </w:rPr>
        <w:tab/>
      </w:r>
      <w:r>
        <w:rPr>
          <w:rFonts w:ascii="微软雅黑" w:hAnsi="微软雅黑" w:eastAsia="微软雅黑" w:cs="微软雅黑"/>
          <w:color w:val="666666"/>
          <w:sz w:val="22"/>
        </w:rPr>
        <w:t>2025.9-至今</w:t>
      </w:r>
    </w:p>
    <w:p>
      <w:pPr>
        <w:spacing w:before="0" w:after="0" w:line="71" w:lineRule="exact"/>
        <w:jc w:val="left"/>
      </w:pPr>
    </w:p>
    <w:p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i/>
          <w:color w:val="666666"/>
          <w:sz w:val="20"/>
        </w:rPr>
        <w:t>牵头部门信息处理智能化平台搭建工作，持有初级招采人员资格认证。</w:t>
      </w:r>
    </w:p>
    <w:p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招标业务执行</w:t>
      </w:r>
    </w:p>
    <w:p>
      <w:pPr>
        <w:numPr>
          <w:ilvl w:val="0"/>
          <w:numId w:val="1"/>
        </w:numPr>
        <w:spacing w:before="0" w:after="0" w:line="377" w:lineRule="exact"/>
        <w:ind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承接国企类工程建设项目招标代理工作，完成招标文件编制、公告发布、开标评标、中标公示全流程操作，累计在办项目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6</w:t>
      </w:r>
      <w:r>
        <w:rPr>
          <w:rFonts w:ascii="微软雅黑" w:hAnsi="微软雅黑" w:eastAsia="微软雅黑" w:cs="微软雅黑"/>
          <w:color w:val="666666"/>
          <w:sz w:val="20"/>
        </w:rPr>
        <w:t>个，零合规投诉。</w:t>
      </w:r>
    </w:p>
    <w:p>
      <w:pPr>
        <w:numPr>
          <w:ilvl w:val="0"/>
          <w:numId w:val="1"/>
        </w:numPr>
        <w:spacing w:before="0" w:after="0" w:line="377" w:lineRule="exact"/>
        <w:ind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对接招标人、投标人、监管部门三方需求，梳理招标风险点7项。</w:t>
      </w:r>
    </w:p>
    <w:p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智能化平台搭建</w:t>
      </w:r>
    </w:p>
    <w:p>
      <w:pPr>
        <w:numPr>
          <w:ilvl w:val="0"/>
          <w:numId w:val="2"/>
        </w:numPr>
        <w:spacing w:before="0" w:after="0" w:line="377" w:lineRule="exact"/>
        <w:ind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牵头部门信息处理智能化平台需求调研，梳理招标代理、数据统计、合规校验三类核心场景需求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15</w:t>
      </w:r>
      <w:r>
        <w:rPr>
          <w:rFonts w:ascii="微软雅黑" w:hAnsi="微软雅黑" w:eastAsia="微软雅黑" w:cs="微软雅黑"/>
          <w:color w:val="666666"/>
          <w:sz w:val="20"/>
        </w:rPr>
        <w:t>项。</w:t>
      </w:r>
    </w:p>
    <w:p>
      <w:pPr>
        <w:numPr>
          <w:ilvl w:val="0"/>
          <w:numId w:val="2"/>
        </w:numPr>
        <w:spacing w:before="0" w:after="0" w:line="377" w:lineRule="exact"/>
        <w:ind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协调技术团队进行功能开发与测试，</w:t>
      </w:r>
      <w:r>
        <w:rPr>
          <w:rFonts w:hint="eastAsia" w:ascii="微软雅黑" w:hAnsi="微软雅黑" w:eastAsia="微软雅黑" w:cs="微软雅黑"/>
          <w:b/>
          <w:bCs/>
          <w:color w:val="666666"/>
          <w:sz w:val="20"/>
          <w:lang w:val="en-US" w:eastAsia="zh-CN"/>
        </w:rPr>
        <w:t>并自主搭建并测试AI信息处理平台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，</w:t>
      </w:r>
      <w:r>
        <w:rPr>
          <w:rFonts w:ascii="微软雅黑" w:hAnsi="微软雅黑" w:eastAsia="微软雅黑" w:cs="微软雅黑"/>
          <w:color w:val="666666"/>
          <w:sz w:val="20"/>
        </w:rPr>
        <w:t>目前已完成招标模板库、自动合规校验两个核心模块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测试</w:t>
      </w:r>
      <w:r>
        <w:rPr>
          <w:rFonts w:ascii="微软雅黑" w:hAnsi="微软雅黑" w:eastAsia="微软雅黑" w:cs="微软雅黑"/>
          <w:color w:val="666666"/>
          <w:sz w:val="20"/>
        </w:rPr>
        <w:t>，</w:t>
      </w:r>
      <w:r>
        <w:rPr>
          <w:rFonts w:ascii="微软雅黑" w:hAnsi="微软雅黑" w:eastAsia="微软雅黑" w:cs="微软雅黑"/>
          <w:b w:val="0"/>
          <w:bCs/>
          <w:color w:val="666666"/>
          <w:sz w:val="20"/>
        </w:rPr>
        <w:t>将单份招标文件人工审核时间从</w:t>
      </w:r>
      <w:r>
        <w:rPr>
          <w:rFonts w:hint="eastAsia" w:ascii="微软雅黑" w:hAnsi="微软雅黑" w:eastAsia="微软雅黑" w:cs="微软雅黑"/>
          <w:b w:val="0"/>
          <w:bCs/>
          <w:color w:val="666666"/>
          <w:sz w:val="20"/>
          <w:lang w:val="en-US" w:eastAsia="zh-CN"/>
        </w:rPr>
        <w:t>2</w:t>
      </w:r>
      <w:r>
        <w:rPr>
          <w:rFonts w:ascii="微软雅黑" w:hAnsi="微软雅黑" w:eastAsia="微软雅黑" w:cs="微软雅黑"/>
          <w:b w:val="0"/>
          <w:bCs/>
          <w:color w:val="666666"/>
          <w:sz w:val="20"/>
        </w:rPr>
        <w:t>小时缩短至30分钟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>
      <w:pPr>
        <w:spacing w:before="0" w:after="0" w:line="152" w:lineRule="exact"/>
        <w:jc w:val="left"/>
      </w:pPr>
    </w:p>
    <w:p>
      <w:pPr>
        <w:tabs>
          <w:tab w:val="right" w:pos="10440"/>
        </w:tabs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94084"/>
          <w:sz w:val="22"/>
        </w:rPr>
        <w:t>中联国际工程管理有限公司(中国北京)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质量管理部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合同</w:t>
      </w:r>
      <w:r>
        <w:rPr>
          <w:rFonts w:ascii="微软雅黑" w:hAnsi="微软雅黑" w:eastAsia="微软雅黑" w:cs="微软雅黑"/>
          <w:color w:val="525252"/>
          <w:sz w:val="22"/>
        </w:rPr>
        <w:t>主管 | 工程咨询</w:t>
      </w:r>
      <w:r>
        <w:rPr>
          <w:rFonts w:ascii="微软雅黑" w:hAnsi="微软雅黑" w:eastAsia="微软雅黑" w:cs="微软雅黑"/>
          <w:color w:val="525252"/>
          <w:sz w:val="22"/>
        </w:rPr>
        <w:tab/>
      </w:r>
      <w:r>
        <w:rPr>
          <w:rFonts w:ascii="微软雅黑" w:hAnsi="微软雅黑" w:eastAsia="微软雅黑" w:cs="微软雅黑"/>
          <w:color w:val="666666"/>
          <w:sz w:val="22"/>
        </w:rPr>
        <w:t>2018.2-2025.8</w:t>
      </w:r>
    </w:p>
    <w:p>
      <w:pPr>
        <w:spacing w:before="0" w:after="0" w:line="71" w:lineRule="exact"/>
        <w:jc w:val="left"/>
      </w:pPr>
    </w:p>
    <w:p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i/>
          <w:color w:val="666666"/>
          <w:sz w:val="20"/>
        </w:rPr>
        <w:t>负责总公司及全国19家分公司合同、报告合规审核，牵头公司质量体系建设与数字化管理工具升级，管理3人审核团队。</w:t>
      </w:r>
    </w:p>
    <w:p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合规审核管理</w:t>
      </w:r>
    </w:p>
    <w:p>
      <w:pPr>
        <w:numPr>
          <w:ilvl w:val="0"/>
          <w:numId w:val="3"/>
        </w:numPr>
        <w:spacing w:before="0" w:after="0" w:line="377" w:lineRule="exact"/>
        <w:ind w:right="60"/>
        <w:textAlignment w:val="center"/>
      </w:pP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维护更新</w:t>
      </w:r>
      <w:r>
        <w:rPr>
          <w:rFonts w:ascii="微软雅黑" w:hAnsi="微软雅黑" w:eastAsia="微软雅黑" w:cs="微软雅黑"/>
          <w:color w:val="666666"/>
          <w:sz w:val="20"/>
        </w:rPr>
        <w:t>造价结算、决算审计类报告三级审核机制，年均审核合同文本、项目报告超2000份，累计识别合规风险点300+，公司全年报告差错率降至0.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5</w:t>
      </w:r>
      <w:r>
        <w:rPr>
          <w:rFonts w:ascii="微软雅黑" w:hAnsi="微软雅黑" w:eastAsia="微软雅黑" w:cs="微软雅黑"/>
          <w:color w:val="666666"/>
          <w:sz w:val="20"/>
        </w:rPr>
        <w:t>%以下。</w:t>
      </w:r>
    </w:p>
    <w:p>
      <w:pPr>
        <w:numPr>
          <w:ilvl w:val="0"/>
          <w:numId w:val="3"/>
        </w:numPr>
        <w:spacing w:before="0" w:after="0" w:line="377" w:lineRule="exact"/>
        <w:ind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梳理工程类项目全流程风险管控清单，形成12类标准化审核模板，</w:t>
      </w:r>
      <w:r>
        <w:rPr>
          <w:rFonts w:ascii="微软雅黑" w:hAnsi="微软雅黑" w:eastAsia="微软雅黑" w:cs="微软雅黑"/>
          <w:b/>
          <w:color w:val="666666"/>
          <w:sz w:val="20"/>
        </w:rPr>
        <w:t>将分公司上报材料一次性通过率从</w:t>
      </w:r>
      <w:r>
        <w:rPr>
          <w:rFonts w:hint="eastAsia" w:ascii="微软雅黑" w:hAnsi="微软雅黑" w:eastAsia="微软雅黑" w:cs="微软雅黑"/>
          <w:b/>
          <w:color w:val="666666"/>
          <w:sz w:val="20"/>
          <w:lang w:val="en-US" w:eastAsia="zh-CN"/>
        </w:rPr>
        <w:t>7</w:t>
      </w:r>
      <w:r>
        <w:rPr>
          <w:rFonts w:ascii="微软雅黑" w:hAnsi="微软雅黑" w:eastAsia="微软雅黑" w:cs="微软雅黑"/>
          <w:b/>
          <w:color w:val="666666"/>
          <w:sz w:val="20"/>
        </w:rPr>
        <w:t>2%提升至91%</w:t>
      </w:r>
      <w:r>
        <w:rPr>
          <w:rFonts w:ascii="微软雅黑" w:hAnsi="微软雅黑" w:eastAsia="微软雅黑" w:cs="微软雅黑"/>
          <w:color w:val="666666"/>
          <w:sz w:val="20"/>
        </w:rPr>
        <w:t>。</w:t>
      </w:r>
    </w:p>
    <w:p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体系与数字化建设</w:t>
      </w:r>
    </w:p>
    <w:p>
      <w:pPr>
        <w:numPr>
          <w:ilvl w:val="0"/>
          <w:numId w:val="4"/>
        </w:numPr>
        <w:spacing w:before="0" w:after="0" w:line="377" w:lineRule="exact"/>
        <w:ind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主导公司ISO9001质量认证全流程申报工作，梳理28项核心业务流程文件，完成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2</w:t>
      </w:r>
      <w:r>
        <w:rPr>
          <w:rFonts w:ascii="微软雅黑" w:hAnsi="微软雅黑" w:eastAsia="微软雅黑" w:cs="微软雅黑"/>
          <w:color w:val="666666"/>
          <w:sz w:val="20"/>
        </w:rPr>
        <w:t>轮内部审核与整改，助力公司一次性通过认证。</w:t>
      </w:r>
    </w:p>
    <w:p>
      <w:pPr>
        <w:numPr>
          <w:ilvl w:val="0"/>
          <w:numId w:val="4"/>
        </w:numPr>
        <w:spacing w:before="0" w:after="0" w:line="377" w:lineRule="exact"/>
        <w:ind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牵头公司ERP管理系统升级需求调研与落地，优化造价数据统计、项目进度跟踪模块。</w:t>
      </w:r>
    </w:p>
    <w:p>
      <w:pPr>
        <w:numPr>
          <w:numId w:val="0"/>
        </w:numPr>
        <w:spacing w:before="0" w:after="0" w:line="377" w:lineRule="exact"/>
        <w:ind w:left="60" w:leftChars="0" w:right="60" w:rightChars="0"/>
        <w:textAlignment w:val="center"/>
      </w:pPr>
    </w:p>
    <w:p>
      <w:pPr>
        <w:spacing w:before="0" w:after="0" w:line="152" w:lineRule="exact"/>
        <w:jc w:val="left"/>
      </w:pPr>
    </w:p>
    <w:p>
      <w:pPr>
        <w:tabs>
          <w:tab w:val="right" w:pos="10440"/>
        </w:tabs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94084"/>
          <w:sz w:val="22"/>
        </w:rPr>
        <w:t>Wood &amp; Grieve Engineers(澳大利亚)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助理通风系统设计师 | 建筑设计</w:t>
      </w:r>
      <w:r>
        <w:rPr>
          <w:rFonts w:ascii="微软雅黑" w:hAnsi="微软雅黑" w:eastAsia="微软雅黑" w:cs="微软雅黑"/>
          <w:color w:val="525252"/>
          <w:sz w:val="22"/>
        </w:rPr>
        <w:tab/>
      </w:r>
      <w:r>
        <w:rPr>
          <w:rFonts w:ascii="微软雅黑" w:hAnsi="微软雅黑" w:eastAsia="微软雅黑" w:cs="微软雅黑"/>
          <w:color w:val="666666"/>
          <w:sz w:val="22"/>
        </w:rPr>
        <w:t>2016.12-2017.9</w:t>
      </w:r>
    </w:p>
    <w:p>
      <w:pPr>
        <w:spacing w:before="0" w:after="0" w:line="71" w:lineRule="exact"/>
        <w:jc w:val="left"/>
      </w:pPr>
    </w:p>
    <w:p>
      <w:pPr>
        <w:numPr>
          <w:ilvl w:val="0"/>
          <w:numId w:val="5"/>
        </w:numPr>
        <w:spacing w:before="0" w:after="0" w:line="377" w:lineRule="exact"/>
        <w:ind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参与Jackalope宾馆项目，负责一般通风系统及电梯系统参数核算与图纸优化，提出3项设计调整建议被团队采纳。</w:t>
      </w:r>
    </w:p>
    <w:p>
      <w:pPr>
        <w:numPr>
          <w:ilvl w:val="0"/>
          <w:numId w:val="5"/>
        </w:numPr>
        <w:spacing w:before="0" w:after="0" w:line="377" w:lineRule="exact"/>
        <w:ind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对接施工方技术需求，完成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4</w:t>
      </w:r>
      <w:r>
        <w:rPr>
          <w:rFonts w:ascii="微软雅黑" w:hAnsi="微软雅黑" w:eastAsia="微软雅黑" w:cs="微软雅黑"/>
          <w:color w:val="666666"/>
          <w:sz w:val="20"/>
        </w:rPr>
        <w:t>份技术交底文件编制，协助解决现场施工技术问题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3</w:t>
      </w:r>
      <w:r>
        <w:rPr>
          <w:rFonts w:ascii="微软雅黑" w:hAnsi="微软雅黑" w:eastAsia="微软雅黑" w:cs="微软雅黑"/>
          <w:color w:val="666666"/>
          <w:sz w:val="20"/>
        </w:rPr>
        <w:t>项，保障通风系统施工节点按计划完成。</w:t>
      </w:r>
    </w:p>
    <w:p>
      <w:pPr>
        <w:spacing w:before="0" w:after="0" w:line="152" w:lineRule="exact"/>
        <w:jc w:val="left"/>
      </w:pPr>
    </w:p>
    <w:p>
      <w:pPr>
        <w:tabs>
          <w:tab w:val="right" w:pos="10440"/>
        </w:tabs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94084"/>
          <w:sz w:val="22"/>
        </w:rPr>
        <w:t>中国交通银行纽约分行(美国)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助理金融风险分析师 | 金融</w:t>
      </w:r>
      <w:r>
        <w:rPr>
          <w:rFonts w:ascii="微软雅黑" w:hAnsi="微软雅黑" w:eastAsia="微软雅黑" w:cs="微软雅黑"/>
          <w:color w:val="525252"/>
          <w:sz w:val="22"/>
        </w:rPr>
        <w:tab/>
      </w:r>
      <w:r>
        <w:rPr>
          <w:rFonts w:ascii="微软雅黑" w:hAnsi="微软雅黑" w:eastAsia="微软雅黑" w:cs="微软雅黑"/>
          <w:color w:val="666666"/>
          <w:sz w:val="22"/>
        </w:rPr>
        <w:t>2011.5-2012.12</w:t>
      </w:r>
    </w:p>
    <w:p>
      <w:pPr>
        <w:spacing w:before="0" w:after="0" w:line="71" w:lineRule="exact"/>
        <w:jc w:val="left"/>
      </w:pPr>
    </w:p>
    <w:p>
      <w:pPr>
        <w:numPr>
          <w:ilvl w:val="0"/>
          <w:numId w:val="6"/>
        </w:numPr>
        <w:spacing w:before="0" w:after="0" w:line="377" w:lineRule="exact"/>
        <w:ind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参与日本大和银行泡沫时期风险案例研究，梳理20世纪80-90年代不规范操作特征，形成1.2万字风险总结报告，为银行信贷风险管控提供参考。</w:t>
      </w:r>
    </w:p>
    <w:p>
      <w:pPr>
        <w:numPr>
          <w:ilvl w:val="0"/>
          <w:numId w:val="6"/>
        </w:numPr>
        <w:spacing w:before="0" w:after="0" w:line="377" w:lineRule="exact"/>
        <w:ind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参与澳大利亚ING银行年度风险预测项目，负责宏观经济数据整理与风险指标测算，完成的3项核心风险维度分析结果被纳入最终风险报告。</w:t>
      </w:r>
    </w:p>
    <w:p>
      <w:pPr>
        <w:spacing w:before="0" w:after="0" w:line="290" w:lineRule="exact"/>
        <w:jc w:val="left"/>
      </w:pPr>
    </w:p>
    <w:p>
      <w:pPr>
        <w:spacing w:before="0" w:after="0" w:line="464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94084"/>
          <w:sz w:val="26"/>
        </w:rPr>
        <w:t>教育经历</w:t>
      </w:r>
      <w:r>
        <w:rPr>
          <w:rFonts w:ascii="微软雅黑" w:hAnsi="微软雅黑" w:eastAsia="微软雅黑" w:cs="微软雅黑"/>
          <w:b/>
          <w:color w:val="394084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295275"/>
            <wp:effectExtent l="0" t="0" r="0" b="0"/>
            <wp:wrapNone/>
            <wp:docPr id="14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5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rawing 0" descr="教育经历.svg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4" w:lineRule="exact"/>
        <w:rPr>
          <w:sz w:val="21"/>
        </w:rPr>
      </w:pPr>
    </w:p>
    <w:p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>
      <w:pPr>
        <w:tabs>
          <w:tab w:val="right" w:pos="10440"/>
        </w:tabs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94084"/>
          <w:sz w:val="22"/>
        </w:rPr>
        <w:t>中国石油大学（北京）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工商管理（MBA） | 硕士研究生（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在校授课，</w:t>
      </w:r>
      <w:r>
        <w:rPr>
          <w:rFonts w:ascii="微软雅黑" w:hAnsi="微软雅黑" w:eastAsia="微软雅黑" w:cs="微软雅黑"/>
          <w:color w:val="525252"/>
          <w:sz w:val="22"/>
        </w:rPr>
        <w:t>非全日制双证）</w:t>
      </w:r>
      <w:r>
        <w:rPr>
          <w:rFonts w:ascii="微软雅黑" w:hAnsi="微软雅黑" w:eastAsia="微软雅黑" w:cs="微软雅黑"/>
          <w:color w:val="525252"/>
          <w:sz w:val="22"/>
        </w:rPr>
        <w:tab/>
      </w:r>
      <w:r>
        <w:rPr>
          <w:rFonts w:ascii="微软雅黑" w:hAnsi="微软雅黑" w:eastAsia="微软雅黑" w:cs="微软雅黑"/>
          <w:color w:val="666666"/>
          <w:sz w:val="22"/>
        </w:rPr>
        <w:t>2024.9-</w:t>
      </w:r>
      <w:r>
        <w:rPr>
          <w:rFonts w:hint="eastAsia" w:ascii="微软雅黑" w:hAnsi="微软雅黑" w:eastAsia="微软雅黑" w:cs="微软雅黑"/>
          <w:color w:val="666666"/>
          <w:sz w:val="22"/>
          <w:lang w:val="en-US" w:eastAsia="zh-CN"/>
        </w:rPr>
        <w:t>2027</w:t>
      </w:r>
      <w:r>
        <w:rPr>
          <w:rFonts w:ascii="微软雅黑" w:hAnsi="微软雅黑" w:eastAsia="微软雅黑" w:cs="微软雅黑"/>
          <w:color w:val="666666"/>
          <w:sz w:val="22"/>
        </w:rPr>
        <w:t>.1</w:t>
      </w:r>
    </w:p>
    <w:p>
      <w:pPr>
        <w:spacing w:before="0" w:after="0" w:line="152" w:lineRule="exact"/>
        <w:jc w:val="left"/>
      </w:pPr>
    </w:p>
    <w:p>
      <w:pPr>
        <w:tabs>
          <w:tab w:val="right" w:pos="10440"/>
        </w:tabs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94084"/>
          <w:sz w:val="22"/>
        </w:rPr>
        <w:t>首都经济贸易大学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会计学 | 硕士同等学力结业</w:t>
      </w:r>
      <w:r>
        <w:rPr>
          <w:rFonts w:hint="eastAsia" w:ascii="微软雅黑" w:hAnsi="微软雅黑" w:eastAsia="微软雅黑" w:cs="微软雅黑"/>
          <w:color w:val="525252"/>
          <w:sz w:val="22"/>
          <w:lang w:eastAsia="zh-CN"/>
        </w:rPr>
        <w:t>（</w:t>
      </w:r>
      <w:r>
        <w:rPr>
          <w:rFonts w:hint="eastAsia" w:ascii="微软雅黑" w:hAnsi="微软雅黑" w:eastAsia="微软雅黑" w:cs="微软雅黑"/>
          <w:color w:val="525252"/>
          <w:sz w:val="22"/>
          <w:lang w:val="en-US" w:eastAsia="zh-CN"/>
        </w:rPr>
        <w:t>线上授课）</w:t>
      </w:r>
      <w:r>
        <w:rPr>
          <w:rFonts w:ascii="微软雅黑" w:hAnsi="微软雅黑" w:eastAsia="微软雅黑" w:cs="微软雅黑"/>
          <w:color w:val="525252"/>
          <w:sz w:val="22"/>
        </w:rPr>
        <w:tab/>
      </w:r>
      <w:r>
        <w:rPr>
          <w:rFonts w:ascii="微软雅黑" w:hAnsi="微软雅黑" w:eastAsia="微软雅黑" w:cs="微软雅黑"/>
          <w:color w:val="666666"/>
          <w:sz w:val="22"/>
        </w:rPr>
        <w:t>202</w:t>
      </w:r>
      <w:r>
        <w:rPr>
          <w:rFonts w:hint="eastAsia" w:ascii="微软雅黑" w:hAnsi="微软雅黑" w:eastAsia="微软雅黑" w:cs="微软雅黑"/>
          <w:color w:val="666666"/>
          <w:sz w:val="22"/>
          <w:lang w:val="en-US" w:eastAsia="zh-CN"/>
        </w:rPr>
        <w:t>4</w:t>
      </w:r>
      <w:r>
        <w:rPr>
          <w:rFonts w:ascii="微软雅黑" w:hAnsi="微软雅黑" w:eastAsia="微软雅黑" w:cs="微软雅黑"/>
          <w:color w:val="666666"/>
          <w:sz w:val="22"/>
        </w:rPr>
        <w:t>.9-</w:t>
      </w:r>
      <w:r>
        <w:rPr>
          <w:rFonts w:hint="eastAsia" w:ascii="微软雅黑" w:hAnsi="微软雅黑" w:eastAsia="微软雅黑" w:cs="微软雅黑"/>
          <w:color w:val="666666"/>
          <w:sz w:val="22"/>
          <w:lang w:val="en-US" w:eastAsia="zh-CN"/>
        </w:rPr>
        <w:t>2027</w:t>
      </w:r>
      <w:r>
        <w:rPr>
          <w:rFonts w:ascii="微软雅黑" w:hAnsi="微软雅黑" w:eastAsia="微软雅黑" w:cs="微软雅黑"/>
          <w:color w:val="666666"/>
          <w:sz w:val="22"/>
        </w:rPr>
        <w:t>.1</w:t>
      </w:r>
    </w:p>
    <w:p>
      <w:pPr>
        <w:spacing w:before="0" w:after="0" w:line="152" w:lineRule="exact"/>
        <w:jc w:val="left"/>
      </w:pPr>
    </w:p>
    <w:p>
      <w:pPr>
        <w:tabs>
          <w:tab w:val="right" w:pos="10440"/>
        </w:tabs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94084"/>
          <w:sz w:val="22"/>
        </w:rPr>
        <w:t>Monash University(莫纳什大学,澳大利亚)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工程学 | 本科</w:t>
      </w:r>
      <w:r>
        <w:rPr>
          <w:rFonts w:ascii="微软雅黑" w:hAnsi="微软雅黑" w:eastAsia="微软雅黑" w:cs="微软雅黑"/>
          <w:color w:val="525252"/>
          <w:sz w:val="22"/>
        </w:rPr>
        <w:tab/>
      </w:r>
      <w:r>
        <w:rPr>
          <w:rFonts w:ascii="微软雅黑" w:hAnsi="微软雅黑" w:eastAsia="微软雅黑" w:cs="微软雅黑"/>
          <w:color w:val="666666"/>
          <w:sz w:val="22"/>
        </w:rPr>
        <w:t>2013.2-2016.10</w:t>
      </w:r>
    </w:p>
    <w:p>
      <w:pPr>
        <w:spacing w:before="0" w:after="0" w:line="152" w:lineRule="exact"/>
        <w:jc w:val="left"/>
      </w:pPr>
    </w:p>
    <w:p>
      <w:pPr>
        <w:tabs>
          <w:tab w:val="right" w:pos="10440"/>
        </w:tabs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94084"/>
          <w:sz w:val="22"/>
        </w:rPr>
        <w:t>Fordham University(福德汉姆大学,美国)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金融学 | 进修</w:t>
      </w:r>
      <w:r>
        <w:rPr>
          <w:rFonts w:ascii="微软雅黑" w:hAnsi="微软雅黑" w:eastAsia="微软雅黑" w:cs="微软雅黑"/>
          <w:color w:val="525252"/>
          <w:sz w:val="22"/>
        </w:rPr>
        <w:tab/>
      </w:r>
      <w:r>
        <w:rPr>
          <w:rFonts w:ascii="微软雅黑" w:hAnsi="微软雅黑" w:eastAsia="微软雅黑" w:cs="微软雅黑"/>
          <w:color w:val="666666"/>
          <w:sz w:val="22"/>
        </w:rPr>
        <w:t>2009.10-2011.2</w:t>
      </w:r>
    </w:p>
    <w:p>
      <w:pPr>
        <w:spacing w:before="0" w:after="0" w:line="152" w:lineRule="exact"/>
        <w:jc w:val="left"/>
      </w:pPr>
    </w:p>
    <w:p>
      <w:pPr>
        <w:tabs>
          <w:tab w:val="right" w:pos="10440"/>
        </w:tabs>
        <w:spacing w:before="0" w:after="0" w:line="348" w:lineRule="exact"/>
        <w:ind w:left="60"/>
        <w:jc w:val="left"/>
        <w:textAlignment w:val="center"/>
      </w:pPr>
      <w:r>
        <w:rPr>
          <w:rFonts w:ascii="微软雅黑" w:hAnsi="微软雅黑" w:eastAsia="微软雅黑" w:cs="微软雅黑"/>
          <w:b/>
          <w:color w:val="394084"/>
          <w:sz w:val="22"/>
        </w:rPr>
        <w:t>吉林大学</w:t>
      </w:r>
      <w:r>
        <w:rPr>
          <w:rFonts w:ascii="微软雅黑" w:hAnsi="微软雅黑" w:eastAsia="微软雅黑" w:cs="微软雅黑"/>
          <w:color w:val="525252"/>
          <w:sz w:val="22"/>
        </w:rPr>
        <w:t xml:space="preserve"> | 金融学 | 本科（肄业，随家赴美）</w:t>
      </w:r>
      <w:r>
        <w:rPr>
          <w:rFonts w:ascii="微软雅黑" w:hAnsi="微软雅黑" w:eastAsia="微软雅黑" w:cs="微软雅黑"/>
          <w:color w:val="525252"/>
          <w:sz w:val="22"/>
        </w:rPr>
        <w:tab/>
      </w:r>
      <w:r>
        <w:rPr>
          <w:rFonts w:ascii="微软雅黑" w:hAnsi="微软雅黑" w:eastAsia="微软雅黑" w:cs="微软雅黑"/>
          <w:color w:val="666666"/>
          <w:sz w:val="22"/>
        </w:rPr>
        <w:t>2007.9-2008.6</w:t>
      </w:r>
    </w:p>
    <w:p>
      <w:pPr>
        <w:spacing w:before="0" w:after="0" w:line="290" w:lineRule="exact"/>
        <w:jc w:val="left"/>
      </w:pPr>
    </w:p>
    <w:p>
      <w:pPr>
        <w:spacing w:before="0" w:after="0" w:line="464" w:lineRule="exact"/>
        <w:ind w:left="624"/>
        <w:textAlignment w:val="center"/>
        <w:rPr>
          <w:sz w:val="21"/>
        </w:rPr>
      </w:pPr>
      <w:r>
        <w:rPr>
          <w:rFonts w:ascii="微软雅黑" w:hAnsi="微软雅黑" w:eastAsia="微软雅黑" w:cs="微软雅黑"/>
          <w:b/>
          <w:color w:val="394084"/>
          <w:sz w:val="26"/>
        </w:rPr>
        <w:t>相关技能</w:t>
      </w:r>
      <w:r>
        <w:rPr>
          <w:rFonts w:ascii="微软雅黑" w:hAnsi="微软雅黑" w:eastAsia="微软雅黑" w:cs="微软雅黑"/>
          <w:b/>
          <w:color w:val="394084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295275"/>
            <wp:effectExtent l="0" t="0" r="0" b="0"/>
            <wp:wrapNone/>
            <wp:docPr id="16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7" name="Drawing 0" descr="相关技能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rawing 0" descr="相关技能.svg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4" w:lineRule="exact"/>
        <w:rPr>
          <w:sz w:val="21"/>
        </w:rPr>
      </w:pPr>
    </w:p>
    <w:p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>
      <w:pPr>
        <w:spacing w:before="0" w:after="0" w:line="377" w:lineRule="exact"/>
        <w:ind w:left="60" w:right="60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专业能力</w:t>
      </w:r>
    </w:p>
    <w:p>
      <w:pPr>
        <w:numPr>
          <w:ilvl w:val="0"/>
          <w:numId w:val="7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持有初级招采人员资格认证，熟悉招标代理全流程、造价结算与决算审计合规要求。</w:t>
      </w:r>
    </w:p>
    <w:p>
      <w:pPr>
        <w:numPr>
          <w:ilvl w:val="0"/>
          <w:numId w:val="7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主导过智能化平台搭建项目，熟悉流程优化与数字化工具落地方法。</w:t>
      </w:r>
    </w:p>
    <w:p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软件技能</w:t>
      </w:r>
    </w:p>
    <w:p>
      <w:pPr>
        <w:numPr>
          <w:ilvl w:val="0"/>
          <w:numId w:val="8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熟练使用Windows、Linux操作系统，掌握MATLAB、SolidWorks等工程工具，熟悉Python、PHP编程语言，可独立完成数据批量处理脚本开发。</w:t>
      </w:r>
    </w:p>
    <w:p>
      <w:pPr>
        <w:spacing w:before="0" w:after="0" w:line="377" w:lineRule="exact"/>
        <w:ind w:left="60"/>
        <w:textAlignment w:val="center"/>
      </w:pPr>
      <w:r>
        <w:rPr>
          <w:rFonts w:ascii="微软雅黑" w:hAnsi="微软雅黑" w:eastAsia="微软雅黑" w:cs="微软雅黑"/>
          <w:b/>
          <w:color w:val="666666"/>
          <w:sz w:val="20"/>
        </w:rPr>
        <w:t>语言能力</w:t>
      </w:r>
    </w:p>
    <w:p>
      <w:pPr>
        <w:numPr>
          <w:ilvl w:val="0"/>
          <w:numId w:val="9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英语精通，GRE 714分，具备8年海外学习工作经历，可独立完成英文文件撰写。</w:t>
      </w:r>
    </w:p>
    <w:p>
      <w:pPr>
        <w:spacing w:before="0" w:after="0" w:line="290" w:lineRule="exact"/>
        <w:jc w:val="left"/>
      </w:pPr>
    </w:p>
    <w:p>
      <w:pPr>
        <w:spacing w:before="0" w:after="0" w:line="464" w:lineRule="exact"/>
        <w:ind w:left="624"/>
        <w:textAlignment w:val="center"/>
        <w:rPr>
          <w:sz w:val="21"/>
        </w:rPr>
      </w:pPr>
      <w:r>
        <w:rPr>
          <w:rFonts w:hint="eastAsia" w:ascii="微软雅黑" w:hAnsi="微软雅黑" w:eastAsia="微软雅黑" w:cs="微软雅黑"/>
          <w:b/>
          <w:color w:val="394084"/>
          <w:sz w:val="26"/>
          <w:lang w:val="en-US" w:eastAsia="zh-CN"/>
        </w:rPr>
        <w:t>其他</w:t>
      </w:r>
      <w:r>
        <w:rPr>
          <w:rFonts w:ascii="微软雅黑" w:hAnsi="微软雅黑" w:eastAsia="微软雅黑" w:cs="微软雅黑"/>
          <w:b/>
          <w:color w:val="394084"/>
          <w:sz w:val="26"/>
        </w:rPr>
        <w:t>社会经历</w:t>
      </w:r>
      <w:r>
        <w:rPr>
          <w:rFonts w:ascii="微软雅黑" w:hAnsi="微软雅黑" w:eastAsia="微软雅黑" w:cs="微软雅黑"/>
          <w:b/>
          <w:color w:val="394084"/>
          <w:sz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673850" cy="295275"/>
            <wp:effectExtent l="0" t="0" r="0" b="0"/>
            <wp:wrapNone/>
            <wp:docPr id="18" name="Drawing 0" descr="module_title_backgroun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Drawing 0" descr="module_title_background.svg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092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9" name="Drawing 0" descr="社会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rawing 0" descr="社会经历.svg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 w:after="0" w:line="14" w:lineRule="exact"/>
        <w:rPr>
          <w:sz w:val="21"/>
        </w:rPr>
      </w:pPr>
    </w:p>
    <w:p>
      <w:pPr>
        <w:spacing w:before="0" w:after="0" w:line="152" w:lineRule="exact"/>
        <w:rPr>
          <w:rFonts w:hint="eastAsia" w:eastAsiaTheme="minorEastAsia"/>
          <w:sz w:val="21"/>
          <w:lang w:val="en-US" w:eastAsia="zh-CN"/>
        </w:rPr>
      </w:pPr>
    </w:p>
    <w:p>
      <w:pPr>
        <w:numPr>
          <w:ilvl w:val="0"/>
          <w:numId w:val="10"/>
        </w:numPr>
        <w:spacing w:before="0" w:after="0" w:line="377" w:lineRule="exact"/>
        <w:ind w:right="60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2008.09-2012.02 纽约Bronx公共图书馆志愿者，负责中文书籍整理与社区读者中文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书籍相关</w:t>
      </w:r>
      <w:r>
        <w:rPr>
          <w:rFonts w:ascii="微软雅黑" w:hAnsi="微软雅黑" w:eastAsia="微软雅黑" w:cs="微软雅黑"/>
          <w:color w:val="666666"/>
          <w:sz w:val="20"/>
        </w:rPr>
        <w:t>咨询服务，累计服务时长超300小时。</w:t>
      </w:r>
    </w:p>
    <w:p>
      <w:pPr>
        <w:numPr>
          <w:ilvl w:val="0"/>
          <w:numId w:val="10"/>
        </w:numPr>
        <w:spacing w:before="0" w:after="0" w:line="377" w:lineRule="exact"/>
        <w:textAlignment w:val="center"/>
      </w:pPr>
      <w:r>
        <w:rPr>
          <w:rFonts w:ascii="微软雅黑" w:hAnsi="微软雅黑" w:eastAsia="微软雅黑" w:cs="微软雅黑"/>
          <w:color w:val="666666"/>
          <w:sz w:val="20"/>
        </w:rPr>
        <w:t>2008.09-2011.10 纽约Bronx社区家庭暴力受害者保护中心志愿者，负责中文受害者翻译对接与权益协助工作，累计帮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助</w:t>
      </w:r>
      <w:r>
        <w:rPr>
          <w:rFonts w:ascii="微软雅黑" w:hAnsi="微软雅黑" w:eastAsia="微软雅黑" w:cs="微软雅黑"/>
          <w:color w:val="666666"/>
          <w:sz w:val="20"/>
        </w:rPr>
        <w:t>对象</w:t>
      </w:r>
      <w:r>
        <w:rPr>
          <w:rFonts w:hint="eastAsia" w:ascii="微软雅黑" w:hAnsi="微软雅黑" w:eastAsia="微软雅黑" w:cs="微软雅黑"/>
          <w:color w:val="666666"/>
          <w:sz w:val="20"/>
          <w:lang w:val="en-US" w:eastAsia="zh-CN"/>
        </w:rPr>
        <w:t>11</w:t>
      </w:r>
      <w:r>
        <w:rPr>
          <w:rFonts w:ascii="微软雅黑" w:hAnsi="微软雅黑" w:eastAsia="微软雅黑" w:cs="微软雅黑"/>
          <w:color w:val="666666"/>
          <w:sz w:val="20"/>
        </w:rPr>
        <w:t>人。</w:t>
      </w:r>
    </w:p>
    <w:sectPr>
      <w:headerReference r:id="rId3" w:type="first"/>
      <w:footerReference r:id="rId4" w:type="first"/>
      <w:pgSz w:w="11906" w:h="16838"/>
      <w:pgMar w:top="682" w:right="711" w:bottom="682" w:left="682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1"/>
      </w:pBdr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935" distR="114935" simplePos="0" relativeHeight="25166131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20" name="图片 20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260" w:hanging="200"/>
      </w:pPr>
    </w:lvl>
    <w:lvl w:ilvl="1" w:tentative="0">
      <w:start w:val="1"/>
      <w:numFmt w:val="bullet"/>
      <w:lvlText w:val="•"/>
      <w:lvlJc w:val="left"/>
      <w:pPr>
        <w:ind w:left="680" w:hanging="200"/>
      </w:pPr>
    </w:lvl>
    <w:lvl w:ilvl="2" w:tentative="0">
      <w:start w:val="1"/>
      <w:numFmt w:val="bullet"/>
      <w:lvlText w:val="•"/>
      <w:lvlJc w:val="left"/>
      <w:pPr>
        <w:ind w:left="1100" w:hanging="200"/>
      </w:pPr>
    </w:lvl>
    <w:lvl w:ilvl="3" w:tentative="0">
      <w:start w:val="1"/>
      <w:numFmt w:val="bullet"/>
      <w:lvlText w:val="•"/>
      <w:lvlJc w:val="left"/>
      <w:pPr>
        <w:ind w:left="1520" w:hanging="200"/>
      </w:pPr>
    </w:lvl>
    <w:lvl w:ilvl="4" w:tentative="0">
      <w:start w:val="1"/>
      <w:numFmt w:val="bullet"/>
      <w:lvlText w:val="•"/>
      <w:lvlJc w:val="left"/>
      <w:pPr>
        <w:ind w:left="1940" w:hanging="200"/>
      </w:pPr>
    </w:lvl>
    <w:lvl w:ilvl="5" w:tentative="0">
      <w:start w:val="1"/>
      <w:numFmt w:val="bullet"/>
      <w:lvlText w:val="•"/>
      <w:lvlJc w:val="left"/>
      <w:pPr>
        <w:ind w:left="2360" w:hanging="200"/>
      </w:pPr>
    </w:lvl>
    <w:lvl w:ilvl="6" w:tentative="0">
      <w:start w:val="1"/>
      <w:numFmt w:val="bullet"/>
      <w:lvlText w:val="•"/>
      <w:lvlJc w:val="left"/>
      <w:pPr>
        <w:ind w:left="2780" w:hanging="200"/>
      </w:pPr>
    </w:lvl>
    <w:lvl w:ilvl="7" w:tentative="0">
      <w:start w:val="1"/>
      <w:numFmt w:val="bullet"/>
      <w:lvlText w:val="•"/>
      <w:lvlJc w:val="left"/>
      <w:pPr>
        <w:ind w:left="3200" w:hanging="200"/>
      </w:pPr>
    </w:lvl>
    <w:lvl w:ilvl="8" w:tentative="0">
      <w:start w:val="1"/>
      <w:numFmt w:val="bullet"/>
      <w:lvlText w:val="•"/>
      <w:lvlJc w:val="left"/>
      <w:pPr>
        <w:ind w:left="3620" w:hanging="200"/>
      </w:p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RlNzI1NjUyNDZmMDhkYmUzNTM0ODhmYjdiMmE4YjcifQ=="/>
  </w:docVars>
  <w:rsids>
    <w:rsidRoot w:val="6502090C"/>
    <w:rsid w:val="09E759A5"/>
    <w:rsid w:val="14B93137"/>
    <w:rsid w:val="192A24F5"/>
    <w:rsid w:val="1C3F1959"/>
    <w:rsid w:val="2F2B5F68"/>
    <w:rsid w:val="30675359"/>
    <w:rsid w:val="38B05511"/>
    <w:rsid w:val="436405CD"/>
    <w:rsid w:val="459E1D8A"/>
    <w:rsid w:val="49F16BD5"/>
    <w:rsid w:val="4ED846C4"/>
    <w:rsid w:val="5153670D"/>
    <w:rsid w:val="53E178E8"/>
    <w:rsid w:val="568972FD"/>
    <w:rsid w:val="59F25D72"/>
    <w:rsid w:val="6502090C"/>
    <w:rsid w:val="68F33F75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7.sv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svg"/><Relationship Id="rId28" Type="http://schemas.openxmlformats.org/officeDocument/2006/relationships/image" Target="media/image24.png"/><Relationship Id="rId27" Type="http://schemas.openxmlformats.org/officeDocument/2006/relationships/image" Target="media/image23.svg"/><Relationship Id="rId26" Type="http://schemas.openxmlformats.org/officeDocument/2006/relationships/image" Target="media/image22.png"/><Relationship Id="rId25" Type="http://schemas.openxmlformats.org/officeDocument/2006/relationships/image" Target="media/image21.svg"/><Relationship Id="rId24" Type="http://schemas.openxmlformats.org/officeDocument/2006/relationships/image" Target="media/image20.png"/><Relationship Id="rId23" Type="http://schemas.openxmlformats.org/officeDocument/2006/relationships/image" Target="media/image19.svg"/><Relationship Id="rId22" Type="http://schemas.openxmlformats.org/officeDocument/2006/relationships/image" Target="media/image18.png"/><Relationship Id="rId21" Type="http://schemas.openxmlformats.org/officeDocument/2006/relationships/image" Target="media/image17.sv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svg"/><Relationship Id="rId18" Type="http://schemas.openxmlformats.org/officeDocument/2006/relationships/image" Target="media/image14.png"/><Relationship Id="rId17" Type="http://schemas.openxmlformats.org/officeDocument/2006/relationships/image" Target="media/image13.svg"/><Relationship Id="rId16" Type="http://schemas.openxmlformats.org/officeDocument/2006/relationships/image" Target="media/image12.png"/><Relationship Id="rId15" Type="http://schemas.openxmlformats.org/officeDocument/2006/relationships/image" Target="media/image11.svg"/><Relationship Id="rId14" Type="http://schemas.openxmlformats.org/officeDocument/2006/relationships/image" Target="media/image10.png"/><Relationship Id="rId13" Type="http://schemas.openxmlformats.org/officeDocument/2006/relationships/image" Target="media/image9.svg"/><Relationship Id="rId12" Type="http://schemas.openxmlformats.org/officeDocument/2006/relationships/image" Target="media/image8.png"/><Relationship Id="rId11" Type="http://schemas.openxmlformats.org/officeDocument/2006/relationships/image" Target="media/image7.sv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1504</Words>
  <Characters>1812</Characters>
  <Lines>0</Lines>
  <Paragraphs>0</Paragraphs>
  <TotalTime>158</TotalTime>
  <ScaleCrop>false</ScaleCrop>
  <LinksUpToDate>false</LinksUpToDate>
  <CharactersWithSpaces>1914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2022-03-07T08:59:00Z</dcterms:created>
  <dc:creator>WPS_1603439798</dc:creator>
  <cp:lastModifiedBy>GUAVAstar</cp:lastModifiedBy>
  <dcterms:modified xsi:type="dcterms:W3CDTF">2026-04-03T06:15:07Z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