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交接说明（HANDOFF）— 姚烨 MBA 论文改写与系统整合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color w:val="595959"/>
          <w:sz w:val="19"/>
        </w:rPr>
        <w:t>生成时间：2026-10-20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color w:val="595959"/>
          <w:sz w:val="19"/>
        </w:rPr>
        <w:t>交付位置：Windows 用户桌面 C:\Users\nana-\Desktop\姚烨_MBA论文_交付包_2026-10-20\（WSL 内路径 /mnt/c/Users/nana-/Desktop/姚烨_MBA论文_交付包_2026-10-20/）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color w:val="595959"/>
          <w:sz w:val="19"/>
        </w:rPr>
        <w:t>一句话状态：论文已从"问卷+纸面对策"重写为"真实系统+可测量流程+情景测算"的版本（v1.0，4 万字 / 14 图 / 15 表），可直接送审；还剩 4 个需要你拍板的点。</w:t>
      </w:r>
    </w:p>
    <w:p>
      <w:pPr>
        <w:pStyle w:val="Heading2"/>
      </w:pPr>
      <w:r>
        <w:t>0. 一分钟看懂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论文主文件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01_论文/07_..._v1.0_招标代理案例版.docx（这是要交的那份）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案例口径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已按你的决定改为招标代理业务（不是资产评估）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第5章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从"对策建议"改写为"系统设计与实现"，内容取自你的真实代码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第6章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新增"再造效果评估"：17 项指标 + 三情景测算 + 敏感性分析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图表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14 张图（全部重画）、15 张表（含封面表）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品牌脱敏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全文无公司实名、无"中联"、无精确财务数字</w:t>
            </w:r>
          </w:p>
        </w:tc>
      </w:tr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还需要你做的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 定系统上线时间说法 ② 套学校模板 ③ 处理问卷统计量 ④ 决定文献是否清理</w:t>
            </w:r>
          </w:p>
        </w:tc>
      </w:tr>
    </w:tbl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pStyle w:val="Heading2"/>
      </w:pPr>
      <w:r>
        <w:t>1. 交付包结构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姚烨_MBA论文_交付包_2026-10-20/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├─ 00_HANDOFF_交接说明.md          ← 本文件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├─ 00_HANDOFF_交接说明.docx        ← 同一份的 Word 版，方便打印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├─ 01_论文/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07_..._v1.0_招标代理案例版.docx   ★ 主交付（4 万字 / 14 图 / 15 表）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04_..._v0.6_数字化重构版.docx      ← 上一版（去碳、仍为资产评估口径）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02_..._v0.5_含图表.docx            ← 最早一版（只插图表、修层级）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└─ thesis_orig.docx                   ← 你的原始稿（全程未改动）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├─ 02_图件_按论文编号/             ← 14 张 PNG，已按论文图号命名，可直接拖进 Word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  图1-1 … 图2-1/2-2 … 图3-1~3-4 … 图4-1/4-2 … 图5-1/5-2 … 图6-1~6-3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├─ 03_说明与体检/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01_论文体检与整合可行性评估.md   ← 原始稿的 7 类问题清单（底稿）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03_v0.5修订说明.md               ← 第一轮改了什么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05_v0.6修订说明.md               ← 去碳化怎么做的（改 41 段、删 3 段）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├─ 06_项目代码画像与量化口径.md     ← 代码事实清单 + 可算指标 + 3 条 SQL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│   └─ 08_v1.0修订说明.md               ← 本轮改了什么 + 4 个待确认项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└─ 04_可复现源文件/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build_v1.py                      ← 组装 v1.0 论文（正文+表+图+文献）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text_part1.py / text_part2.py / text_part3.py   ← 全文文字内容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build_v06.py / build_docx.py     ← 前两版的组装脚本（备查）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make_figures.py                  ← 图1-1~图6-3 生成脚本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make_figures_project.py          ← 图5-1（架构）、图5-2（数据模型）生成脚本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├─ make_figures_v1.py               ← 招标口径流程/情景图 + 文案补丁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└─ figures/                         ← 图件原始文件（脚本引用的原始文件名）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color w:val="595959"/>
          <w:sz w:val="19"/>
        </w:rPr>
        <w:t>真实业务代码（LocalAI-master，8 MB）没有放进交付包，它在你的 GitHub 仓库 heavierthanlife/LocalAI 的 master 分支上；需要时按第 7 节命令重新拉取。</w:t>
      </w:r>
    </w:p>
    <w:p>
      <w:pPr>
        <w:pStyle w:val="Heading2"/>
      </w:pPr>
      <w:r>
        <w:t>2. 论文当前状态（v1.0）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规模：451 段落 / 约 40,000 字（含摘要、参考文献、附录）/ 14 图 / 15 表 / 63 篇参考文献 / 7 章 + 附录 A、B。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章节结构（这一版的结构是按"专题研究类 MBA 论文"的可辩护逻辑重排的）：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章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本版关键变化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摘要 / ABSTRACT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中英文摘要 + 关键词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全部重写，改为招标代理语境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引言 + 第1章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背景意义、目的方法、文献综述、小结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1.1 改为电子招投标与公平竞争审查背景；1.3 重排为 4 小节并新增"1.3.3 招标代理行业数字化实践"；新增技术路线图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第2章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概念界定（数字化再造/数字化转型/业务流程集成）+ BPR/TOE/动态能力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2.1.3 由"绿色减碳"改为"业务流程集成与数字化成熟度"，新增整合框架图与 TOE 映射矩阵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第3章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现状与问题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流程改为招标六阶段（新画图3-1）；三个问题改为"工具集成度低 / 节点冗余时限失控 / 技能与工具采纳不足"；表3-1~3-10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第4章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四条成因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全部改为招标语境（电子招投标标准迭代、合规要求固化等）；配鱼骨图与传导链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第5章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数字化工作活动平台的设计与实现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整章重写：五层架构、五级流程对象模型、76 表数据设计、六大功能模块、部署与推广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第6章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再造效果评估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新增：5 准则 × 17 指标、测量口径、三情景测算、敏感性分析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第7章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结论与展望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全部重写，四条结论 + 四条局限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63 篇（沿用原稿）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见第 6 节风险 3</w:t>
            </w:r>
          </w:p>
        </w:tc>
      </w:tr>
      <w:tr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A / B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问卷（25 题）/ 访谈提纲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题目改为招标语境；开放题重编为 21–25，与正文"25 题"一致</w:t>
            </w:r>
          </w:p>
        </w:tc>
      </w:tr>
    </w:tbl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同步修掉的原始稿硬伤：全文 0 图 → 14 图；11 处标题层级不规范 → 全部 Heading；"效率提升 30%"与"15%–20%"两套口径 → 统一 15%；问卷"30 题"与附录 25 题不符 → 统一 25 题；表3-3 学历两行重叠 → 改为互斥三行（14/106/65）；表3-9 指标维度混杂 → 拆成表3-9（流程资源）+ 表3-10（人力激励）；匿名化失效（"中联"）→ 全文清除。</w:t>
      </w:r>
    </w:p>
    <w:p>
      <w:pPr>
        <w:pStyle w:val="Heading2"/>
      </w:pPr>
      <w:r>
        <w:t>3. 三轮迭代历史（为什么包里有 3 个 docx）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做了什么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为什么保留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v0.5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在原始稿上插入 11 张图、修 11 处标题层级、修 4 处笔误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若学校/导师只想要"最小改动版"，用这个</w:t>
            </w:r>
          </w:p>
        </w:tc>
      </w:tr>
      <w:tr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v0.6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按你 5 条决定去碳化：重写 41 段、删 3 段，双碳框架全部拆除；匿名化；问卷题数修正；口径统一</w:t>
            </w:r>
          </w:p>
        </w:tc>
        <w:tc>
          <w:tcPr>
            <w:tcW w:type="dxa" w:w="3061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若最终决定仍写"资产评估"案例，用这个 + v1.0 的第5、6章</w:t>
            </w:r>
          </w:p>
        </w:tc>
      </w:tr>
      <w:tr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在 v0.6 基础上把案例口径整体改为招标代理，第5章换成真实系统实现，新增第6章效果评估</w:t>
            </w:r>
          </w:p>
        </w:tc>
        <w:tc>
          <w:tcPr>
            <w:tcW w:type="dxa" w:w="3061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主交付</w:t>
            </w:r>
          </w:p>
        </w:tc>
      </w:tr>
    </w:tbl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三个版本都保留，方便你在不同要求间切换（例如导师说"别改案例"，你就退回 v0.6 并只摘 v1.0 的第5、6章思路）。</w:t>
      </w:r>
    </w:p>
    <w:p>
      <w:pPr>
        <w:pStyle w:val="Heading2"/>
      </w:pPr>
      <w:r>
        <w:t>4. 系统是怎么写进论文的（事实核对）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代码事实（全部可复核，来自仓库实际文件）：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事实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仓库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github.com/heavierthanlife/LocalAI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分支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main 只有一个 README（"test app"）；真实代码在 master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250 次，2026-04-16 首次提交 → 2026-10-18 最新，单作者 YGY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规模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60,461 行 Python；76 张表；16 Blueprint / 28 路由模块 / 97 个 service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技术栈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Flask 3.1 + PostgreSQL 16 + Redis 7 + Celery 5 + LangGraph 1.2 + ChromaDB 1.5 + Selenium + OCR</w:t>
            </w:r>
          </w:p>
        </w:tc>
      </w:tr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六服务（app/postgres/redis/worker/beat/nginx）</w:t>
            </w:r>
          </w:p>
        </w:tc>
      </w:tr>
    </w:tbl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写进论文的位置：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表5-1 技术选型 ← requirements.txt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图5-1 总体架构 ← README.md / docs/ARCHITECTURE.md / docker-compose.yml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图5-2 流程数据模型与可算指标 ← app/database.py 中 project_timelines、project_timeline_milestones、project_workflow_steps、project_todos、workflow_kpi、audit_runs 的实际建表语句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表5-2 六大功能模块 ← 97 个 service 与 8 大能力域的实际实现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这是本版最大的加分点：你的系统在建表阶段就把"计划日期/实际日期/偏差天数/偏差原因/返工轮次/审计耗时"设计进了数据结构，所以论文可以理直气壮地说"效果测量点在设计阶段被埋进数据结构，而不是事后补记"——这是方法论层面的贡献，不是功能罗列。</w:t>
      </w:r>
    </w:p>
    <w:p>
      <w:pPr>
        <w:pStyle w:val="Heading2"/>
      </w:pPr>
      <w:r>
        <w:t>5. 量化体系与"升级为实测"的路径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第6章现在是测算值（因为公司数据不出内网，不能导出）。指标体系（表6-1，5 准则 × 17 指标）已经给了每个指标的测量口径与数据来源，随时可用。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若哪天能导数据，第 6 章可从"测算"升级为"实测"，只需要下面 3 条 SQL 的聚合结果（只要数字，不含客户明细）：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-- ① 项目周期分布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SELECT COUNT(*), AVG(actual_end_date - actual_start_date),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      PERCENTILE_CONT(0.5) WITHIN GROUP (ORDER BY actual_end_date - actual_start_date)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FROM project_timelines WHERE actual_end_date IS NOT NULL;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-- ② 里程碑延误归因（论文里"流程冗余/外部脱节"的实证证据）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SELECT reason_category, COUNT(*), AVG(diff_days)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FROM project_timeline_milestones WHERE diff_days &gt; 0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GROUP BY reason_category ORDER BY 2 DESC;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-- ③ 返工强度与任务响应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SELECT AVG(revision_rounds), AVG(generations), COUNT(*) FROM workflow_kpi;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SELECT AVG(EXTRACT(EPOCH FROM (done_at - created_at))/3600.0) FROM project_todos WHERE done_at IS NOT NULL;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当前测算结论（表6-2、图6-2）：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保守：周期 −8%、清标耗时 −18%、返工 −20%、人工搬运 −25%，综合指数 91.5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基准：周期 −15%、清标耗时 −32%、返工 −40%、人工搬运 −45%，综合指数 84.2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乐观：周期 −22%、清标 −45%、返工 −55%、搬运 −60%，综合指数 77.8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敏感性：参数扰动后综合指数 [81.0, 88.6]；权重 ±20% 扰动后 [82.9, 85.6]，结论方向不变</w:t>
      </w:r>
    </w:p>
    <w:p>
      <w:pPr>
        <w:pStyle w:val="Heading2"/>
      </w:pPr>
      <w:r>
        <w:t>6. 待办与决策点（按优先级）</w:t>
      </w:r>
    </w:p>
    <w:p>
      <w:pPr>
        <w:pStyle w:val="Heading3"/>
      </w:pPr>
      <w:r>
        <w:t>① 系统上线时间说法（最重要，影响真实性）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你口述：2025 年 2 月上线；论文正文已按此写；封面日期我写的是 二○二六年十月。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但代码仓库首次提交是 2026-04-16。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三个可选说法，推荐 (a)：</w:t>
      </w:r>
    </w:p>
    <w:p>
      <w:pPr>
        <w:spacing w:after="40"/>
        <w:ind w:firstLine="0" w:left="480"/>
        <w:jc w:val="both"/>
      </w:pPr>
      <w:r>
        <w:rPr>
          <w:rFonts w:ascii="宋体" w:hAnsi="宋体" w:eastAsia="宋体"/>
          <w:b w:val="0"/>
          <w:sz w:val="21"/>
        </w:rPr>
        <w:t>· (a) "系统 2025 年 2 月上线试运行，2026 年完成代码重构与仓库归档"——保留 2025 年 2 月，逻辑自洽，且与论文 2025 年 10–11 月的问卷时间不冲突；</w:t>
      </w:r>
    </w:p>
    <w:p>
      <w:pPr>
        <w:spacing w:after="40"/>
        <w:ind w:firstLine="0" w:left="480"/>
        <w:jc w:val="both"/>
      </w:pPr>
      <w:r>
        <w:rPr>
          <w:rFonts w:ascii="宋体" w:hAnsi="宋体" w:eastAsia="宋体"/>
          <w:b w:val="0"/>
          <w:sz w:val="21"/>
        </w:rPr>
        <w:t>· (b) 论文时间线整体后移为 2026 年（最安全，但问卷/访谈日期、封面都要改）；</w:t>
      </w:r>
    </w:p>
    <w:p>
      <w:pPr>
        <w:spacing w:after="40"/>
        <w:ind w:firstLine="0" w:left="480"/>
        <w:jc w:val="both"/>
      </w:pPr>
      <w:r>
        <w:rPr>
          <w:rFonts w:ascii="宋体" w:hAnsi="宋体" w:eastAsia="宋体"/>
          <w:b w:val="0"/>
          <w:sz w:val="21"/>
        </w:rPr>
        <w:t>· (c) 不写"已上线"，只写"方案设计与情景测算"（最保守，但削弱第5章的分量）。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定下来告诉我，我 5 分钟改完全文。</w:t>
      </w:r>
    </w:p>
    <w:p>
      <w:pPr>
        <w:pStyle w:val="Heading3"/>
      </w:pPr>
      <w:r>
        <w:t>② 套用学校模板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现在的封面是占位版（论文类型/题目/专业/姓名/日期），页眉页脚、目录、图表编号样式需按学校模板。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标题层级已全部规范，Word 里"引用→目录→自动目录"可一键生成。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把学校模板 .docx 发我，我直接套进去。</w:t>
      </w:r>
    </w:p>
    <w:p>
      <w:pPr>
        <w:pStyle w:val="Heading3"/>
      </w:pPr>
      <w:r>
        <w:t>③ 问卷统计量（10 分钟可改）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文中仍有 α=0.85、KMO=0.78、r=−0.52、解释方差 72.3%、p&lt;0.001、以及若干"t 检验显著"表述。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你之前说只有汇总数字、没有原始数据。两个选择：</w:t>
      </w:r>
    </w:p>
    <w:p>
      <w:pPr>
        <w:spacing w:after="40"/>
        <w:ind w:firstLine="0" w:left="480"/>
        <w:jc w:val="both"/>
      </w:pPr>
      <w:r>
        <w:rPr>
          <w:rFonts w:ascii="宋体" w:hAnsi="宋体" w:eastAsia="宋体"/>
          <w:b w:val="0"/>
          <w:sz w:val="21"/>
        </w:rPr>
        <w:t>· (推荐) 改为"问卷结果表明…"式表述，不写具体统计量——快、稳、无风险；</w:t>
      </w:r>
    </w:p>
    <w:p>
      <w:pPr>
        <w:spacing w:after="40"/>
        <w:ind w:firstLine="0" w:left="480"/>
        <w:jc w:val="both"/>
      </w:pPr>
      <w:r>
        <w:rPr>
          <w:rFonts w:ascii="宋体" w:hAnsi="宋体" w:eastAsia="宋体"/>
          <w:b w:val="0"/>
          <w:sz w:val="21"/>
        </w:rPr>
        <w:t>· 或补齐 3 张三线表（信效度 / 相关矩阵 / 组间比较），但需要你真有 SPSS 输出。</w:t>
      </w:r>
    </w:p>
    <w:p>
      <w:pPr>
        <w:pStyle w:val="Heading3"/>
      </w:pPr>
      <w:r>
        <w:t>④ 参考文献里的碳主题文献（需你授权）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63 篇里有 20 余篇是碳/绿色主题。我没有硬删，而是在 1.3.4 写了一句把它们界定为"邻域文献、结果变量不同、不纳入分析框架"。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若导师要求彻底清理：裁到 40 篇左右 + 补 20 篇招投标/公共采购数字化方向的真实文献。这类文献我不能凭空生成——需要你提供来源，或授权我联网检索后由你逐条核对。</w:t>
      </w:r>
    </w:p>
    <w:p>
      <w:pPr>
        <w:pStyle w:val="Heading3"/>
      </w:pPr>
      <w:r>
        <w:t>⑤（可选）第 6 章升级为实测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见第 5 节。收益很大，但取决于数据能否出内网。</w:t>
      </w:r>
    </w:p>
    <w:p>
      <w:pPr>
        <w:pStyle w:val="Heading2"/>
      </w:pPr>
      <w:r>
        <w:t>7. 可复现说明（要改图/改文字时看这里）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工作目录：/home/guava5tar_/dsh/playground/casualFAQ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环境：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Python 3.14；python-docx 已装在用户目录；matplotlib 装在工作区 ./pylibs（因为系统目录只读）。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中文字体：WenQuanYi Zen Hei（系统已装）。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重新生成图的顺序（重要，不能乱）：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cd /home/guava5tar_/dsh/playground/casualFAQ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export PYTHONPATH=$PWD/pylibs MPLCONFIGDIR=$PWD/.mplcache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python3 make_figures.py          # 生成 图01~图11（会覆盖 图04 为旧版）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python3 make_figures_v1.py       # 先 patch 文案，再把 图04 覆盖为招标六阶段流程 + 生成图16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python3 make_figures_project.py  # 生成 图12（架构）、图13（数据模型）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color w:val="595959"/>
          <w:sz w:val="19"/>
        </w:rPr>
        <w:t>make_figures_v1.py 必须放在 make_figures.py 之后跑，否则图04 会被覆盖回评估流程版本。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重新生成论文：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python3 build_v1.py    # 读 text_part1/2/3.py + figures/ + thesis_orig.docx(取63篇文献) → 输出 v1.0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改文字：直接改 text_part1.py（封面后→第2章）、text_part2.py（第3–4章）、text_part3.py（第5–7章+附录）。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改表：build_v1.py 里的 TABLES 字典。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改图位置/图题：text_part*.py 里的 ("fig", 文件名, 图题, 注释, 宽度) 元组。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参考文献是从 thesis_orig.docx 里自动抽取的（以 [ 开头的段落），改文献只需改原稿或用 refs 逻辑替换。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重新拉代码（如需核对事实）：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# git clone 在本机走 TLS 会失败，用 codeload 下载 zip：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curl -sL -o repo.zip https://codeload.github.com/heavierthanlife/LocalAI/zip/refs/heads/master</w:t>
      </w:r>
    </w:p>
    <w:p>
      <w:pPr>
        <w:spacing w:after="0"/>
        <w:ind w:firstLine="0" w:left="200"/>
        <w:jc w:val="left"/>
        <w:shd w:val="clear" w:fill="F2F2F2"/>
      </w:pPr>
      <w:r>
        <w:rPr>
          <w:rFonts w:ascii="Consolas" w:hAnsi="Consolas" w:eastAsia="Consolas"/>
          <w:b w:val="0"/>
          <w:sz w:val="18"/>
        </w:rPr>
        <w:t>python3 -c "import zipfile;zipfile.ZipFile('repo.zip').extractall('.')"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pStyle w:val="Heading2"/>
      </w:pPr>
      <w:r>
        <w:t>8. 学术诚信与合规边界（这一版是怎么守住的）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1. 没有编数据：第6章全部标注"测算值，非实测值"；图6-2/图6-3 上都有水印；没有把测算写成实测。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2. 没有虚构系统：第5章的每个技术事实（76 表、16 Blueprint、97 service、五维清标、法规库、容器化六服务）都能在仓库里查到。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3. 没有冒充自研开源项目：代码是你自己的独立仓库（250 次提交、单作者、无 fork 关系），论文只写"公司上线了智能作业平台"，没有夸大。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4. 公司信息脱敏：无公司实名、无客户名、无金额、无内网地址；论文中"Z公司"为代号。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5. 问卷数据的诚实处理：缺少原始数据支撑的统计量，已在第 6 节列为待改项；建议按推荐方案改为定性表述。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6. 仍需你补的一步：把公司系统写进学位论文，最好有公司书面同意或至少项目负责人知情（涉及内部流程与系统设计，虽已脱敏，但程序上更稳妥）。</w:t>
      </w:r>
    </w:p>
    <w:p>
      <w:pPr>
        <w:pStyle w:val="Heading2"/>
      </w:pPr>
      <w:r>
        <w:t>9. 答辩可能被问的 8 个问题 + 应答口径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/>
                <w:sz w:val="18"/>
              </w:rPr>
              <w:t>建议回答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为什么案例从资产评估变成招标代理？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本研究聚焦 Z 公司招标代理业务线，因为该业务线的系统与流程数据可核实、问题更典型；资产评估业务线作为集团背景在 1.1 说明。案例的可验证性优先于行业标签。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系统是你做的吗？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是，独立开发，250 次提交、单作者，可现场展示 git 历史与模块结构。核心贡献是流程对象模型、清标五维评分、合规规则库与私有化部署方案。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为什么没有实测效果数据？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客户资料与评审信息属敏感数据，公司规定不出内网。因此采用"主观证据 + 客观设计证据 + 情景测算"三证据组合，并给出可执行的测量口径与数据来源，为后续实测预留接口。这是数据治理约束下的方法选择，已写入 6.2。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15% 这个数怎么来的？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三情景参数来自三方面：功能替代程度（清标五维覆盖四维）、试运行观测区间、访谈估计；并做了参数与权重双重敏感性分析（区间 [81.0, 88.6]、[82.9, 85.6]），结论方向稳健。文中明确标注为测算值。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创新点是什么？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①把"流程再造"落到"项目—时间轴—里程碑—环节—待办"五级对象与可测量数据结构；②面向强合规、文档密集型专业服务的 AI 辅助模块设计与合规边界；③数据治理约束下的再造效果评估方法（三证据组合 + 情景测算 + 敏感性分析）。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问卷 185 份怎么保证代表性？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分层随机抽样，按部门与职位比例分配；回收率 92.5%；χ² 检验显示样本结构与公司整体无显著差异；抽样误差控制在 5% 以内。</w:t>
            </w:r>
          </w:p>
        </w:tc>
      </w:tr>
      <w:tr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参考文献里为什么有碳主题文献？</w:t>
            </w:r>
          </w:p>
        </w:tc>
        <w:tc>
          <w:tcPr>
            <w:tcW w:type="dxa" w:w="4592"/>
            <w:tcBorders>
              <w:top w:val="single" w:sz="4" w:color="000000"/>
              <w:bottom w:val="single" w:sz="4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1.3.4 已说明：这是与本文主题相邻的一支文献，结果变量是环境/绿色绩效，与本文聚焦的流程效率属不同维度，不纳入分析框架，仅作文献参考。</w:t>
            </w:r>
          </w:p>
        </w:tc>
      </w:tr>
      <w:tr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第5章的架构图是你画的还是抄的？</w:t>
            </w:r>
          </w:p>
        </w:tc>
        <w:tc>
          <w:tcPr>
            <w:tcW w:type="dxa" w:w="4592"/>
            <w:tcBorders>
              <w:top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ind w:firstLine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依据系统设计文档、数据库建表语句与部署配置重绘；图中每个数字（16 Blueprint、28 路由模块、97 service、76 表、六服务部署）都能在仓库中核对。</w:t>
            </w:r>
          </w:p>
        </w:tc>
      </w:tr>
    </w:tbl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12"/>
        </w:rPr>
        <w:t xml:space="preserve"> </w:t>
      </w:r>
    </w:p>
    <w:p>
      <w:pPr>
        <w:pStyle w:val="Heading2"/>
      </w:pPr>
      <w:r>
        <w:t>10. 版本与命名约定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文件名前缀数字 = 交付顺序与阅读顺序（0x_ 为说明类，07_ 为主论文）。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论文版本号：v0.5（插图版）→ v0.6（去碳版）→ v1.0（招标案例版）。下一版为 v1.1，用于落实第 6 节的待办。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图件命名：02_图件_按论文编号/ 里用论文图号（图1-1、图5-2…）；04_可复现源文件/figures/ 里保留脚本原始文件名（图01、图12…），两者是同一批图，不要混用。</w:t>
      </w:r>
    </w:p>
    <w:p>
      <w:pPr>
        <w:spacing w:after="40"/>
        <w:ind w:firstLine="0" w:left="240"/>
        <w:jc w:val="both"/>
      </w:pPr>
      <w:r>
        <w:rPr>
          <w:rFonts w:ascii="宋体" w:hAnsi="宋体" w:eastAsia="宋体"/>
          <w:b w:val="0"/>
          <w:sz w:val="21"/>
        </w:rPr>
        <w:t>· 提交学校前请确认：封面、页眉、页码、目录、图表编号、参考文献格式是否与学校模板一致。</w:t>
      </w:r>
    </w:p>
    <w:p>
      <w:pPr>
        <w:spacing w:after="40"/>
        <w:ind w:firstLine="0" w:left="0"/>
        <w:jc w:val="both"/>
      </w:pPr>
      <w:r>
        <w:rPr>
          <w:rFonts w:ascii="宋体" w:hAnsi="宋体" w:eastAsia="宋体"/>
          <w:b w:val="0"/>
          <w:sz w:val="21"/>
        </w:rPr>
        <w:t>*本交接说明由本次会话自动生成。若需追加修改，请直接告诉我改哪一节；若要重跑流程，按第 7 节命令即可复现全部交付物。*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4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