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4C993" w14:textId="77777777" w:rsidR="00E15CFB" w:rsidRPr="0098070D" w:rsidRDefault="00E15CFB" w:rsidP="0098070D">
      <w:pPr>
        <w:bidi/>
        <w:spacing w:after="0" w:line="240" w:lineRule="auto"/>
        <w:rPr>
          <w:b/>
          <w:bCs/>
          <w:rtl/>
          <w:lang w:bidi="ar-EG"/>
        </w:rPr>
      </w:pPr>
    </w:p>
    <w:p w14:paraId="0925E86B" w14:textId="77777777" w:rsidR="00E15CFB" w:rsidRPr="0098070D" w:rsidRDefault="00E15CFB" w:rsidP="0098070D">
      <w:pPr>
        <w:pStyle w:val="Heading2"/>
        <w:bidi/>
        <w:spacing w:line="240" w:lineRule="auto"/>
        <w:rPr>
          <w:color w:val="auto"/>
          <w:sz w:val="22"/>
          <w:szCs w:val="22"/>
          <w:u w:val="single"/>
        </w:rPr>
      </w:pPr>
      <w:r w:rsidRPr="0098070D">
        <w:rPr>
          <w:color w:val="auto"/>
          <w:sz w:val="22"/>
          <w:szCs w:val="22"/>
          <w:u w:val="single"/>
          <w:rtl/>
        </w:rPr>
        <w:t>مقترح لتطوير الإدارة العامة للتأمين المعلومات لنظم المالية العامة</w:t>
      </w:r>
    </w:p>
    <w:p w14:paraId="0E520673" w14:textId="77777777" w:rsidR="00E15CFB" w:rsidRPr="0098070D" w:rsidRDefault="00E15CFB" w:rsidP="0098070D">
      <w:pPr>
        <w:pStyle w:val="Heading3"/>
        <w:bidi/>
        <w:spacing w:after="0" w:afterAutospacing="0"/>
        <w:rPr>
          <w:rFonts w:asciiTheme="majorHAnsi" w:hAnsiTheme="majorHAnsi"/>
          <w:sz w:val="22"/>
          <w:szCs w:val="22"/>
        </w:rPr>
      </w:pPr>
      <w:r w:rsidRPr="0098070D">
        <w:rPr>
          <w:rFonts w:asciiTheme="majorHAnsi" w:hAnsiTheme="majorHAnsi"/>
          <w:sz w:val="22"/>
          <w:szCs w:val="22"/>
          <w:rtl/>
        </w:rPr>
        <w:t>المقدمة</w:t>
      </w:r>
    </w:p>
    <w:p w14:paraId="7BCE1861"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 xml:space="preserve">تُعَدّ إدارة المعلومات المالية في وزارة المالية من العوامل الأساسية التي تسهم في تحقيق الشفافية والمساءلة في إدارة الموارد العامة. ومع التقدم التكنولوجي السريع وزيادة التهديدات السيبرانية، أصبح من الضروري تعزيز الإدارة العامة للتأمين المعلومات في نظم المالية العامة. هذا المقترح يهدف إلى تحديد الخطوات اللازمة لتطوير هذه الإدارة وتحسين مستوى الأمان </w:t>
      </w:r>
      <w:r w:rsidR="00183C3F" w:rsidRPr="0098070D">
        <w:rPr>
          <w:rFonts w:asciiTheme="majorHAnsi" w:hAnsiTheme="majorHAnsi"/>
          <w:b/>
          <w:bCs/>
          <w:sz w:val="22"/>
          <w:szCs w:val="22"/>
          <w:rtl/>
        </w:rPr>
        <w:t>المعلوماتي</w:t>
      </w:r>
      <w:r w:rsidRPr="0098070D">
        <w:rPr>
          <w:rFonts w:asciiTheme="majorHAnsi" w:hAnsiTheme="majorHAnsi"/>
          <w:b/>
          <w:bCs/>
          <w:sz w:val="22"/>
          <w:szCs w:val="22"/>
        </w:rPr>
        <w:t>.</w:t>
      </w:r>
    </w:p>
    <w:p w14:paraId="2C8A40B1"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t>تحليل الوضع الحالي</w:t>
      </w:r>
    </w:p>
    <w:p w14:paraId="4EE09F17"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تقييم الأنظمة الحالية</w:t>
      </w:r>
    </w:p>
    <w:p w14:paraId="1A441890"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من المهم بدء عملية التطوير بتقييم شامل للأنظمة القائمة. يشمل هذا التقييم</w:t>
      </w:r>
      <w:r w:rsidRPr="0098070D">
        <w:rPr>
          <w:rFonts w:asciiTheme="majorHAnsi" w:hAnsiTheme="majorHAnsi"/>
          <w:b/>
          <w:bCs/>
          <w:sz w:val="22"/>
          <w:szCs w:val="22"/>
        </w:rPr>
        <w:t>:</w:t>
      </w:r>
    </w:p>
    <w:p w14:paraId="416F12AC" w14:textId="77777777" w:rsidR="00E15CFB" w:rsidRPr="0098070D" w:rsidRDefault="00E15CFB" w:rsidP="0098070D">
      <w:pPr>
        <w:numPr>
          <w:ilvl w:val="0"/>
          <w:numId w:val="12"/>
        </w:numPr>
        <w:bidi/>
        <w:spacing w:before="100" w:beforeAutospacing="1" w:after="0" w:line="240" w:lineRule="auto"/>
        <w:rPr>
          <w:rFonts w:asciiTheme="majorHAnsi" w:hAnsiTheme="majorHAnsi"/>
          <w:b/>
          <w:bCs/>
        </w:rPr>
      </w:pPr>
      <w:r w:rsidRPr="0098070D">
        <w:rPr>
          <w:rStyle w:val="Strong"/>
          <w:rFonts w:asciiTheme="majorHAnsi" w:hAnsiTheme="majorHAnsi"/>
          <w:rtl/>
        </w:rPr>
        <w:t>تحليل الثغرات</w:t>
      </w:r>
      <w:r w:rsidRPr="0098070D">
        <w:rPr>
          <w:rFonts w:asciiTheme="majorHAnsi" w:hAnsiTheme="majorHAnsi"/>
          <w:b/>
          <w:bCs/>
        </w:rPr>
        <w:t xml:space="preserve">: </w:t>
      </w:r>
      <w:r w:rsidRPr="0098070D">
        <w:rPr>
          <w:rFonts w:asciiTheme="majorHAnsi" w:hAnsiTheme="majorHAnsi"/>
          <w:b/>
          <w:bCs/>
          <w:rtl/>
        </w:rPr>
        <w:t>تحديد نقاط الضعف في الأنظمة الحالية وكيفية استغلالها</w:t>
      </w:r>
      <w:r w:rsidRPr="0098070D">
        <w:rPr>
          <w:rFonts w:asciiTheme="majorHAnsi" w:hAnsiTheme="majorHAnsi"/>
          <w:b/>
          <w:bCs/>
        </w:rPr>
        <w:t>.</w:t>
      </w:r>
    </w:p>
    <w:p w14:paraId="5D2C1977" w14:textId="77777777" w:rsidR="00E15CFB" w:rsidRPr="0098070D" w:rsidRDefault="00E15CFB" w:rsidP="0098070D">
      <w:pPr>
        <w:numPr>
          <w:ilvl w:val="0"/>
          <w:numId w:val="12"/>
        </w:numPr>
        <w:bidi/>
        <w:spacing w:before="100" w:beforeAutospacing="1" w:after="0" w:line="240" w:lineRule="auto"/>
        <w:rPr>
          <w:rFonts w:asciiTheme="majorHAnsi" w:hAnsiTheme="majorHAnsi"/>
          <w:b/>
          <w:bCs/>
        </w:rPr>
      </w:pPr>
      <w:r w:rsidRPr="0098070D">
        <w:rPr>
          <w:rStyle w:val="Strong"/>
          <w:rFonts w:asciiTheme="majorHAnsi" w:hAnsiTheme="majorHAnsi"/>
          <w:rtl/>
        </w:rPr>
        <w:t>تقييم فعالية السياسات</w:t>
      </w:r>
      <w:r w:rsidRPr="0098070D">
        <w:rPr>
          <w:rFonts w:asciiTheme="majorHAnsi" w:hAnsiTheme="majorHAnsi"/>
          <w:b/>
          <w:bCs/>
        </w:rPr>
        <w:t xml:space="preserve">: </w:t>
      </w:r>
      <w:r w:rsidRPr="0098070D">
        <w:rPr>
          <w:rFonts w:asciiTheme="majorHAnsi" w:hAnsiTheme="majorHAnsi"/>
          <w:b/>
          <w:bCs/>
          <w:rtl/>
        </w:rPr>
        <w:t>مراجعة السياسات والإجراءات الحالية لتحديد مدى ملاءمتها وفاعليتها</w:t>
      </w:r>
      <w:r w:rsidRPr="0098070D">
        <w:rPr>
          <w:rFonts w:asciiTheme="majorHAnsi" w:hAnsiTheme="majorHAnsi"/>
          <w:b/>
          <w:bCs/>
        </w:rPr>
        <w:t>.</w:t>
      </w:r>
    </w:p>
    <w:p w14:paraId="7FD9C0EB"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جمع البيانات</w:t>
      </w:r>
    </w:p>
    <w:p w14:paraId="5FCAFDA4"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يمكن استخدام أدوات تحليل البيانات لجمع معلومات دقيقة عن العمليات الحالية، مما يسهل اتخاذ قرارات مبنية على أسس علمية</w:t>
      </w:r>
      <w:r w:rsidRPr="0098070D">
        <w:rPr>
          <w:rFonts w:asciiTheme="majorHAnsi" w:hAnsiTheme="majorHAnsi"/>
          <w:b/>
          <w:bCs/>
          <w:sz w:val="22"/>
          <w:szCs w:val="22"/>
        </w:rPr>
        <w:t>.</w:t>
      </w:r>
    </w:p>
    <w:p w14:paraId="0971699A"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t>تحديث البنية التحتية التكنولوجية</w:t>
      </w:r>
    </w:p>
    <w:p w14:paraId="5EECF76F"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استثمار في التكنولوجيا الحديثة</w:t>
      </w:r>
    </w:p>
    <w:p w14:paraId="43DD49E5"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تتطلب أنظمة التأمين المعلوماتي تحديثاً مستمراً لتكون قادرة على مواجهة التهديدات المتزايدة. يشمل ذلك</w:t>
      </w:r>
      <w:r w:rsidRPr="0098070D">
        <w:rPr>
          <w:rFonts w:asciiTheme="majorHAnsi" w:hAnsiTheme="majorHAnsi"/>
          <w:b/>
          <w:bCs/>
          <w:sz w:val="22"/>
          <w:szCs w:val="22"/>
        </w:rPr>
        <w:t>:</w:t>
      </w:r>
    </w:p>
    <w:p w14:paraId="1B68B79A" w14:textId="77777777" w:rsidR="00E15CFB" w:rsidRPr="0098070D" w:rsidRDefault="00E15CFB" w:rsidP="0098070D">
      <w:pPr>
        <w:numPr>
          <w:ilvl w:val="0"/>
          <w:numId w:val="13"/>
        </w:numPr>
        <w:bidi/>
        <w:spacing w:before="100" w:beforeAutospacing="1" w:after="0" w:line="240" w:lineRule="auto"/>
        <w:rPr>
          <w:rFonts w:asciiTheme="majorHAnsi" w:hAnsiTheme="majorHAnsi"/>
          <w:b/>
          <w:bCs/>
        </w:rPr>
      </w:pPr>
      <w:r w:rsidRPr="0098070D">
        <w:rPr>
          <w:rStyle w:val="Strong"/>
          <w:rFonts w:asciiTheme="majorHAnsi" w:hAnsiTheme="majorHAnsi"/>
          <w:rtl/>
        </w:rPr>
        <w:t>التقنيات السحابية</w:t>
      </w:r>
      <w:r w:rsidRPr="0098070D">
        <w:rPr>
          <w:rFonts w:asciiTheme="majorHAnsi" w:hAnsiTheme="majorHAnsi"/>
          <w:b/>
          <w:bCs/>
        </w:rPr>
        <w:t xml:space="preserve">: </w:t>
      </w:r>
      <w:r w:rsidRPr="0098070D">
        <w:rPr>
          <w:rFonts w:asciiTheme="majorHAnsi" w:hAnsiTheme="majorHAnsi"/>
          <w:b/>
          <w:bCs/>
          <w:rtl/>
        </w:rPr>
        <w:t>استخدام حلول سحابية آمنة لتخزين البيانات وإدارة الأنظمة</w:t>
      </w:r>
      <w:r w:rsidRPr="0098070D">
        <w:rPr>
          <w:rFonts w:asciiTheme="majorHAnsi" w:hAnsiTheme="majorHAnsi"/>
          <w:b/>
          <w:bCs/>
        </w:rPr>
        <w:t>.</w:t>
      </w:r>
    </w:p>
    <w:p w14:paraId="1B584785" w14:textId="77777777" w:rsidR="00E15CFB" w:rsidRPr="0098070D" w:rsidRDefault="00E15CFB" w:rsidP="0098070D">
      <w:pPr>
        <w:numPr>
          <w:ilvl w:val="0"/>
          <w:numId w:val="13"/>
        </w:numPr>
        <w:bidi/>
        <w:spacing w:before="100" w:beforeAutospacing="1" w:after="0" w:line="240" w:lineRule="auto"/>
        <w:rPr>
          <w:rFonts w:asciiTheme="majorHAnsi" w:hAnsiTheme="majorHAnsi"/>
          <w:b/>
          <w:bCs/>
        </w:rPr>
      </w:pPr>
      <w:r w:rsidRPr="0098070D">
        <w:rPr>
          <w:rStyle w:val="Strong"/>
          <w:rFonts w:asciiTheme="majorHAnsi" w:hAnsiTheme="majorHAnsi"/>
          <w:rtl/>
        </w:rPr>
        <w:t>الأمن السيبراني</w:t>
      </w:r>
      <w:r w:rsidRPr="0098070D">
        <w:rPr>
          <w:rFonts w:asciiTheme="majorHAnsi" w:hAnsiTheme="majorHAnsi"/>
          <w:b/>
          <w:bCs/>
        </w:rPr>
        <w:t xml:space="preserve">: </w:t>
      </w:r>
      <w:r w:rsidRPr="0098070D">
        <w:rPr>
          <w:rFonts w:asciiTheme="majorHAnsi" w:hAnsiTheme="majorHAnsi"/>
          <w:b/>
          <w:bCs/>
          <w:rtl/>
        </w:rPr>
        <w:t>تطبيق أدوات حديثة للأمن السيبراني، مثل برامج الحماية من الفيروسات ونظم كشف التسلل</w:t>
      </w:r>
      <w:r w:rsidRPr="0098070D">
        <w:rPr>
          <w:rFonts w:asciiTheme="majorHAnsi" w:hAnsiTheme="majorHAnsi"/>
          <w:b/>
          <w:bCs/>
        </w:rPr>
        <w:t>.</w:t>
      </w:r>
    </w:p>
    <w:p w14:paraId="24BC721D"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تحسين الشبكات</w:t>
      </w:r>
    </w:p>
    <w:p w14:paraId="4B6A88A1" w14:textId="47B5A0C6" w:rsidR="00B50C02"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تعزيز البنية التحتية الشبكية لضمان سرعة واستقرار نقل البيانات، مما يعزز من فاعلية العمل ويقلل من مخاطر الاختراق</w:t>
      </w:r>
      <w:r w:rsidRPr="0098070D">
        <w:rPr>
          <w:rFonts w:asciiTheme="majorHAnsi" w:hAnsiTheme="majorHAnsi"/>
          <w:b/>
          <w:bCs/>
          <w:sz w:val="22"/>
          <w:szCs w:val="22"/>
        </w:rPr>
        <w:t>.</w:t>
      </w:r>
    </w:p>
    <w:p w14:paraId="5108664C"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t>تعزيز التدريب والتوعية</w:t>
      </w:r>
    </w:p>
    <w:p w14:paraId="4A495B55"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برامج تدريبية متخصصة</w:t>
      </w:r>
    </w:p>
    <w:p w14:paraId="7B41B107"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يجب تنظيم دورات تدريبية دورية للموظفين، تتضمن</w:t>
      </w:r>
      <w:r w:rsidRPr="0098070D">
        <w:rPr>
          <w:rFonts w:asciiTheme="majorHAnsi" w:hAnsiTheme="majorHAnsi"/>
          <w:b/>
          <w:bCs/>
          <w:sz w:val="22"/>
          <w:szCs w:val="22"/>
        </w:rPr>
        <w:t>:</w:t>
      </w:r>
    </w:p>
    <w:p w14:paraId="223161FD" w14:textId="77777777" w:rsidR="00E15CFB" w:rsidRPr="0098070D" w:rsidRDefault="00E15CFB" w:rsidP="0098070D">
      <w:pPr>
        <w:numPr>
          <w:ilvl w:val="0"/>
          <w:numId w:val="14"/>
        </w:numPr>
        <w:bidi/>
        <w:spacing w:before="100" w:beforeAutospacing="1" w:after="0" w:line="240" w:lineRule="auto"/>
        <w:rPr>
          <w:rFonts w:asciiTheme="majorHAnsi" w:hAnsiTheme="majorHAnsi"/>
          <w:b/>
          <w:bCs/>
        </w:rPr>
      </w:pPr>
      <w:r w:rsidRPr="0098070D">
        <w:rPr>
          <w:rStyle w:val="Strong"/>
          <w:rFonts w:asciiTheme="majorHAnsi" w:hAnsiTheme="majorHAnsi"/>
          <w:rtl/>
        </w:rPr>
        <w:t>أهمية الأمن المعلوماتي</w:t>
      </w:r>
      <w:r w:rsidRPr="0098070D">
        <w:rPr>
          <w:rFonts w:asciiTheme="majorHAnsi" w:hAnsiTheme="majorHAnsi"/>
          <w:b/>
          <w:bCs/>
        </w:rPr>
        <w:t xml:space="preserve">: </w:t>
      </w:r>
      <w:r w:rsidRPr="0098070D">
        <w:rPr>
          <w:rFonts w:asciiTheme="majorHAnsi" w:hAnsiTheme="majorHAnsi"/>
          <w:b/>
          <w:bCs/>
          <w:rtl/>
        </w:rPr>
        <w:t>توضيح كيفية حماية المعلومات الحساسة</w:t>
      </w:r>
      <w:r w:rsidRPr="0098070D">
        <w:rPr>
          <w:rFonts w:asciiTheme="majorHAnsi" w:hAnsiTheme="majorHAnsi"/>
          <w:b/>
          <w:bCs/>
        </w:rPr>
        <w:t>.</w:t>
      </w:r>
    </w:p>
    <w:p w14:paraId="5B88F7E8" w14:textId="77777777" w:rsidR="00E15CFB" w:rsidRPr="0098070D" w:rsidRDefault="00E15CFB" w:rsidP="0098070D">
      <w:pPr>
        <w:numPr>
          <w:ilvl w:val="0"/>
          <w:numId w:val="14"/>
        </w:numPr>
        <w:bidi/>
        <w:spacing w:before="100" w:beforeAutospacing="1" w:after="0" w:line="240" w:lineRule="auto"/>
        <w:rPr>
          <w:rFonts w:asciiTheme="majorHAnsi" w:hAnsiTheme="majorHAnsi"/>
          <w:b/>
          <w:bCs/>
        </w:rPr>
      </w:pPr>
      <w:r w:rsidRPr="0098070D">
        <w:rPr>
          <w:rStyle w:val="Strong"/>
          <w:rFonts w:asciiTheme="majorHAnsi" w:hAnsiTheme="majorHAnsi"/>
          <w:rtl/>
        </w:rPr>
        <w:t>التقنيات الحديثة</w:t>
      </w:r>
      <w:r w:rsidRPr="0098070D">
        <w:rPr>
          <w:rFonts w:asciiTheme="majorHAnsi" w:hAnsiTheme="majorHAnsi"/>
          <w:b/>
          <w:bCs/>
        </w:rPr>
        <w:t xml:space="preserve">: </w:t>
      </w:r>
      <w:r w:rsidRPr="0098070D">
        <w:rPr>
          <w:rFonts w:asciiTheme="majorHAnsi" w:hAnsiTheme="majorHAnsi"/>
          <w:b/>
          <w:bCs/>
          <w:rtl/>
        </w:rPr>
        <w:t>تدريب الموظفين على استخدام الأدوات الحديثة بشكل فعّال</w:t>
      </w:r>
      <w:r w:rsidRPr="0098070D">
        <w:rPr>
          <w:rFonts w:asciiTheme="majorHAnsi" w:hAnsiTheme="majorHAnsi"/>
          <w:b/>
          <w:bCs/>
        </w:rPr>
        <w:t>.</w:t>
      </w:r>
    </w:p>
    <w:p w14:paraId="309B66AF"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نشر الثقافة الأمنية</w:t>
      </w:r>
    </w:p>
    <w:p w14:paraId="54BF1486"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إنشاء حملات توعية داخل الوزارة لتعزيز الوعي بالتهديدات السيبرانية وكيفية التعامل معها بشكل يومي</w:t>
      </w:r>
      <w:r w:rsidRPr="0098070D">
        <w:rPr>
          <w:rFonts w:asciiTheme="majorHAnsi" w:hAnsiTheme="majorHAnsi"/>
          <w:b/>
          <w:bCs/>
          <w:sz w:val="22"/>
          <w:szCs w:val="22"/>
        </w:rPr>
        <w:t>.</w:t>
      </w:r>
    </w:p>
    <w:p w14:paraId="4183476D"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t>تطوير سياسات وإجراءات الأمن</w:t>
      </w:r>
    </w:p>
    <w:p w14:paraId="6457E5E8"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lastRenderedPageBreak/>
        <w:t>صياغة سياسات واضحة</w:t>
      </w:r>
    </w:p>
    <w:p w14:paraId="1B1BCFCC"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تطوير سياسات واضحة لحماية المعلومات تشمل</w:t>
      </w:r>
      <w:r w:rsidRPr="0098070D">
        <w:rPr>
          <w:rFonts w:asciiTheme="majorHAnsi" w:hAnsiTheme="majorHAnsi"/>
          <w:b/>
          <w:bCs/>
          <w:sz w:val="22"/>
          <w:szCs w:val="22"/>
        </w:rPr>
        <w:t>:</w:t>
      </w:r>
    </w:p>
    <w:p w14:paraId="14FF88C6" w14:textId="77777777" w:rsidR="00E15CFB" w:rsidRPr="0098070D" w:rsidRDefault="00E15CFB" w:rsidP="0098070D">
      <w:pPr>
        <w:numPr>
          <w:ilvl w:val="0"/>
          <w:numId w:val="15"/>
        </w:numPr>
        <w:bidi/>
        <w:spacing w:before="100" w:beforeAutospacing="1" w:after="0" w:line="240" w:lineRule="auto"/>
        <w:rPr>
          <w:rFonts w:asciiTheme="majorHAnsi" w:hAnsiTheme="majorHAnsi"/>
          <w:b/>
          <w:bCs/>
        </w:rPr>
      </w:pPr>
      <w:r w:rsidRPr="0098070D">
        <w:rPr>
          <w:rStyle w:val="Strong"/>
          <w:rFonts w:asciiTheme="majorHAnsi" w:hAnsiTheme="majorHAnsi"/>
          <w:rtl/>
        </w:rPr>
        <w:t>إدارة الوصول</w:t>
      </w:r>
      <w:r w:rsidRPr="0098070D">
        <w:rPr>
          <w:rFonts w:asciiTheme="majorHAnsi" w:hAnsiTheme="majorHAnsi"/>
          <w:b/>
          <w:bCs/>
        </w:rPr>
        <w:t xml:space="preserve">: </w:t>
      </w:r>
      <w:r w:rsidRPr="0098070D">
        <w:rPr>
          <w:rFonts w:asciiTheme="majorHAnsi" w:hAnsiTheme="majorHAnsi"/>
          <w:b/>
          <w:bCs/>
          <w:rtl/>
        </w:rPr>
        <w:t>تحديد من يمكنه الوصول إلى البيانات الحساسة</w:t>
      </w:r>
      <w:r w:rsidRPr="0098070D">
        <w:rPr>
          <w:rFonts w:asciiTheme="majorHAnsi" w:hAnsiTheme="majorHAnsi"/>
          <w:b/>
          <w:bCs/>
        </w:rPr>
        <w:t>.</w:t>
      </w:r>
    </w:p>
    <w:p w14:paraId="2A2EC83B" w14:textId="77777777" w:rsidR="00E15CFB" w:rsidRPr="0098070D" w:rsidRDefault="00E15CFB" w:rsidP="0098070D">
      <w:pPr>
        <w:numPr>
          <w:ilvl w:val="0"/>
          <w:numId w:val="15"/>
        </w:numPr>
        <w:bidi/>
        <w:spacing w:before="100" w:beforeAutospacing="1" w:after="0" w:line="240" w:lineRule="auto"/>
        <w:rPr>
          <w:rFonts w:asciiTheme="majorHAnsi" w:hAnsiTheme="majorHAnsi"/>
          <w:b/>
          <w:bCs/>
        </w:rPr>
      </w:pPr>
      <w:r w:rsidRPr="0098070D">
        <w:rPr>
          <w:rStyle w:val="Strong"/>
          <w:rFonts w:asciiTheme="majorHAnsi" w:hAnsiTheme="majorHAnsi"/>
          <w:rtl/>
        </w:rPr>
        <w:t>إجراءات التخزين</w:t>
      </w:r>
      <w:r w:rsidRPr="0098070D">
        <w:rPr>
          <w:rFonts w:asciiTheme="majorHAnsi" w:hAnsiTheme="majorHAnsi"/>
          <w:b/>
          <w:bCs/>
        </w:rPr>
        <w:t xml:space="preserve">: </w:t>
      </w:r>
      <w:r w:rsidRPr="0098070D">
        <w:rPr>
          <w:rFonts w:asciiTheme="majorHAnsi" w:hAnsiTheme="majorHAnsi"/>
          <w:b/>
          <w:bCs/>
          <w:rtl/>
        </w:rPr>
        <w:t>كيفية تخزين البيانات وضمان حمايتها</w:t>
      </w:r>
      <w:r w:rsidRPr="0098070D">
        <w:rPr>
          <w:rFonts w:asciiTheme="majorHAnsi" w:hAnsiTheme="majorHAnsi"/>
          <w:b/>
          <w:bCs/>
        </w:rPr>
        <w:t>.</w:t>
      </w:r>
    </w:p>
    <w:p w14:paraId="5FC45107"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مراجعة دورية</w:t>
      </w:r>
    </w:p>
    <w:p w14:paraId="09657255"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يجب أن تكون هناك مراجعات دورية للسياسات والإجراءات لضمان استجابتها للتغيرات في البيئة التكنولوجية</w:t>
      </w:r>
      <w:r w:rsidRPr="0098070D">
        <w:rPr>
          <w:rFonts w:asciiTheme="majorHAnsi" w:hAnsiTheme="majorHAnsi"/>
          <w:b/>
          <w:bCs/>
          <w:sz w:val="22"/>
          <w:szCs w:val="22"/>
        </w:rPr>
        <w:t>.</w:t>
      </w:r>
    </w:p>
    <w:p w14:paraId="13DFD2DD"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t>إنشاء فريق استجابة للحوادث</w:t>
      </w:r>
    </w:p>
    <w:p w14:paraId="0CA933AB"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تشكيل فريق مختص</w:t>
      </w:r>
    </w:p>
    <w:p w14:paraId="522FD042"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إنشاء فريق للاستجابة للحوادث السيبرانية يتكون من خبراء في الأمن المعلوماتي، ليكون مسؤولاً عن</w:t>
      </w:r>
      <w:r w:rsidRPr="0098070D">
        <w:rPr>
          <w:rFonts w:asciiTheme="majorHAnsi" w:hAnsiTheme="majorHAnsi"/>
          <w:b/>
          <w:bCs/>
          <w:sz w:val="22"/>
          <w:szCs w:val="22"/>
        </w:rPr>
        <w:t>:</w:t>
      </w:r>
    </w:p>
    <w:p w14:paraId="0F55431B" w14:textId="77777777" w:rsidR="00E15CFB" w:rsidRPr="0098070D" w:rsidRDefault="00E15CFB" w:rsidP="0098070D">
      <w:pPr>
        <w:numPr>
          <w:ilvl w:val="0"/>
          <w:numId w:val="16"/>
        </w:numPr>
        <w:bidi/>
        <w:spacing w:before="100" w:beforeAutospacing="1" w:after="0" w:line="240" w:lineRule="auto"/>
        <w:rPr>
          <w:rFonts w:asciiTheme="majorHAnsi" w:hAnsiTheme="majorHAnsi"/>
          <w:b/>
          <w:bCs/>
        </w:rPr>
      </w:pPr>
      <w:r w:rsidRPr="0098070D">
        <w:rPr>
          <w:rStyle w:val="Strong"/>
          <w:rFonts w:asciiTheme="majorHAnsi" w:hAnsiTheme="majorHAnsi"/>
          <w:rtl/>
        </w:rPr>
        <w:t>تحليل الحوادث</w:t>
      </w:r>
      <w:r w:rsidRPr="0098070D">
        <w:rPr>
          <w:rFonts w:asciiTheme="majorHAnsi" w:hAnsiTheme="majorHAnsi"/>
          <w:b/>
          <w:bCs/>
        </w:rPr>
        <w:t xml:space="preserve">: </w:t>
      </w:r>
      <w:r w:rsidRPr="0098070D">
        <w:rPr>
          <w:rFonts w:asciiTheme="majorHAnsi" w:hAnsiTheme="majorHAnsi"/>
          <w:b/>
          <w:bCs/>
          <w:rtl/>
        </w:rPr>
        <w:t>تقييم الحوادث السيبرانية وتحديد أسبابها</w:t>
      </w:r>
      <w:r w:rsidRPr="0098070D">
        <w:rPr>
          <w:rFonts w:asciiTheme="majorHAnsi" w:hAnsiTheme="majorHAnsi"/>
          <w:b/>
          <w:bCs/>
        </w:rPr>
        <w:t>.</w:t>
      </w:r>
    </w:p>
    <w:p w14:paraId="54FC0F17" w14:textId="77777777" w:rsidR="00E15CFB" w:rsidRPr="0098070D" w:rsidRDefault="00E15CFB" w:rsidP="0098070D">
      <w:pPr>
        <w:numPr>
          <w:ilvl w:val="0"/>
          <w:numId w:val="16"/>
        </w:numPr>
        <w:bidi/>
        <w:spacing w:before="100" w:beforeAutospacing="1" w:after="0" w:line="240" w:lineRule="auto"/>
        <w:rPr>
          <w:rFonts w:asciiTheme="majorHAnsi" w:hAnsiTheme="majorHAnsi"/>
          <w:b/>
          <w:bCs/>
        </w:rPr>
      </w:pPr>
      <w:r w:rsidRPr="0098070D">
        <w:rPr>
          <w:rStyle w:val="Strong"/>
          <w:rFonts w:asciiTheme="majorHAnsi" w:hAnsiTheme="majorHAnsi"/>
          <w:rtl/>
        </w:rPr>
        <w:t>تطوير خطة استجابة</w:t>
      </w:r>
      <w:r w:rsidRPr="0098070D">
        <w:rPr>
          <w:rFonts w:asciiTheme="majorHAnsi" w:hAnsiTheme="majorHAnsi"/>
          <w:b/>
          <w:bCs/>
        </w:rPr>
        <w:t xml:space="preserve">: </w:t>
      </w:r>
      <w:r w:rsidRPr="0098070D">
        <w:rPr>
          <w:rFonts w:asciiTheme="majorHAnsi" w:hAnsiTheme="majorHAnsi"/>
          <w:b/>
          <w:bCs/>
          <w:rtl/>
        </w:rPr>
        <w:t>وضع خطة شاملة للتعامل مع الحوادث بشكل فعّال</w:t>
      </w:r>
      <w:r w:rsidRPr="0098070D">
        <w:rPr>
          <w:rFonts w:asciiTheme="majorHAnsi" w:hAnsiTheme="majorHAnsi"/>
          <w:b/>
          <w:bCs/>
        </w:rPr>
        <w:t>.</w:t>
      </w:r>
    </w:p>
    <w:p w14:paraId="64DBCC9B"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التدريب على الاستجابة</w:t>
      </w:r>
    </w:p>
    <w:p w14:paraId="38691BDF" w14:textId="1DE5A5C5" w:rsidR="00B50C02"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تدريب الفريق بانتظام على كيفية التعامل مع السيناريوهات المختلفة والتهديدات المتزايدة</w:t>
      </w:r>
      <w:r w:rsidRPr="0098070D">
        <w:rPr>
          <w:rFonts w:asciiTheme="majorHAnsi" w:hAnsiTheme="majorHAnsi"/>
          <w:b/>
          <w:bCs/>
          <w:sz w:val="22"/>
          <w:szCs w:val="22"/>
        </w:rPr>
        <w:t>.</w:t>
      </w:r>
    </w:p>
    <w:p w14:paraId="335F1BA5"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t>تنفيذ تقنيات حديثة</w:t>
      </w:r>
    </w:p>
    <w:p w14:paraId="62B4566A"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استخدام الذكاء الاصطناعي</w:t>
      </w:r>
    </w:p>
    <w:p w14:paraId="3B6419AB"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تطبيق تقنيات الذكاء الاصطناعي لتحليل البيانات ورصد التهديدات بشكل مستمر. يمكن استخدام هذه التقنيات في</w:t>
      </w:r>
      <w:r w:rsidRPr="0098070D">
        <w:rPr>
          <w:rFonts w:asciiTheme="majorHAnsi" w:hAnsiTheme="majorHAnsi"/>
          <w:b/>
          <w:bCs/>
          <w:sz w:val="22"/>
          <w:szCs w:val="22"/>
        </w:rPr>
        <w:t>:</w:t>
      </w:r>
    </w:p>
    <w:p w14:paraId="0A3983F3" w14:textId="77777777" w:rsidR="00E15CFB" w:rsidRPr="0098070D" w:rsidRDefault="00E15CFB" w:rsidP="0098070D">
      <w:pPr>
        <w:numPr>
          <w:ilvl w:val="0"/>
          <w:numId w:val="17"/>
        </w:numPr>
        <w:bidi/>
        <w:spacing w:before="100" w:beforeAutospacing="1" w:after="0" w:line="240" w:lineRule="auto"/>
        <w:rPr>
          <w:rFonts w:asciiTheme="majorHAnsi" w:hAnsiTheme="majorHAnsi"/>
          <w:b/>
          <w:bCs/>
        </w:rPr>
      </w:pPr>
      <w:r w:rsidRPr="0098070D">
        <w:rPr>
          <w:rStyle w:val="Strong"/>
          <w:rFonts w:asciiTheme="majorHAnsi" w:hAnsiTheme="majorHAnsi"/>
          <w:rtl/>
        </w:rPr>
        <w:t>تحليل سلوك المستخدم</w:t>
      </w:r>
      <w:r w:rsidRPr="0098070D">
        <w:rPr>
          <w:rFonts w:asciiTheme="majorHAnsi" w:hAnsiTheme="majorHAnsi"/>
          <w:b/>
          <w:bCs/>
        </w:rPr>
        <w:t xml:space="preserve">: </w:t>
      </w:r>
      <w:r w:rsidRPr="0098070D">
        <w:rPr>
          <w:rFonts w:asciiTheme="majorHAnsi" w:hAnsiTheme="majorHAnsi"/>
          <w:b/>
          <w:bCs/>
          <w:rtl/>
        </w:rPr>
        <w:t>اكتشاف الأنشطة غير الاعتيادية التي قد تشير إلى اختراق</w:t>
      </w:r>
      <w:r w:rsidRPr="0098070D">
        <w:rPr>
          <w:rFonts w:asciiTheme="majorHAnsi" w:hAnsiTheme="majorHAnsi"/>
          <w:b/>
          <w:bCs/>
        </w:rPr>
        <w:t>.</w:t>
      </w:r>
    </w:p>
    <w:p w14:paraId="5B87B80C" w14:textId="77777777" w:rsidR="00E15CFB" w:rsidRPr="0098070D" w:rsidRDefault="00E15CFB" w:rsidP="0098070D">
      <w:pPr>
        <w:numPr>
          <w:ilvl w:val="0"/>
          <w:numId w:val="17"/>
        </w:numPr>
        <w:bidi/>
        <w:spacing w:before="100" w:beforeAutospacing="1" w:after="0" w:line="240" w:lineRule="auto"/>
        <w:rPr>
          <w:rFonts w:asciiTheme="majorHAnsi" w:hAnsiTheme="majorHAnsi"/>
          <w:b/>
          <w:bCs/>
        </w:rPr>
      </w:pPr>
      <w:r w:rsidRPr="0098070D">
        <w:rPr>
          <w:rStyle w:val="Strong"/>
          <w:rFonts w:asciiTheme="majorHAnsi" w:hAnsiTheme="majorHAnsi"/>
          <w:rtl/>
        </w:rPr>
        <w:t>التنبؤ بالتهديدات</w:t>
      </w:r>
      <w:r w:rsidRPr="0098070D">
        <w:rPr>
          <w:rFonts w:asciiTheme="majorHAnsi" w:hAnsiTheme="majorHAnsi"/>
          <w:b/>
          <w:bCs/>
        </w:rPr>
        <w:t xml:space="preserve">: </w:t>
      </w:r>
      <w:r w:rsidRPr="0098070D">
        <w:rPr>
          <w:rFonts w:asciiTheme="majorHAnsi" w:hAnsiTheme="majorHAnsi"/>
          <w:b/>
          <w:bCs/>
          <w:rtl/>
        </w:rPr>
        <w:t>استخدام التحليلات التنبؤية لتوقع الهجمات</w:t>
      </w:r>
      <w:r w:rsidRPr="0098070D">
        <w:rPr>
          <w:rFonts w:asciiTheme="majorHAnsi" w:hAnsiTheme="majorHAnsi"/>
          <w:b/>
          <w:bCs/>
        </w:rPr>
        <w:t>.</w:t>
      </w:r>
    </w:p>
    <w:p w14:paraId="00AC9C19"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أنظمة مراقبة متقدمة</w:t>
      </w:r>
    </w:p>
    <w:p w14:paraId="78ED2898"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تطبيق نظم مراقبة متقدمة تتيح رصد الأنشطة الشبكية والتحذير من الأنشطة المريبة في الوقت الحقيقي</w:t>
      </w:r>
      <w:r w:rsidRPr="0098070D">
        <w:rPr>
          <w:rFonts w:asciiTheme="majorHAnsi" w:hAnsiTheme="majorHAnsi"/>
          <w:b/>
          <w:bCs/>
          <w:sz w:val="22"/>
          <w:szCs w:val="22"/>
        </w:rPr>
        <w:t>.</w:t>
      </w:r>
    </w:p>
    <w:p w14:paraId="3D3B544B"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t>تقييم الأداء والمراجعة الدورية</w:t>
      </w:r>
    </w:p>
    <w:p w14:paraId="281D970A"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مؤشرات الأداء</w:t>
      </w:r>
    </w:p>
    <w:p w14:paraId="123833A7"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تحديد مؤشرات أداء رئيسية لقياس فاعلية الإجراءات المتخذة. تشمل هذه المؤشرات</w:t>
      </w:r>
      <w:r w:rsidRPr="0098070D">
        <w:rPr>
          <w:rFonts w:asciiTheme="majorHAnsi" w:hAnsiTheme="majorHAnsi"/>
          <w:b/>
          <w:bCs/>
          <w:sz w:val="22"/>
          <w:szCs w:val="22"/>
        </w:rPr>
        <w:t>:</w:t>
      </w:r>
    </w:p>
    <w:p w14:paraId="1122390E" w14:textId="77777777" w:rsidR="00E15CFB" w:rsidRPr="0098070D" w:rsidRDefault="00E15CFB" w:rsidP="0098070D">
      <w:pPr>
        <w:numPr>
          <w:ilvl w:val="0"/>
          <w:numId w:val="18"/>
        </w:numPr>
        <w:bidi/>
        <w:spacing w:before="100" w:beforeAutospacing="1" w:after="0" w:line="240" w:lineRule="auto"/>
        <w:rPr>
          <w:rFonts w:asciiTheme="majorHAnsi" w:hAnsiTheme="majorHAnsi"/>
          <w:b/>
          <w:bCs/>
        </w:rPr>
      </w:pPr>
      <w:r w:rsidRPr="0098070D">
        <w:rPr>
          <w:rStyle w:val="Strong"/>
          <w:rFonts w:asciiTheme="majorHAnsi" w:hAnsiTheme="majorHAnsi"/>
          <w:rtl/>
        </w:rPr>
        <w:t>عدد الحوادث السيبرانية</w:t>
      </w:r>
      <w:r w:rsidRPr="0098070D">
        <w:rPr>
          <w:rFonts w:asciiTheme="majorHAnsi" w:hAnsiTheme="majorHAnsi"/>
          <w:b/>
          <w:bCs/>
        </w:rPr>
        <w:t xml:space="preserve">: </w:t>
      </w:r>
      <w:r w:rsidRPr="0098070D">
        <w:rPr>
          <w:rFonts w:asciiTheme="majorHAnsi" w:hAnsiTheme="majorHAnsi"/>
          <w:b/>
          <w:bCs/>
          <w:rtl/>
        </w:rPr>
        <w:t>تقليل عدد الحوادث المسجلة</w:t>
      </w:r>
      <w:r w:rsidRPr="0098070D">
        <w:rPr>
          <w:rFonts w:asciiTheme="majorHAnsi" w:hAnsiTheme="majorHAnsi"/>
          <w:b/>
          <w:bCs/>
        </w:rPr>
        <w:t>.</w:t>
      </w:r>
    </w:p>
    <w:p w14:paraId="68F38814" w14:textId="77777777" w:rsidR="00E15CFB" w:rsidRPr="0098070D" w:rsidRDefault="00E15CFB" w:rsidP="0098070D">
      <w:pPr>
        <w:numPr>
          <w:ilvl w:val="0"/>
          <w:numId w:val="18"/>
        </w:numPr>
        <w:bidi/>
        <w:spacing w:before="100" w:beforeAutospacing="1" w:after="0" w:line="240" w:lineRule="auto"/>
        <w:rPr>
          <w:rFonts w:asciiTheme="majorHAnsi" w:hAnsiTheme="majorHAnsi"/>
          <w:b/>
          <w:bCs/>
        </w:rPr>
      </w:pPr>
      <w:r w:rsidRPr="0098070D">
        <w:rPr>
          <w:rStyle w:val="Strong"/>
          <w:rFonts w:asciiTheme="majorHAnsi" w:hAnsiTheme="majorHAnsi"/>
          <w:rtl/>
        </w:rPr>
        <w:t>استجابة الحوادث</w:t>
      </w:r>
      <w:r w:rsidRPr="0098070D">
        <w:rPr>
          <w:rFonts w:asciiTheme="majorHAnsi" w:hAnsiTheme="majorHAnsi"/>
          <w:b/>
          <w:bCs/>
        </w:rPr>
        <w:t xml:space="preserve">: </w:t>
      </w:r>
      <w:r w:rsidRPr="0098070D">
        <w:rPr>
          <w:rFonts w:asciiTheme="majorHAnsi" w:hAnsiTheme="majorHAnsi"/>
          <w:b/>
          <w:bCs/>
          <w:rtl/>
        </w:rPr>
        <w:t>الوقت المستغرق للاستجابة للحوادث</w:t>
      </w:r>
      <w:r w:rsidRPr="0098070D">
        <w:rPr>
          <w:rFonts w:asciiTheme="majorHAnsi" w:hAnsiTheme="majorHAnsi"/>
          <w:b/>
          <w:bCs/>
        </w:rPr>
        <w:t>.</w:t>
      </w:r>
    </w:p>
    <w:p w14:paraId="61B857BB"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مراجعات دورية</w:t>
      </w:r>
    </w:p>
    <w:p w14:paraId="780A936C"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إجراء مراجعات دورية لضمان تحسين الأداء وضمان توافق الأنظمة مع أحدث المعايير</w:t>
      </w:r>
      <w:r w:rsidRPr="0098070D">
        <w:rPr>
          <w:rFonts w:asciiTheme="majorHAnsi" w:hAnsiTheme="majorHAnsi"/>
          <w:b/>
          <w:bCs/>
          <w:sz w:val="22"/>
          <w:szCs w:val="22"/>
        </w:rPr>
        <w:t>.</w:t>
      </w:r>
    </w:p>
    <w:p w14:paraId="48C6850E"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lastRenderedPageBreak/>
        <w:t>التعاون مع جهات متخصصة</w:t>
      </w:r>
    </w:p>
    <w:p w14:paraId="02EB3671"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 xml:space="preserve">شراكات </w:t>
      </w:r>
      <w:r w:rsidR="00183C3F" w:rsidRPr="0098070D">
        <w:rPr>
          <w:i w:val="0"/>
          <w:iCs w:val="0"/>
          <w:color w:val="auto"/>
          <w:rtl/>
        </w:rPr>
        <w:t>إستراتيجية</w:t>
      </w:r>
    </w:p>
    <w:p w14:paraId="1494440D"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إقامة شراكات مع مؤسسات متخصصة في الأمن السيبراني للحصول على استشارات ودعم فني. يمكن أن تشمل هذه الشراكات</w:t>
      </w:r>
      <w:r w:rsidRPr="0098070D">
        <w:rPr>
          <w:rFonts w:asciiTheme="majorHAnsi" w:hAnsiTheme="majorHAnsi"/>
          <w:b/>
          <w:bCs/>
          <w:sz w:val="22"/>
          <w:szCs w:val="22"/>
        </w:rPr>
        <w:t>:</w:t>
      </w:r>
    </w:p>
    <w:p w14:paraId="170366A4" w14:textId="77777777" w:rsidR="00E15CFB" w:rsidRPr="0098070D" w:rsidRDefault="00E15CFB" w:rsidP="0098070D">
      <w:pPr>
        <w:numPr>
          <w:ilvl w:val="0"/>
          <w:numId w:val="19"/>
        </w:numPr>
        <w:bidi/>
        <w:spacing w:before="100" w:beforeAutospacing="1" w:after="0" w:line="240" w:lineRule="auto"/>
        <w:rPr>
          <w:rFonts w:asciiTheme="majorHAnsi" w:hAnsiTheme="majorHAnsi"/>
          <w:b/>
          <w:bCs/>
        </w:rPr>
      </w:pPr>
      <w:r w:rsidRPr="0098070D">
        <w:rPr>
          <w:rStyle w:val="Strong"/>
          <w:rFonts w:asciiTheme="majorHAnsi" w:hAnsiTheme="majorHAnsi"/>
          <w:rtl/>
        </w:rPr>
        <w:t>مراكز البحث</w:t>
      </w:r>
      <w:r w:rsidRPr="0098070D">
        <w:rPr>
          <w:rFonts w:asciiTheme="majorHAnsi" w:hAnsiTheme="majorHAnsi"/>
          <w:b/>
          <w:bCs/>
        </w:rPr>
        <w:t xml:space="preserve">: </w:t>
      </w:r>
      <w:r w:rsidRPr="0098070D">
        <w:rPr>
          <w:rFonts w:asciiTheme="majorHAnsi" w:hAnsiTheme="majorHAnsi"/>
          <w:b/>
          <w:bCs/>
          <w:rtl/>
        </w:rPr>
        <w:t>التعاون مع مراكز بحثية لتطوير حلول مبتكرة</w:t>
      </w:r>
      <w:r w:rsidRPr="0098070D">
        <w:rPr>
          <w:rFonts w:asciiTheme="majorHAnsi" w:hAnsiTheme="majorHAnsi"/>
          <w:b/>
          <w:bCs/>
        </w:rPr>
        <w:t>.</w:t>
      </w:r>
    </w:p>
    <w:p w14:paraId="788569BB" w14:textId="77777777" w:rsidR="00E15CFB" w:rsidRPr="0098070D" w:rsidRDefault="00E15CFB" w:rsidP="0098070D">
      <w:pPr>
        <w:numPr>
          <w:ilvl w:val="0"/>
          <w:numId w:val="19"/>
        </w:numPr>
        <w:bidi/>
        <w:spacing w:before="100" w:beforeAutospacing="1" w:after="0" w:line="240" w:lineRule="auto"/>
        <w:rPr>
          <w:rFonts w:asciiTheme="majorHAnsi" w:hAnsiTheme="majorHAnsi"/>
          <w:b/>
          <w:bCs/>
        </w:rPr>
      </w:pPr>
      <w:r w:rsidRPr="0098070D">
        <w:rPr>
          <w:rStyle w:val="Strong"/>
          <w:rFonts w:asciiTheme="majorHAnsi" w:hAnsiTheme="majorHAnsi"/>
          <w:rtl/>
        </w:rPr>
        <w:t>شركات الأمن</w:t>
      </w:r>
      <w:r w:rsidRPr="0098070D">
        <w:rPr>
          <w:rFonts w:asciiTheme="majorHAnsi" w:hAnsiTheme="majorHAnsi"/>
          <w:b/>
          <w:bCs/>
        </w:rPr>
        <w:t xml:space="preserve">: </w:t>
      </w:r>
      <w:r w:rsidRPr="0098070D">
        <w:rPr>
          <w:rFonts w:asciiTheme="majorHAnsi" w:hAnsiTheme="majorHAnsi"/>
          <w:b/>
          <w:bCs/>
          <w:rtl/>
        </w:rPr>
        <w:t>الاستعانة بشركات متخصصة لتنفيذ اختبارات اختراق دورية</w:t>
      </w:r>
      <w:r w:rsidRPr="0098070D">
        <w:rPr>
          <w:rFonts w:asciiTheme="majorHAnsi" w:hAnsiTheme="majorHAnsi"/>
          <w:b/>
          <w:bCs/>
        </w:rPr>
        <w:t>.</w:t>
      </w:r>
    </w:p>
    <w:p w14:paraId="31362811" w14:textId="77777777" w:rsidR="00E15CFB" w:rsidRPr="0098070D" w:rsidRDefault="00E15CFB" w:rsidP="0098070D">
      <w:pPr>
        <w:pStyle w:val="Heading4"/>
        <w:numPr>
          <w:ilvl w:val="1"/>
          <w:numId w:val="21"/>
        </w:numPr>
        <w:bidi/>
        <w:spacing w:line="240" w:lineRule="auto"/>
        <w:rPr>
          <w:i w:val="0"/>
          <w:iCs w:val="0"/>
          <w:color w:val="auto"/>
        </w:rPr>
      </w:pPr>
      <w:r w:rsidRPr="0098070D">
        <w:rPr>
          <w:i w:val="0"/>
          <w:iCs w:val="0"/>
          <w:color w:val="auto"/>
          <w:rtl/>
        </w:rPr>
        <w:t>تبادل الخبرات</w:t>
      </w:r>
    </w:p>
    <w:p w14:paraId="05ABD4D8" w14:textId="77777777" w:rsidR="00E15CFB" w:rsidRPr="0098070D" w:rsidRDefault="00E15CFB" w:rsidP="0098070D">
      <w:pPr>
        <w:pStyle w:val="NormalWeb"/>
        <w:bidi/>
        <w:spacing w:after="0" w:afterAutospacing="0"/>
        <w:rPr>
          <w:rFonts w:asciiTheme="majorHAnsi" w:hAnsiTheme="majorHAnsi"/>
          <w:b/>
          <w:bCs/>
          <w:sz w:val="22"/>
          <w:szCs w:val="22"/>
          <w:rtl/>
        </w:rPr>
      </w:pPr>
      <w:r w:rsidRPr="0098070D">
        <w:rPr>
          <w:rFonts w:asciiTheme="majorHAnsi" w:hAnsiTheme="majorHAnsi"/>
          <w:b/>
          <w:bCs/>
          <w:sz w:val="22"/>
          <w:szCs w:val="22"/>
          <w:rtl/>
        </w:rPr>
        <w:t>تشجيع تبادل المعرفة والخبرات مع مؤسسات حكومية أخرى لتعزيز الممارسات الأمنية</w:t>
      </w:r>
      <w:r w:rsidRPr="0098070D">
        <w:rPr>
          <w:rFonts w:asciiTheme="majorHAnsi" w:hAnsiTheme="majorHAnsi"/>
          <w:b/>
          <w:bCs/>
          <w:sz w:val="22"/>
          <w:szCs w:val="22"/>
        </w:rPr>
        <w:t>.</w:t>
      </w:r>
    </w:p>
    <w:p w14:paraId="2C110C94" w14:textId="77777777" w:rsidR="00B50C02" w:rsidRPr="0098070D" w:rsidRDefault="00B50C02" w:rsidP="0098070D">
      <w:pPr>
        <w:pStyle w:val="NormalWeb"/>
        <w:bidi/>
        <w:spacing w:after="0" w:afterAutospacing="0"/>
        <w:rPr>
          <w:rFonts w:asciiTheme="majorHAnsi" w:hAnsiTheme="majorHAnsi"/>
          <w:b/>
          <w:bCs/>
          <w:sz w:val="22"/>
          <w:szCs w:val="22"/>
          <w:rtl/>
        </w:rPr>
      </w:pPr>
    </w:p>
    <w:p w14:paraId="251C66C1" w14:textId="77777777" w:rsidR="00183C3F" w:rsidRPr="0098070D" w:rsidRDefault="00183C3F" w:rsidP="0098070D">
      <w:pPr>
        <w:pStyle w:val="ListParagraph"/>
        <w:numPr>
          <w:ilvl w:val="0"/>
          <w:numId w:val="21"/>
        </w:numPr>
        <w:bidi/>
        <w:spacing w:before="100" w:beforeAutospacing="1" w:after="0" w:line="240" w:lineRule="auto"/>
        <w:outlineLvl w:val="2"/>
        <w:rPr>
          <w:rFonts w:asciiTheme="majorHAnsi" w:eastAsia="Times New Roman" w:hAnsiTheme="majorHAnsi" w:cs="Times New Roman"/>
          <w:b/>
          <w:bCs/>
          <w:u w:val="single"/>
        </w:rPr>
      </w:pPr>
      <w:r w:rsidRPr="0098070D">
        <w:rPr>
          <w:rFonts w:asciiTheme="majorHAnsi" w:eastAsia="Times New Roman" w:hAnsiTheme="majorHAnsi" w:cs="Times New Roman"/>
          <w:b/>
          <w:bCs/>
          <w:u w:val="single"/>
          <w:rtl/>
        </w:rPr>
        <w:t>استجابة سريعة للحوادث</w:t>
      </w:r>
    </w:p>
    <w:p w14:paraId="4D9EBD8C" w14:textId="77777777" w:rsidR="00183C3F" w:rsidRPr="0098070D" w:rsidRDefault="00183C3F" w:rsidP="0098070D">
      <w:pPr>
        <w:numPr>
          <w:ilvl w:val="0"/>
          <w:numId w:val="10"/>
        </w:numPr>
        <w:bidi/>
        <w:spacing w:before="100" w:beforeAutospacing="1" w:after="0" w:line="240" w:lineRule="auto"/>
        <w:rPr>
          <w:rFonts w:asciiTheme="majorHAnsi" w:eastAsia="Times New Roman" w:hAnsiTheme="majorHAnsi" w:cs="Times New Roman"/>
          <w:b/>
          <w:bCs/>
        </w:rPr>
      </w:pPr>
      <w:r w:rsidRPr="0098070D">
        <w:rPr>
          <w:rFonts w:asciiTheme="majorHAnsi" w:eastAsia="Times New Roman" w:hAnsiTheme="majorHAnsi" w:cs="Times New Roman"/>
          <w:b/>
          <w:bCs/>
          <w:rtl/>
        </w:rPr>
        <w:t>إنشاء فريق مختص للاستجابة للحوادث السيبرانية لضمان التعامل الفوري مع أي تهديدات</w:t>
      </w:r>
      <w:r w:rsidRPr="0098070D">
        <w:rPr>
          <w:rFonts w:asciiTheme="majorHAnsi" w:eastAsia="Times New Roman" w:hAnsiTheme="majorHAnsi" w:cs="Times New Roman"/>
          <w:b/>
          <w:bCs/>
        </w:rPr>
        <w:t>.</w:t>
      </w:r>
    </w:p>
    <w:p w14:paraId="5DDA8FFB" w14:textId="77777777" w:rsidR="00183C3F" w:rsidRPr="0098070D" w:rsidRDefault="00183C3F" w:rsidP="0098070D">
      <w:pPr>
        <w:numPr>
          <w:ilvl w:val="0"/>
          <w:numId w:val="10"/>
        </w:numPr>
        <w:bidi/>
        <w:spacing w:before="100" w:beforeAutospacing="1" w:after="0" w:line="240" w:lineRule="auto"/>
        <w:rPr>
          <w:rFonts w:asciiTheme="majorHAnsi" w:eastAsia="Times New Roman" w:hAnsiTheme="majorHAnsi" w:cs="Times New Roman"/>
          <w:b/>
          <w:bCs/>
        </w:rPr>
      </w:pPr>
      <w:r w:rsidRPr="0098070D">
        <w:rPr>
          <w:rFonts w:asciiTheme="majorHAnsi" w:eastAsia="Times New Roman" w:hAnsiTheme="majorHAnsi" w:cs="Times New Roman"/>
          <w:b/>
          <w:bCs/>
          <w:rtl/>
        </w:rPr>
        <w:t>تطوير خطة استجابة للحوادث تشمل جميع الخطوات اللازمة للتعامل مع الانتهاكات الأمنية</w:t>
      </w:r>
      <w:r w:rsidRPr="0098070D">
        <w:rPr>
          <w:rFonts w:asciiTheme="majorHAnsi" w:eastAsia="Times New Roman" w:hAnsiTheme="majorHAnsi" w:cs="Times New Roman"/>
          <w:b/>
          <w:bCs/>
        </w:rPr>
        <w:t>.</w:t>
      </w:r>
    </w:p>
    <w:p w14:paraId="24D26E25"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t>تطوير خطة شاملة</w:t>
      </w:r>
    </w:p>
    <w:p w14:paraId="37D852BD" w14:textId="77777777" w:rsidR="00E15CFB" w:rsidRPr="0098070D" w:rsidRDefault="00183C3F" w:rsidP="0098070D">
      <w:pPr>
        <w:pStyle w:val="Heading4"/>
        <w:numPr>
          <w:ilvl w:val="1"/>
          <w:numId w:val="21"/>
        </w:numPr>
        <w:bidi/>
        <w:spacing w:line="240" w:lineRule="auto"/>
        <w:rPr>
          <w:i w:val="0"/>
          <w:iCs w:val="0"/>
          <w:color w:val="auto"/>
        </w:rPr>
      </w:pPr>
      <w:r w:rsidRPr="0098070D">
        <w:rPr>
          <w:rFonts w:hint="cs"/>
          <w:i w:val="0"/>
          <w:iCs w:val="0"/>
          <w:color w:val="auto"/>
          <w:rtl/>
        </w:rPr>
        <w:t xml:space="preserve">. </w:t>
      </w:r>
      <w:r w:rsidR="00E15CFB" w:rsidRPr="0098070D">
        <w:rPr>
          <w:i w:val="0"/>
          <w:iCs w:val="0"/>
          <w:color w:val="auto"/>
          <w:rtl/>
        </w:rPr>
        <w:t>وضع خطة استراتيجية</w:t>
      </w:r>
    </w:p>
    <w:p w14:paraId="00EAF993" w14:textId="77777777" w:rsidR="00183C3F" w:rsidRPr="0098070D" w:rsidRDefault="00E15CFB" w:rsidP="0098070D">
      <w:pPr>
        <w:pStyle w:val="NormalWeb"/>
        <w:bidi/>
        <w:spacing w:after="0" w:afterAutospacing="0"/>
        <w:rPr>
          <w:rFonts w:asciiTheme="majorHAnsi" w:hAnsiTheme="majorHAnsi"/>
          <w:b/>
          <w:bCs/>
          <w:sz w:val="22"/>
          <w:szCs w:val="22"/>
          <w:rtl/>
        </w:rPr>
      </w:pPr>
      <w:r w:rsidRPr="0098070D">
        <w:rPr>
          <w:rFonts w:asciiTheme="majorHAnsi" w:hAnsiTheme="majorHAnsi"/>
          <w:b/>
          <w:bCs/>
          <w:sz w:val="22"/>
          <w:szCs w:val="22"/>
          <w:rtl/>
        </w:rPr>
        <w:t>تطوير خطة استراتيجية شاملة لتحسين الأمن المعلوماتي تتضمن جميع الجوانب السابقة، مع تحديد الجدول الزمني للتنفيذ والمسؤوليات</w:t>
      </w:r>
    </w:p>
    <w:p w14:paraId="517538DE" w14:textId="77777777" w:rsidR="00E15CFB" w:rsidRPr="0098070D" w:rsidRDefault="00183C3F" w:rsidP="0098070D">
      <w:pPr>
        <w:pStyle w:val="NormalWeb"/>
        <w:bidi/>
        <w:spacing w:after="0" w:afterAutospacing="0"/>
        <w:ind w:left="360"/>
        <w:rPr>
          <w:rFonts w:asciiTheme="majorHAnsi" w:hAnsiTheme="majorHAnsi"/>
          <w:b/>
          <w:bCs/>
          <w:sz w:val="22"/>
          <w:szCs w:val="22"/>
        </w:rPr>
      </w:pPr>
      <w:r w:rsidRPr="0098070D">
        <w:rPr>
          <w:rFonts w:asciiTheme="majorHAnsi" w:hAnsiTheme="majorHAnsi" w:hint="cs"/>
          <w:b/>
          <w:bCs/>
          <w:sz w:val="22"/>
          <w:szCs w:val="22"/>
          <w:rtl/>
        </w:rPr>
        <w:t xml:space="preserve">10.2 . </w:t>
      </w:r>
      <w:r w:rsidR="00E15CFB" w:rsidRPr="0098070D">
        <w:rPr>
          <w:rFonts w:asciiTheme="majorHAnsi" w:hAnsiTheme="majorHAnsi"/>
          <w:b/>
          <w:bCs/>
          <w:sz w:val="22"/>
          <w:szCs w:val="22"/>
          <w:u w:val="single"/>
          <w:rtl/>
        </w:rPr>
        <w:t>التواصل مع أصحاب المصلحة</w:t>
      </w:r>
    </w:p>
    <w:p w14:paraId="19138CE5"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التواصل مع جميع المعنيين في الوزارة لضمان دعمهم واهتمامهم بالخطط الجديدة</w:t>
      </w:r>
      <w:r w:rsidRPr="0098070D">
        <w:rPr>
          <w:rFonts w:asciiTheme="majorHAnsi" w:hAnsiTheme="majorHAnsi"/>
          <w:b/>
          <w:bCs/>
          <w:sz w:val="22"/>
          <w:szCs w:val="22"/>
        </w:rPr>
        <w:t>.</w:t>
      </w:r>
    </w:p>
    <w:p w14:paraId="1E10EFE1" w14:textId="77777777" w:rsidR="00E15CFB" w:rsidRPr="0098070D" w:rsidRDefault="00E15CFB" w:rsidP="0098070D">
      <w:pPr>
        <w:pStyle w:val="Heading3"/>
        <w:numPr>
          <w:ilvl w:val="0"/>
          <w:numId w:val="21"/>
        </w:numPr>
        <w:bidi/>
        <w:spacing w:after="0" w:afterAutospacing="0"/>
        <w:rPr>
          <w:rFonts w:asciiTheme="majorHAnsi" w:hAnsiTheme="majorHAnsi"/>
          <w:sz w:val="22"/>
          <w:szCs w:val="22"/>
          <w:u w:val="single"/>
        </w:rPr>
      </w:pPr>
      <w:r w:rsidRPr="0098070D">
        <w:rPr>
          <w:rFonts w:asciiTheme="majorHAnsi" w:hAnsiTheme="majorHAnsi"/>
          <w:sz w:val="22"/>
          <w:szCs w:val="22"/>
          <w:u w:val="single"/>
          <w:rtl/>
        </w:rPr>
        <w:t>الخاتمة</w:t>
      </w:r>
    </w:p>
    <w:p w14:paraId="0ACF578B" w14:textId="77777777" w:rsidR="00E15CFB" w:rsidRPr="0098070D" w:rsidRDefault="00E15CFB" w:rsidP="0098070D">
      <w:pPr>
        <w:pStyle w:val="NormalWeb"/>
        <w:bidi/>
        <w:spacing w:after="0" w:afterAutospacing="0"/>
        <w:rPr>
          <w:rFonts w:asciiTheme="majorHAnsi" w:hAnsiTheme="majorHAnsi"/>
          <w:b/>
          <w:bCs/>
          <w:sz w:val="22"/>
          <w:szCs w:val="22"/>
        </w:rPr>
      </w:pPr>
      <w:r w:rsidRPr="0098070D">
        <w:rPr>
          <w:rFonts w:asciiTheme="majorHAnsi" w:hAnsiTheme="majorHAnsi"/>
          <w:b/>
          <w:bCs/>
          <w:sz w:val="22"/>
          <w:szCs w:val="22"/>
          <w:rtl/>
        </w:rPr>
        <w:t>تطوير الإدارة العامة للتأمين المعلومات لنظم المالية العامة يتطلب جهدًا جماعيًا واستثمارًا في التكنولوجيا والموارد البشرية. من خلال تنفيذ هذا المقترح، يمكن تعزيز مستوى الأمان المعلوماتي، مما يسهم في حماية المعلومات المالية العامة ويعزز الثقة في إدارة الموارد. سيمكن ذلك الوزارة من مواجهة التحديات المستقبلية بكفاءة وفاعلية</w:t>
      </w:r>
      <w:r w:rsidRPr="0098070D">
        <w:rPr>
          <w:rFonts w:asciiTheme="majorHAnsi" w:hAnsiTheme="majorHAnsi"/>
          <w:b/>
          <w:bCs/>
          <w:sz w:val="22"/>
          <w:szCs w:val="22"/>
        </w:rPr>
        <w:t>.</w:t>
      </w:r>
    </w:p>
    <w:p w14:paraId="4F5E29F1" w14:textId="77777777" w:rsidR="00E15CFB" w:rsidRPr="0098070D" w:rsidRDefault="00E15CFB" w:rsidP="0098070D">
      <w:pPr>
        <w:bidi/>
        <w:spacing w:after="0" w:line="240" w:lineRule="auto"/>
        <w:ind w:left="720"/>
        <w:rPr>
          <w:rFonts w:asciiTheme="majorHAnsi" w:hAnsiTheme="majorHAnsi"/>
          <w:b/>
          <w:bCs/>
          <w:rtl/>
          <w:lang w:bidi="ar-EG"/>
        </w:rPr>
      </w:pPr>
    </w:p>
    <w:sectPr w:rsidR="00E15CFB" w:rsidRPr="0098070D" w:rsidSect="00C159D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7F4D"/>
    <w:multiLevelType w:val="multilevel"/>
    <w:tmpl w:val="EEC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61EB"/>
    <w:multiLevelType w:val="multilevel"/>
    <w:tmpl w:val="7078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60190"/>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465DF7"/>
    <w:multiLevelType w:val="multilevel"/>
    <w:tmpl w:val="23A2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930F2"/>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DB0723"/>
    <w:multiLevelType w:val="multilevel"/>
    <w:tmpl w:val="F32E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3AD1"/>
    <w:multiLevelType w:val="multilevel"/>
    <w:tmpl w:val="2F2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6666A"/>
    <w:multiLevelType w:val="multilevel"/>
    <w:tmpl w:val="6C70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953E6"/>
    <w:multiLevelType w:val="multilevel"/>
    <w:tmpl w:val="C2F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D5AE2"/>
    <w:multiLevelType w:val="multilevel"/>
    <w:tmpl w:val="B5BE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E6992"/>
    <w:multiLevelType w:val="multilevel"/>
    <w:tmpl w:val="881C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A5A67"/>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36F79AB"/>
    <w:multiLevelType w:val="multilevel"/>
    <w:tmpl w:val="C5E8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C1AA3"/>
    <w:multiLevelType w:val="multilevel"/>
    <w:tmpl w:val="2D3E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4232B"/>
    <w:multiLevelType w:val="multilevel"/>
    <w:tmpl w:val="E2CC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2152E"/>
    <w:multiLevelType w:val="multilevel"/>
    <w:tmpl w:val="676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411BD"/>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5BE3031"/>
    <w:multiLevelType w:val="hybridMultilevel"/>
    <w:tmpl w:val="1ED4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90E87"/>
    <w:multiLevelType w:val="multilevel"/>
    <w:tmpl w:val="0A7C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F1759"/>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452632A"/>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5203CD5"/>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BA3A4F"/>
    <w:multiLevelType w:val="multilevel"/>
    <w:tmpl w:val="3528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60DA4"/>
    <w:multiLevelType w:val="multilevel"/>
    <w:tmpl w:val="FA8A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B2D26"/>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CD03E15"/>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CDC08CB"/>
    <w:multiLevelType w:val="multilevel"/>
    <w:tmpl w:val="E984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230A3"/>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39B58E0"/>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A1428E1"/>
    <w:multiLevelType w:val="multilevel"/>
    <w:tmpl w:val="E85C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051CD"/>
    <w:multiLevelType w:val="multilevel"/>
    <w:tmpl w:val="5D10B8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EB254A2"/>
    <w:multiLevelType w:val="hybridMultilevel"/>
    <w:tmpl w:val="8E8C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2BE3C24">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44734423">
    <w:abstractNumId w:val="31"/>
  </w:num>
  <w:num w:numId="2" w16cid:durableId="1470396991">
    <w:abstractNumId w:val="6"/>
  </w:num>
  <w:num w:numId="3" w16cid:durableId="1004210194">
    <w:abstractNumId w:val="7"/>
  </w:num>
  <w:num w:numId="4" w16cid:durableId="1465924710">
    <w:abstractNumId w:val="15"/>
  </w:num>
  <w:num w:numId="5" w16cid:durableId="194007095">
    <w:abstractNumId w:val="22"/>
  </w:num>
  <w:num w:numId="6" w16cid:durableId="2049721889">
    <w:abstractNumId w:val="26"/>
  </w:num>
  <w:num w:numId="7" w16cid:durableId="290283462">
    <w:abstractNumId w:val="29"/>
  </w:num>
  <w:num w:numId="8" w16cid:durableId="1734037980">
    <w:abstractNumId w:val="10"/>
  </w:num>
  <w:num w:numId="9" w16cid:durableId="1607149284">
    <w:abstractNumId w:val="9"/>
  </w:num>
  <w:num w:numId="10" w16cid:durableId="1284578176">
    <w:abstractNumId w:val="3"/>
  </w:num>
  <w:num w:numId="11" w16cid:durableId="513810148">
    <w:abstractNumId w:val="1"/>
  </w:num>
  <w:num w:numId="12" w16cid:durableId="587663791">
    <w:abstractNumId w:val="0"/>
  </w:num>
  <w:num w:numId="13" w16cid:durableId="1084255579">
    <w:abstractNumId w:val="18"/>
  </w:num>
  <w:num w:numId="14" w16cid:durableId="1137264112">
    <w:abstractNumId w:val="5"/>
  </w:num>
  <w:num w:numId="15" w16cid:durableId="2101098927">
    <w:abstractNumId w:val="14"/>
  </w:num>
  <w:num w:numId="16" w16cid:durableId="890070882">
    <w:abstractNumId w:val="13"/>
  </w:num>
  <w:num w:numId="17" w16cid:durableId="1940328459">
    <w:abstractNumId w:val="12"/>
  </w:num>
  <w:num w:numId="18" w16cid:durableId="1943758826">
    <w:abstractNumId w:val="23"/>
  </w:num>
  <w:num w:numId="19" w16cid:durableId="2134984668">
    <w:abstractNumId w:val="8"/>
  </w:num>
  <w:num w:numId="20" w16cid:durableId="1062294301">
    <w:abstractNumId w:val="17"/>
  </w:num>
  <w:num w:numId="21" w16cid:durableId="1209730604">
    <w:abstractNumId w:val="2"/>
  </w:num>
  <w:num w:numId="22" w16cid:durableId="609316824">
    <w:abstractNumId w:val="27"/>
  </w:num>
  <w:num w:numId="23" w16cid:durableId="1998142036">
    <w:abstractNumId w:val="11"/>
  </w:num>
  <w:num w:numId="24" w16cid:durableId="1144733032">
    <w:abstractNumId w:val="20"/>
  </w:num>
  <w:num w:numId="25" w16cid:durableId="1147168369">
    <w:abstractNumId w:val="4"/>
  </w:num>
  <w:num w:numId="26" w16cid:durableId="1319916900">
    <w:abstractNumId w:val="30"/>
  </w:num>
  <w:num w:numId="27" w16cid:durableId="811171145">
    <w:abstractNumId w:val="21"/>
  </w:num>
  <w:num w:numId="28" w16cid:durableId="1400514430">
    <w:abstractNumId w:val="28"/>
  </w:num>
  <w:num w:numId="29" w16cid:durableId="994574634">
    <w:abstractNumId w:val="16"/>
  </w:num>
  <w:num w:numId="30" w16cid:durableId="1260093168">
    <w:abstractNumId w:val="19"/>
  </w:num>
  <w:num w:numId="31" w16cid:durableId="656420129">
    <w:abstractNumId w:val="25"/>
  </w:num>
  <w:num w:numId="32" w16cid:durableId="6757669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59DD"/>
    <w:rsid w:val="00183C3F"/>
    <w:rsid w:val="005468DE"/>
    <w:rsid w:val="00717CC2"/>
    <w:rsid w:val="0098070D"/>
    <w:rsid w:val="00B50C02"/>
    <w:rsid w:val="00C159DD"/>
    <w:rsid w:val="00E15CFB"/>
    <w:rsid w:val="00F90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9553"/>
  <w15:docId w15:val="{8CBC2476-AA76-47F9-91A6-0AC8F9E4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8DE"/>
  </w:style>
  <w:style w:type="paragraph" w:styleId="Heading2">
    <w:name w:val="heading 2"/>
    <w:basedOn w:val="Normal"/>
    <w:next w:val="Normal"/>
    <w:link w:val="Heading2Char"/>
    <w:uiPriority w:val="9"/>
    <w:semiHidden/>
    <w:unhideWhenUsed/>
    <w:qFormat/>
    <w:rsid w:val="00E15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15C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15C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CFB"/>
    <w:pPr>
      <w:ind w:left="720"/>
      <w:contextualSpacing/>
    </w:pPr>
  </w:style>
  <w:style w:type="character" w:customStyle="1" w:styleId="Heading3Char">
    <w:name w:val="Heading 3 Char"/>
    <w:basedOn w:val="DefaultParagraphFont"/>
    <w:link w:val="Heading3"/>
    <w:uiPriority w:val="9"/>
    <w:rsid w:val="00E15CFB"/>
    <w:rPr>
      <w:rFonts w:ascii="Times New Roman" w:eastAsia="Times New Roman" w:hAnsi="Times New Roman" w:cs="Times New Roman"/>
      <w:b/>
      <w:bCs/>
      <w:sz w:val="27"/>
      <w:szCs w:val="27"/>
    </w:rPr>
  </w:style>
  <w:style w:type="paragraph" w:styleId="NormalWeb">
    <w:name w:val="Normal (Web)"/>
    <w:basedOn w:val="Normal"/>
    <w:uiPriority w:val="99"/>
    <w:unhideWhenUsed/>
    <w:rsid w:val="00E15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5CFB"/>
    <w:rPr>
      <w:b/>
      <w:bCs/>
    </w:rPr>
  </w:style>
  <w:style w:type="character" w:customStyle="1" w:styleId="Heading2Char">
    <w:name w:val="Heading 2 Char"/>
    <w:basedOn w:val="DefaultParagraphFont"/>
    <w:link w:val="Heading2"/>
    <w:uiPriority w:val="9"/>
    <w:semiHidden/>
    <w:rsid w:val="00E15CF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15CF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517975">
      <w:bodyDiv w:val="1"/>
      <w:marLeft w:val="0"/>
      <w:marRight w:val="0"/>
      <w:marTop w:val="0"/>
      <w:marBottom w:val="0"/>
      <w:divBdr>
        <w:top w:val="none" w:sz="0" w:space="0" w:color="auto"/>
        <w:left w:val="none" w:sz="0" w:space="0" w:color="auto"/>
        <w:bottom w:val="none" w:sz="0" w:space="0" w:color="auto"/>
        <w:right w:val="none" w:sz="0" w:space="0" w:color="auto"/>
      </w:divBdr>
    </w:div>
    <w:div w:id="18662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624</Words>
  <Characters>3560</Characters>
  <Application>Microsoft Office Word</Application>
  <DocSecurity>0</DocSecurity>
  <Lines>29</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heba</dc:creator>
  <cp:lastModifiedBy>masscommunication - IT</cp:lastModifiedBy>
  <cp:revision>2</cp:revision>
  <cp:lastPrinted>2024-12-23T09:36:00Z</cp:lastPrinted>
  <dcterms:created xsi:type="dcterms:W3CDTF">2024-10-16T07:21:00Z</dcterms:created>
  <dcterms:modified xsi:type="dcterms:W3CDTF">2024-12-23T10:40:00Z</dcterms:modified>
</cp:coreProperties>
</file>