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on Data Cleaning and Modeling Steps for Maven Toys Dataset</w:t>
        <w:br w:type="textWrapping"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missing values or duplicates were found.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types were validated and corrected where necessary.</w:t>
        <w:br w:type="textWrapping"/>
        <w:t xml:space="preserve">Removed the $ to avoid clutter when starting the visualization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Modeling: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Used a snowflake schema.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9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Used a snowflake schema.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fSales is the fact table, related to: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dInventory (inventory data).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dProducts (product data).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dStores (store data).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Date Dimension Table for date-related analysis.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Measures Created: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Amount_Lost_in_Sales: Total lost sales due to stockouts.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CountofTop_10_Expensive_Products_Sold: Total units sold for the top 10 expensive products.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Product_CostX: Total cost of products sold.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Product_SalesX: Total revenue from product sales.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Product_ProfitX: Total profit from product sales.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Product_Ranking: Ranking of products based on sales value.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Total_Units_Sold: Total units sold across all products.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