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4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uq56plhruq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KPIs for Maven Toys Dataset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Amount Lost in Sales (KPI):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Measures total revenue lost due to stockouts (products with zero stock on hand).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To assess the financial impact of stock shortages and improve inventory management.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10 Expensive Products Sold (KPI):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Tracks the total units sold for the top 10 most expensive products.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To analyze the performance of high-value products and optimize pricing strategies.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Cost (KPI):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Total cost of products sold.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To monitor cost efficiency and ensure pricing strategies align with product costs.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Sales (KPI):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Total revenue generated from product sales.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To evaluate overall sales performance and identify revenue-generating products.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Profit (KPI):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Total profit earned from product sales.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To assess profitability across different products and guide strategic decisions.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Ranking (KPI):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Ranking of products based on total sales value.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To identify top-performing products and focus on high-demand items.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Units Sold (KPI):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Total number of units sold across all products.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To gauge overall sales volume and track product demand trends.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