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Requerimiento: 222/BBB/1400170210/2025</w:t>
      </w:r>
    </w:p>
    <w:p>
      <w:r>
        <w:t>Fecha: 2025-11-20</w:t>
      </w:r>
    </w:p>
    <w:p>
      <w:r>
        <w:t>Autoridad: Alonso y Cabán S.A. e Hijos</w:t>
      </w:r>
    </w:p>
    <w:p>
      <w:pPr>
        <w:pStyle w:val="Heading2"/>
      </w:pPr>
      <w:r>
        <w:t>Partes Involucradas</w:t>
      </w:r>
    </w:p>
    <w:p>
      <w:r>
        <w:t>Nombre: Carrero-Segura, S.A. DE C.V.</w:t>
        <w:br/>
        <w:t>RFC: OQQ360924WAR</w:t>
        <w:br/>
        <w:t>Domicilio: Eje vial Guanajuato 284 Interior 149 CP 75665-0636 Col. Juárez, San Noelia de la Montaña</w:t>
      </w:r>
    </w:p>
    <w:p>
      <w:pPr>
        <w:pStyle w:val="Heading2"/>
      </w:pPr>
      <w:r>
        <w:t>Instrucciones</w:t>
      </w:r>
    </w:p>
    <w:p>
      <w:r>
        <w:t>ASEGURAMIENTO</w:t>
        <w:br/>
        <w:br/>
        <w:t>To all concerned parties,</w:t>
        <w:br/>
        <w:br/>
        <w:t>By virtue of the provisions set forth in Article 160 of the Fiscal Code and Article 142 of the Credit Institutions Law, it is hereby ordered that Carrero-Segura's assets be frozen to an amount not exceeding One Million Pesos (MXN 1,000,000). This measure is taken as a precautionary step to ensure the stability of the company's financial situation and compliance with tax obligations.</w:t>
        <w:br/>
        <w:br/>
        <w:t>In accordance with the aforementioned laws, it is imperative that the bank holding account(s) in Carrero-Segura's name forthwith freeze all transactions related to such accounts, including withdrawals, deposits, and transfers, until further notice. This freeze shall encompass all assets, including but not limited to, cash, credit balances, and any other financial instruments.</w:t>
        <w:br/>
        <w:br/>
        <w:t>The bank is also required to report back to this authority with detailed information regarding the frozen assets, specifically: (i) account numbers; (ii) current balances; and (iii) any subsequent transactions. This reporting obligation shall be fulfilled within a reasonable time frame, which in no case shall exceed five working days from the date of receipt of this Aseguramiento.</w:t>
        <w:br/>
        <w:br/>
        <w:t>Any attempt to circumvent or violate these instructions may result in severe legal consequences for the bank and/or Carrero-Segura.</w:t>
        <w:br/>
        <w:br/>
        <w:t xml:space="preserve"> Failure to comply with this Aseguramiento may lead to further measures being taken by this authority, including but not limited to, fines, penalties, and revocation of banking privileges.</w:t>
        <w:br/>
        <w:br/>
        <w:t>Please acknowledge receipt of this instruction and confirm your understanding of the above-mentioned requirements.</w:t>
        <w:br/>
        <w:br/>
        <w:t>Sincerely,</w:t>
        <w:br/>
        <w:br/>
        <w:t>[Your Name]</w:t>
        <w:br/>
        <w:t>Junior Lawyer</w:t>
        <w:br/>
        <w:t>Mexican Government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