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RM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aRM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0,004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1,21 [1,06 ; 1,38]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1,22 [1,05 ; 1,41]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1,24 [1,02 ; 1,51]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1,24 [1,01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1,20 [1,00 ; 1,44]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1,11 [0,91 ; 1,35]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1,21 [0,97 ; 1,50]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1,35 [1,06 ; 1,72]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0,96 [0,92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 [0,91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0,89 [0,76 ; 1,04]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0,94 [0,79 ; 1,12]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0,70 [0,55 ; 0,87]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0,73 [0,58 ; 0,91]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nombre total de cures de chimiothérapie reçues, toutes phases confondues, modélisé en comptage. RM : rapport du nombre moyen de cures ; aRM : rapport du nombre moyen de cures ajusté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quasi-Poisson multivariable portant sur 91 observations complètes (12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2026-09-16T22:03:32Z</dcterms:modified>
  <cp:category/>
</cp:coreProperties>
</file>