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Probabilité de survie sans récidive,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638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63,0 [54,1 ; 73,2]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37,1 [28,1 ; 48,8]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72,4 [61,0 ; 85,9]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42,7 [30,3 ; 60,1]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53,2 [40,9 ; 69,2]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31,5 [20,2 ; 49,3]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IC95% : intervalle de confiance à 95%.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Test du log-rank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2026-09-16T22:03:34Z</dcterms:modified>
  <cp:category/>
</cp:coreProperties>
</file>