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1. Caractéristiques des patients à l'inclusion, globalement et selon le protocole de chimiothérapie.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48,5%)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Centre, n (%)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(24,3)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16 (30,2)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 (18,0)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(24,3)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 (28,3)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(20,0)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36 (35,0)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(22,6)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 (48,0)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17 (16,5)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(18,9)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 (14,0)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Sexe,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Femme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47 (45,6)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20 (37,7)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27 (54,0)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56 (54,4)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33 (62,3)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23 (46,0)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Âge au diagnostic, années,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65,3 (57,9—70,8)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66,1 (59,5—71,9)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63,5 (55,8—67,9)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Âge au diagnostic, années,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33 (32,0)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 (28,3)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 (36,0)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60-69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42 (40,8)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(39,6)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≥70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28 (27,2)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17 (32,1)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11 (22,0)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PS au diagnostic,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60 (66,7)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36 (81,8)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 (52,2)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27 (30,0)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 (15,9)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20 (43,5)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 (3,3)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Douleur au diagnostic,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40 (40,8)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19 (37,3)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CA 19-9 au diagnostic, UI/L,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23/23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82,0 (20,0—147,0)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79,0 (25,0—110,0)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90,0 (19,0—331,0)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CA 19-9 au diagnostic &gt;= 500 UI/L,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23/23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 (12,3)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Localisation tumorale,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Tête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79 (76,7)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38 (71,7)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 (82,0)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Corps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13 (12,6)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(15,1)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Queue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11 (10,7)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 (13,2)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Stade 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T1-T2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85 (85,0)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 (80,4)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44 (89,8)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T3-T4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 (15,0)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(19,6)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Stade 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29 (29,0)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13 (25,5)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16 (32,7)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49 (49,0)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28 (54,9)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22 (22,0)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(19,6)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(24,5)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IQR : intervalle interquartile ; DM : données manquantes par groupe.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2. Caractéristiques tumorales, prise en charge chirurgicale et récidive, globalement et selon le protocole de chimiothérapie.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48,5%)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Résécabilité,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3/2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Résécable d'emblée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62 (63,3)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50 (100,0)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(25,0)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Borderline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19 (19,4)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19 (39,6)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Localement avancé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17 (17,3)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17 (35,4)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Durée d'hospitalisation, jours,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16,0 (12,0—23,0)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16,5 (12,0—21,0)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15,0 (12,0—23,0)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Complication post-opératoire,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Pas de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60 (61,2)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29 (56,9)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31 (66,0)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(11,8)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(12,8)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(15,7)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III-IV-V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14 (14,3)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(15,7)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(12,8)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Résection chirurgicale,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68 (71,6)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36 (70,6)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32 (72,7)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27 (28,4)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 (29,4)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(27,3)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Type de 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Aucune,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46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27 (50,9)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19 (38,0)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Locale,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29 (28,2)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13 (24,5)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16 (32,0)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0,40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Métastatique,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39 (37,9)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20 (37,7)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19 (38,0)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Selon les critères du National Comprehensive Cancer Network (NCCN).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2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Selon la classification de Clavien-Dindo.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3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Une récidive à la fois locale et métastatique est comptée dans les deux catégories.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IQR : intervalle interquartile ; DM : données manquantes par groupe.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3. Nombre de cures reçues, globalement et selon le protocole de chimiothérapie.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48,5%)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Chimiothérapie d'induction,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50 (100,0)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Nombre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6,0 (5,0—9,0)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Chimiothérapie adjuvante,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94 (91,3)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50 (94,3)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44 (88,0)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Nombre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6,0 (5,0—12,0)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12,0 (10,0—12,0)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6,0 (4,0—6,0)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Nombre total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12,0 (11,0—12,0)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12,0 (10,0—12,0)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12,0 (11,0—13,0)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Nombre total de cures &gt;= 12,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65 (63,1)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31 (58,5)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34 (68,0)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avec dose relative moyenne &gt;= 80 %,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(5,8)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(7,5)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(4,0)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Nombre de patients ayant reçu au moins une cure.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2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Sans réduction de dose de plus de 20 % à la dernière cure de chaque phase, sur aucune des trois molécules.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IQR : intervalle interquartile.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4. Doses reçues et adaptations de doses, globalement et selon le protocole de chimiothérapie.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(N=100)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Dernière dose reçue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5-FU,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Irinotécan,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70,0 (50,0—77,5)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Oxaliplatine,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25,0 (0,0—70,0)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0,0 (0,0—75,0)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50,0 (0,0—70,0)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95 (95,0)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47 (94,0)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48 (96,0)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&gt;0,99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Pourcentage d'adaptation,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Pas d'adaptation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(4,1)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 (6,0)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(8,2)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86 (87,8)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 (82,0)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45 (93,8)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 à C4,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(6,4)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31 (33,0)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22 (46,8)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 (19,1)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57 (60,6)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36 (76,6)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 à C8,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 (4,8)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(4,5)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13 (20,6)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(36,4)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47 (74,6)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34 (82,9)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13 (59,1)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 à C12,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(3,2)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(22,9)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(50,0)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26 (74,3)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 (77,4)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(50,0)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Adaptation maximale parmi les trois molécules, à la dernière cure.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2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Cure atteinte par 96 patients.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3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Cure atteinte par 65 patients.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4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Cure atteinte par 35 patients.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Patients ayant reçu au moins une cure de chimiothérapie d'induction ou adjuvante (100 sur 103 patients inclus). IQR : intervalle interquartile ; DM : données manquantes par groupe.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5. Toxicité chimio-induite de grade III-IV, globalement et selon le protocole de chimiothérapie.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(N=100)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Toxicité de grade III-IV,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32 (32,7)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20 (40,0)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(25,0)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Nausées/vomissement,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13 (13,3)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(16,0)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(10,4)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Neurotoxicité,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(12,5)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Diarrhée,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(10,2)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 (18,0)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Asthénie,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(6,1)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(4,2)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Neutropénie,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(5,1)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0,36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Cytolyse/cholestase, n (%)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1/2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(1,0)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(2,1)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Selon la Common Terminology Criteria for Adverse Events (CTCAE) v5.0.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Patients ayant reçu au moins une cure de chimiothérapie d'induction ou adjuvante (100 sur 103 patients inclus). DM : données manquantes par groupe.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6. Facteurs associés au nombre total de cures reçues.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RM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aRM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0,004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1,21 [1,06 ; 1,38]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1,22 [1,05 ; 1,41]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1,24 [1,02 ; 1,51]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1,24 [1,01 ; 1,53]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1,20 [1,00 ; 1,44]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1,11 [0,91 ; 1,35]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1,21 [0,97 ; 1,50]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1,35 [1,06 ; 1,72]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Âge au diagnostic, années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0,96 [0,92 ; 0,99]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0,95 [0,91 ; 0,99]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0,89 [0,76 ; 1,04]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0,94 [0,79 ; 1,12]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Complication post-opératoire majeure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0,70 [0,55 ; 0,87]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0,001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0,73 [0,58 ; 0,91]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0,005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Modèle de régression de quasi-Poisson multivariable portant sur 91 observations complètes (12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2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3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Définie par un grade supérieur ou égal à III selon la classification de Clavien-Dindo.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Le critère de jugement est le nombre total de cures de chimiothérapie reçues, toutes phases confondues, modélisé en comptage. RM : rapport du nombre moyen de cures ; aRM : rapport du nombre moyen de cures ajusté ; IC95% : intervalle de confiance à 95%.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7. Évènements.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(n=50, 48,5%)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Décès toutes causes, n (%)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46 (44,7)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(47,2)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 (42,0)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Premier évènement,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56 (54,4)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(47,2)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31 (62,0)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Décès sans 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 (7,8)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 (9,4)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 (6,0)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Censure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39 (37,9)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23 (43,4)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16 (32,0)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8. Estimations de la survie globale, globalement et selon le protocole de chimiothérapie.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Probabilité de survie globale, % [IC95%]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Caractéristique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12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24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36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48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83,1 [76,1 ; 90,8]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62,8 [53,3 ; 74,1]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50,6 [40,1 ; 63,8]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29,7 [18,0 ; 49,0]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999999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88,7 [80,5 ; 97,6]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65,7 [53,2 ; 81,2]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47,7 [34,2 ; 66,7]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31,8 [18,0 ; 56,3]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0099FF"/>
              </w:rPr>
              <w:t xml:space="preserve">Péri-opératoire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77,7 [66,8 ; 90,2]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60,1 [46,5 ; 77,8]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55,5 [41,1 ; 75,0]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27,8 [11,8 ; 65,3]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Test du log-rank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Le critère de jugement est le délai entre la chirurgie et le décès toutes causes. Les patients sans évènement sont censurés à la date de point du centre. IC95% : intervalle de confiance à 95%.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9. Facteurs associés à la survie globale.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HR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aHR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0,95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25/53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25/51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21/50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0,98 [0,55 ; 1,76]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17/44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0,77 [0,40 ; 1,47]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14/25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12/25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0,88 [0,41 ; 1,91]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18/36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1,10 [0,54 ; 2,21]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0,35 [0,08 ; 1,53]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Âge au diagnostic, années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46/103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1,10 [0,93 ; 1,31]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42/95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1,11 [0,93 ; 1,33]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28/68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28/68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14/27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1,29 [0,68 ; 2,45]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14/27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1,22 [0,62 ; 2,39]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Complication post-opératoire majeure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43/98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4,88 [2,45 ; 9,71]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&lt;0,001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Modèle de régression de Cox multivariable stratifié sur le centre, incluant 42 évènements pour 95 observations complètes (8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2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3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Définie par un grade supérieur ou égal à III selon la classification de Clavien-Dindo.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Le critère de jugement est le délai entre la chirurgie et le décès toutes causes. Les patients sans évènement sont censurés à la date de point du centre. Un hazard ratio &gt; 1 est en faveur d'un risque plus élevé de décès toutes causes comparé au groupe de référence. HR : hazard ratio ; aHR : hazard ratio ajusté ; n/N : nombre d'évènements/nombre total d'observations ; IC95% : intervalle de confiance à 95%.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10. Estimations de la survie sans récidive, globalement et selon le protocole de chimiothérapie.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Probabilité de survie sans récidive, % [IC95%]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Caractéristique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12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24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36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48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63,0 [54,1 ; 73,2]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37,1 [28,1 ; 48,8]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24,7 [15,5 ; 39,3]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24,7 [15,5 ; 39,3]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999999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72,4 [61,0 ; 85,9]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42,7 [30,3 ; 60,1]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29,1 [16,5 ; 51,4]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29,1 [16,5 ; 51,4]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0099FF"/>
              </w:rPr>
              <w:t xml:space="preserve">Péri-opératoire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53,2 [40,9 ; 69,2]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31,5 [20,2 ; 49,3]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21,0 [10,2 ; 43,3]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21,0 [10,2 ; 43,3]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Test du log-rank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Le critère de jugement est le délai entre la chirurgie et la récidive ou le décès toutes causes. Les patients sans évènement sont censurés à la date de point du centre. IC95% : intervalle de confiance à 95%.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 11. Facteurs associés à la survie sans récidive.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HR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aHR [IC95%]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0,070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30/53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30/51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34/50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1,58 [0,96 ; 2,59]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29/44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1,39 [0,82 ; 2,36]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15/25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0,78 [0,39 ; 1,56]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26/36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1,39 [0,76 ; 2,55]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0,53 [0,20 ; 1,42]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Âge au diagnostic, années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64/103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1,03 [0,89 ; 1,19]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59/95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1,05 [0,90 ; 1,22]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41/68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1,10 [0,63 ; 1,92]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18/27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1,03 [0,57 ; 1,85]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Complication post-opératoire majeure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60/98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3,05 [1,64 ; 5,69]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0,002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Modèle de régression de Cox multivariable stratifié sur le centre, incluant 59 évènements pour 95 observations complètes (8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2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3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Définie par un grade supérieur ou égal à III selon la classification de Clavien-Dindo.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Le critère de jugement est le délai entre la chirurgie et la récidive ou le décès toutes causes. Les patients sans évènement sont censurés à la date de point du centre. Un hazard ratio &gt; 1 est en faveur d'un risque plus élevé de récidive ou décès toutes causes comparé au groupe de référence. HR : hazard ratio ; aHR : hazard ratio ajusté ; n/N : nombre d'évènements/nombre total d'observations ; IC95% : intervalle de confiance à 95%.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2026-09-12T18:56:12Z</dcterms:modified>
  <cp:category/>
</cp:coreProperties>
</file>