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odttf" ContentType="application/vnd.openxmlformats-officedocument.obfuscatedFont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  <w:tblHeader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 </w:t>
            </w:r>
          </w:p>
        </w:tc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Analyse univariable</w:t>
            </w:r>
          </w:p>
        </w:tc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Analyse multivariable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Variable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n/N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HR [IC95%]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n/N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aHR [IC95%]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333333"/>
              </w:rPr>
              <w:t xml:space="preserve">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Protocole de chimiothérapie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0,070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0,23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Adjuvant seul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30/53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30/51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Péri-opératoire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34/50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1,58 [0,96 ; 2,59]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29/44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1,39 [0,82 ; 2,36]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Centre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CHU Nantes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18/25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CHD La Roche-sur-Yon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15/25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0,78 [0,39 ; 1,56]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CHU Angers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26/36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1,39 [0,76 ; 2,55]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CHU Lyon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5/17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0,53 [0,20 ; 1,42]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Âge au diagnostic, années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333333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64/103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1,03 [0,89 ; 1,19]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59/95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1,05 [0,90 ; 1,22]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0,53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Résection chirurgicale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0,92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41/68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41/68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18/27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1,10 [0,63 ; 1,92]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18/27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1,03 [0,57 ; 1,85]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Complication post-opératoire majeure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333333"/>
              </w:rPr>
              <w:t xml:space="preserve">3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60/98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3,05 [1,64 ; 5,69]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0,002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333333"/>
              </w:rPr>
              <w:t xml:space="preserve">1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Modèle de régression de Cox multivariable stratifié sur le centre, incluant 59 évènements pour 95 observations complètes (8 observations supprimées pour cause de données manquantes).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333333"/>
              </w:rPr>
              <w:t xml:space="preserve">2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Incrémentation par tranches de 5 ans.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333333"/>
              </w:rPr>
              <w:t xml:space="preserve">3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Définie par un grade supérieur ou égal à III selon la classification de Clavien-Dindo.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Le critère de jugement est le délai entre la chirurgie et la récidive ou le décès toutes causes. Les patients sans évènement sont censurés à la date de point du centre. Un hazard ratio &gt; 1 est en faveur d'un risque plus élevé de récidive ou décès toutes causes comparé au groupe de référence. HR : hazard ratio ; aHR : hazard ratio ajusté ; n/N : nombre d'évènements/nombre total d'observations ; IC95% : intervalle de confiance à 95%.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  <w:font xmlns:w="http://schemas.openxmlformats.org/wordprocessingml/2006/main" xmlns:r="http://schemas.openxmlformats.org/officeDocument/2006/relationships" w:name="Luciole">
    <w:altName w:val="Aptos, Calibri"/>
    <w:embedRegular xmlns:w="http://schemas.openxmlformats.org/wordprocessingml/2006/main" xmlns:r="http://schemas.openxmlformats.org/officeDocument/2006/relationships" r:id="rId1" w:fontKey="{E0991C4F-A9E3-465C-A3F9-79EF3CBA3907}"/>
    <w:embedBold xmlns:w="http://schemas.openxmlformats.org/wordprocessingml/2006/main" xmlns:r="http://schemas.openxmlformats.org/officeDocument/2006/relationships" r:id="rId2" w:fontKey="{08C8D489-7A4C-43EF-A339-177403B32931}"/>
    <w:embedItalic xmlns:w="http://schemas.openxmlformats.org/wordprocessingml/2006/main" xmlns:r="http://schemas.openxmlformats.org/officeDocument/2006/relationships" r:id="rId3" w:fontKey="{2EA0C6CE-2F1F-438A-A3FD-99387703BCDE}"/>
    <w:embedBoldItalic xmlns:w="http://schemas.openxmlformats.org/wordprocessingml/2006/main" xmlns:r="http://schemas.openxmlformats.org/officeDocument/2006/relationships" r:id="rId4" w:fontKey="{A70DF20D-DC9F-47A0-B084-E8E44BCFFD28}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  <w:embedTrueTypeFonts xmlns:w="http://schemas.openxmlformats.org/wordprocessingml/2006/main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_rels/fontTable.xml.rels><?xml version="1.0" encoding="UTF-8" standalone="yes"?>
<Relationships xmlns="http://schemas.openxmlformats.org/package/2006/relationships">
  <Relationship xmlns="http://schemas.openxmlformats.org/package/2006/relationships" Id="rId1" Type="http://schemas.openxmlformats.org/officeDocument/2006/relationships/font" Target="fonts/font1.odttf"/>
  <Relationship xmlns="http://schemas.openxmlformats.org/package/2006/relationships" Id="rId2" Type="http://schemas.openxmlformats.org/officeDocument/2006/relationships/font" Target="fonts/font2.odttf"/>
  <Relationship xmlns="http://schemas.openxmlformats.org/package/2006/relationships" Id="rId3" Type="http://schemas.openxmlformats.org/officeDocument/2006/relationships/font" Target="fonts/font3.odttf"/>
  <Relationship xmlns="http://schemas.openxmlformats.org/package/2006/relationships" Id="rId4" Type="http://schemas.openxmlformats.org/officeDocument/2006/relationships/font" Target="fonts/font4.odttf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julien</cp:lastModifiedBy>
  <cp:revision>9</cp:revision>
  <dcterms:created xsi:type="dcterms:W3CDTF">2017-02-28T11:18:00Z</dcterms:created>
  <dcterms:modified xsi:type="dcterms:W3CDTF">2026-09-12T18:55:57Z</dcterms:modified>
  <cp:category/>
</cp:coreProperties>
</file>