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Toxicité de grade III-IV,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32 (32,7)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20 (40,0)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Nausées/vomissement,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(13,3)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(16,0)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Neurotoxicité,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Diarrhée,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 (18,0)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Asthénie,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(6,1)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Neutropénie,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0,36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Cytolyse/cholestase, n (%)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1/2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(1,0)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(2,1)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0,49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Selon la Common Terminology Criteria for Adverse Events (CTCAE) v5.0.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Patients ayant reçu au moins une cure de chimiothérapie d'induction ou adjuvante (100 sur 103 patients inclus). DM : données manquantes par groupe.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xmlns:w="http://schemas.openxmlformats.org/wordprocessingml/2006/main" xmlns:r="http://schemas.openxmlformats.org/officeDocument/2006/relationships" w:name="Luciole">
    <w:altName w:val="Aptos, Calibri"/>
    <w:embedRegular xmlns:w="http://schemas.openxmlformats.org/wordprocessingml/2006/main" xmlns:r="http://schemas.openxmlformats.org/officeDocument/2006/relationships" r:id="rId1" w:fontKey="{769821F5-55E5-4E01-ABDC-9AE664B089FC}"/>
    <w:embedBold xmlns:w="http://schemas.openxmlformats.org/wordprocessingml/2006/main" xmlns:r="http://schemas.openxmlformats.org/officeDocument/2006/relationships" r:id="rId2" w:fontKey="{06FB503C-CE7C-43F4-9153-A913397BBCE6}"/>
    <w:embedItalic xmlns:w="http://schemas.openxmlformats.org/wordprocessingml/2006/main" xmlns:r="http://schemas.openxmlformats.org/officeDocument/2006/relationships" r:id="rId3" w:fontKey="{703B2655-BF96-4328-8C11-45C837B09CDE}"/>
    <w:embedBoldItalic xmlns:w="http://schemas.openxmlformats.org/wordprocessingml/2006/main" xmlns:r="http://schemas.openxmlformats.org/officeDocument/2006/relationships" r:id="rId4" w:fontKey="{0ADA6163-DDB6-4EF2-9D91-BC79F5FB2A99}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embedTrueTypeFonts xmlns:w="http://schemas.openxmlformats.org/wordprocessingml/2006/mai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_rels/fontTable.xml.rels><?xml version="1.0" encoding="UTF-8" standalone="yes"?>
<Relationships xmlns="http://schemas.openxmlformats.org/package/2006/relationships">
  <Relationship xmlns="http://schemas.openxmlformats.org/package/2006/relationships" Id="rId1" Type="http://schemas.openxmlformats.org/officeDocument/2006/relationships/font" Target="fonts/font1.odttf"/>
  <Relationship xmlns="http://schemas.openxmlformats.org/package/2006/relationships" Id="rId2" Type="http://schemas.openxmlformats.org/officeDocument/2006/relationships/font" Target="fonts/font2.odttf"/>
  <Relationship xmlns="http://schemas.openxmlformats.org/package/2006/relationships" Id="rId3" Type="http://schemas.openxmlformats.org/officeDocument/2006/relationships/font" Target="fonts/font3.odttf"/>
  <Relationship xmlns="http://schemas.openxmlformats.org/package/2006/relationships" Id="rId4" Type="http://schemas.openxmlformats.org/officeDocument/2006/relationships/font" Target="fonts/font4.odttf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2026-09-12T18:56:06Z</dcterms:modified>
  <cp:category/>
</cp:coreProperties>
</file>