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74.png" ContentType="image/png"/>
  <Override PartName="/word/media/rId62.png" ContentType="image/png"/>
  <Override PartName="/word/media/rId87.png" ContentType="image/png"/>
  <Override PartName="/word/media/rId101.png" ContentType="image/png"/>
  <Override PartName="/word/media/rId82.png" ContentType="image/png"/>
  <Override PartName="/word/media/rId96.png" ContentType="image/png"/>
  <Override PartName="/word/media/image10.png" ContentType="image/png"/>
  <Override PartName="/word/media/image7.png" ContentType="image/png"/>
  <Override PartName="/word/media/image8.png" ContentType="image/png"/>
  <Override PartName="/word/media/image6.emf" ContentType="image/x-emf"/>
  <Override PartName="/word/media/image9.png" ContentType="image/png"/>
  <Override PartName="/word/media/image4.png" ContentType="image/png"/>
  <Override PartName="/word/media/image5.png" ContentType="image/png"/>
  <Override PartName="/word/media/image1.jpeg" ContentType="image/jpeg"/>
  <Override PartName="/word/media/image3.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51" w:name="matériel-et-méthodes"/>
    <w:p>
      <w:pPr>
        <w:pStyle w:val="Titre1"/>
      </w:pPr>
      <w:r>
        <w:t xml:space="preserve">Matériel et méthodes</w:t>
      </w:r>
    </w:p>
    <w:bookmarkStart w:id="34" w:name="design-et-aspects-réglementaires"/>
    <w:p>
      <w:pPr>
        <w:pStyle w:val="Titre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34"/>
    <w:bookmarkStart w:id="35" w:name="objectifs-de-létude"/>
    <w:p>
      <w:pPr>
        <w:pStyle w:val="Titre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35"/>
    <w:bookmarkStart w:id="38" w:name="critères-de-jugement"/>
    <w:p>
      <w:pPr>
        <w:pStyle w:val="Titre2"/>
      </w:pPr>
      <w:r>
        <w:t xml:space="preserve">Critères de jugement</w:t>
      </w:r>
    </w:p>
    <w:bookmarkStart w:id="36" w:name="critère-de-jugement-principal"/>
    <w:p>
      <w:pPr>
        <w:pStyle w:val="Titre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36"/>
    <w:bookmarkStart w:id="37" w:name="critères-de-jugement-secondaires"/>
    <w:p>
      <w:pPr>
        <w:pStyle w:val="Titre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37"/>
    <w:bookmarkEnd w:id="38"/>
    <w:bookmarkStart w:id="39" w:name="population-détude"/>
    <w:p>
      <w:pPr>
        <w:pStyle w:val="Titre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39"/>
    <w:bookmarkStart w:id="50" w:name="plan-danalyse-statistique"/>
    <w:p>
      <w:pPr>
        <w:pStyle w:val="Titre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40" w:name="analyses-descriptives"/>
    <w:p>
      <w:pPr>
        <w:pStyle w:val="Titre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40"/>
    <w:bookmarkStart w:id="41" w:name="analyse-du-critère-de-jugement-principal"/>
    <w:p>
      <w:pPr>
        <w:pStyle w:val="Titre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41"/>
    <w:bookmarkStart w:id="46" w:name="analyses-de-survie"/>
    <w:p>
      <w:pPr>
        <w:pStyle w:val="Titre3"/>
      </w:pPr>
      <w:r>
        <w:t xml:space="preserve">Analyses de survie</w:t>
      </w:r>
    </w:p>
    <w:p>
      <w:pPr>
        <w:pStyle w:val="FirstParagraph"/>
      </w:pPr>
      <w:r>
        <w:t xml:space="preserve">La survie globale et la survie sans récidive ont fait l’objet du même plan d’analyse.</w:t>
      </w:r>
    </w:p>
    <w:bookmarkStart w:id="42" w:name="suivi-des-patients"/>
    <w:p>
      <w:pPr>
        <w:pStyle w:val="Titre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42"/>
    <w:bookmarkStart w:id="43" w:name="évènements"/>
    <w:p>
      <w:pPr>
        <w:pStyle w:val="Titre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43"/>
    <w:bookmarkStart w:id="44" w:name="courbes-de-survie"/>
    <w:p>
      <w:pPr>
        <w:pStyle w:val="Titre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44"/>
    <w:bookmarkStart w:id="45" w:name="modèles-de-cox"/>
    <w:p>
      <w:pPr>
        <w:pStyle w:val="Titre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45"/>
    <w:bookmarkEnd w:id="46"/>
    <w:bookmarkStart w:id="47" w:name="données-manquantes"/>
    <w:p>
      <w:pPr>
        <w:pStyle w:val="Titre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47"/>
    <w:bookmarkStart w:id="48" w:name="taille-déchantillon"/>
    <w:p>
      <w:pPr>
        <w:pStyle w:val="Titre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48"/>
    <w:bookmarkStart w:id="49" w:name="environnement-logiciel"/>
    <w:p>
      <w:pPr>
        <w:pStyle w:val="Titre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0.18.2).</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49"/>
    <w:bookmarkEnd w:id="50"/>
    <w:bookmarkEnd w:id="51"/>
    <w:bookmarkStart w:id="110" w:name="résultats"/>
    <w:p>
      <w:pPr>
        <w:pStyle w:val="Titre1"/>
      </w:pPr>
      <w:r>
        <w:t xml:space="preserve">Résultats</w:t>
      </w:r>
    </w:p>
    <w:bookmarkStart w:id="56" w:name="flowchart"/>
    <w:p>
      <w:pPr>
        <w:pStyle w:val="Titre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55" w:name="fig-flowchart"/>
          <w:p>
            <w:pPr>
              <w:jc w:val="center"/>
            </w:pPr>
            <w:pPr>
              <w:jc w:val="left"/>
              <w:spacing w:before="200"/>
              <w:pStyle w:val="ImageCaption"/>
            </w:pPr>
            <w:r>
              <w:t xml:space="preserve">Figure 1. Flowchart</w:t>
            </w:r>
          </w:p>
          <w:p>
            <w:pPr>
              <w:pStyle w:val="Compact"/>
              <w:jc w:val="center"/>
            </w:pPr>
            <w:r>
              <w:drawing>
                <wp:inline>
                  <wp:extent cx="6184900" cy="5333154"/>
                  <wp:effectExtent b="0" l="0" r="0" t="0"/>
                  <wp:docPr descr="" title="" id="53" name="Picture"/>
                  <a:graphic>
                    <a:graphicData uri="http://schemas.openxmlformats.org/drawingml/2006/picture">
                      <pic:pic>
                        <pic:nvPicPr>
                          <pic:cNvPr descr="output/fig-flowchart/fig-flowchart.png" id="54" name="Picture"/>
                          <pic:cNvPicPr>
                            <a:picLocks noChangeArrowheads="1" noChangeAspect="1"/>
                          </pic:cNvPicPr>
                        </pic:nvPicPr>
                        <pic:blipFill>
                          <a:blip r:embed="rId52"/>
                          <a:stretch>
                            <a:fillRect/>
                          </a:stretch>
                        </pic:blipFill>
                        <pic:spPr bwMode="auto">
                          <a:xfrm>
                            <a:off x="0" y="0"/>
                            <a:ext cx="6184900" cy="5333154"/>
                          </a:xfrm>
                          <a:prstGeom prst="rect">
                            <a:avLst/>
                          </a:prstGeom>
                          <a:noFill/>
                          <a:ln w="9525">
                            <a:noFill/>
                            <a:headEnd/>
                            <a:tailEnd/>
                          </a:ln>
                        </pic:spPr>
                      </pic:pic>
                    </a:graphicData>
                  </a:graphic>
                </wp:inline>
              </w:drawing>
            </w:r>
          </w:p>
          <w:bookmarkEnd w:id="55"/>
        </w:tc>
      </w:tr>
    </w:tbl>
    <w:bookmarkEnd w:id="56"/>
    <w:bookmarkStart w:id="71" w:name="analyses-descriptives-1"/>
    <w:p>
      <w:pPr>
        <w:pStyle w:val="Titre2"/>
      </w:pPr>
      <w:r>
        <w:t xml:space="preserve">Analyses descriptives</w:t>
      </w:r>
    </w:p>
    <w:bookmarkStart w:id="58" w:name="Xd890cd66b2da206e7de9579e040157789a36c00"/>
    <w:p>
      <w:pPr>
        <w:pStyle w:val="Titre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tbl>
      <w:tblPr>
        <w:tblStyle w:val="Table"/>
        <w:tblW w:type="pct" w:w="5000"/>
        <w:tblLayout w:type="fixed"/>
        <w:tblLook w:firstRow="0" w:lastRow="0" w:firstColumn="0" w:lastColumn="0" w:noHBand="0" w:noVBand="0" w:val="0000"/>
      </w:tblPr>
      <w:tblGrid>
        <w:gridCol w:w="7920"/>
      </w:tblGrid>
      <w:tr>
        <w:tc>
          <w:tcPr/>
          <w:bookmarkStart w:id="57" w:name="tbl-baseline"/>
          <w:p>
            <w:pPr>
              <w:jc w:val="center"/>
            </w:pPr>
            <w:pPr>
              <w:jc w:val="left"/>
              <w:spacing w:before="200"/>
              <w:pStyle w:val="Imag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57"/>
        </w:tc>
      </w:tr>
    </w:tbl>
    <w:bookmarkEnd w:id="58"/>
    <w:bookmarkStart w:id="60" w:name="X12b60f835577d4c57e1f671a1465945a3463cd1"/>
    <w:p>
      <w:pPr>
        <w:pStyle w:val="Titre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tbl>
      <w:tblPr>
        <w:tblStyle w:val="Table"/>
        <w:tblW w:type="pct" w:w="5000"/>
        <w:tblLayout w:type="fixed"/>
        <w:tblLook w:firstRow="0" w:lastRow="0" w:firstColumn="0" w:lastColumn="0" w:noHBand="0" w:noVBand="0" w:val="0000"/>
      </w:tblPr>
      <w:tblGrid>
        <w:gridCol w:w="7920"/>
      </w:tblGrid>
      <w:tr>
        <w:tc>
          <w:tcPr/>
          <w:bookmarkStart w:id="59" w:name="tbl-tumor"/>
          <w:p>
            <w:pPr>
              <w:jc w:val="center"/>
            </w:pPr>
            <w:pPr>
              <w:jc w:val="left"/>
              <w:spacing w:before="200"/>
              <w:pStyle w:val="Imag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59"/>
        </w:tc>
      </w:tr>
    </w:tbl>
    <w:bookmarkEnd w:id="60"/>
    <w:bookmarkStart w:id="66" w:name="critère-de-jugement-principal-1"/>
    <w:p>
      <w:pPr>
        <w:pStyle w:val="Titre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tbl>
      <w:tblPr>
        <w:tblStyle w:val="Table"/>
        <w:tblW w:type="pct" w:w="5000"/>
        <w:tblLayout w:type="fixed"/>
        <w:tblLook w:firstRow="0" w:lastRow="0" w:firstColumn="0" w:lastColumn="0" w:noHBand="0" w:noVBand="0" w:val="0000"/>
      </w:tblPr>
      <w:tblGrid>
        <w:gridCol w:w="7920"/>
      </w:tblGrid>
      <w:tr>
        <w:tc>
          <w:tcPr/>
          <w:bookmarkStart w:id="61" w:name="tbl-outcome"/>
          <w:p>
            <w:pPr>
              <w:jc w:val="center"/>
            </w:pPr>
            <w:pPr>
              <w:jc w:val="left"/>
              <w:spacing w:before="200"/>
              <w:pStyle w:val="Imag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outcome"/>
          <w:p>
            <w:pPr>
              <w:pStyle w:val="Compact"/>
              <w:jc w:val="center"/>
            </w:pPr>
            <w:r>
              <w:drawing>
                <wp:inline>
                  <wp:extent cx="5509355" cy="4591129"/>
                  <wp:effectExtent b="0" l="0" r="0" t="0"/>
                  <wp:docPr descr="" title="" id="63" name="Picture"/>
                  <a:graphic>
                    <a:graphicData uri="http://schemas.openxmlformats.org/drawingml/2006/picture">
                      <pic:pic>
                        <pic:nvPicPr>
                          <pic:cNvPr descr="output/fig-outcome/fig-outcome.png" id="64" name="Picture"/>
                          <pic:cNvPicPr>
                            <a:picLocks noChangeArrowheads="1" noChangeAspect="1"/>
                          </pic:cNvPicPr>
                        </pic:nvPicPr>
                        <pic:blipFill>
                          <a:blip r:embed="rId62"/>
                          <a:stretch>
                            <a:fillRect/>
                          </a:stretch>
                        </pic:blipFill>
                        <pic:spPr bwMode="auto">
                          <a:xfrm>
                            <a:off x="0" y="0"/>
                            <a:ext cx="5509355" cy="4591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du nombre de cures reçues, par phase et selon le protocole de chimiothérapie.</w:t>
            </w:r>
          </w:p>
          <w:bookmarkEnd w:id="65"/>
        </w:tc>
      </w:tr>
    </w:tbl>
    <w:bookmarkEnd w:id="66"/>
    <w:bookmarkStart w:id="68" w:name="caractéristiques-du-traitement"/>
    <w:p>
      <w:pPr>
        <w:pStyle w:val="Titre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tbl>
      <w:tblPr>
        <w:tblStyle w:val="Table"/>
        <w:tblW w:type="pct" w:w="5000"/>
        <w:tblLayout w:type="fixed"/>
        <w:tblLook w:firstRow="0" w:lastRow="0" w:firstColumn="0" w:lastColumn="0" w:noHBand="0" w:noVBand="0" w:val="0000"/>
      </w:tblPr>
      <w:tblGrid>
        <w:gridCol w:w="7920"/>
      </w:tblGrid>
      <w:tr>
        <w:tc>
          <w:tcPr/>
          <w:bookmarkStart w:id="67" w:name="tbl-ttt"/>
          <w:p>
            <w:pPr>
              <w:jc w:val="center"/>
            </w:pPr>
            <w:pPr>
              <w:jc w:val="left"/>
              <w:spacing w:before="200"/>
              <w:pStyle w:val="Imag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67"/>
        </w:tc>
      </w:tr>
    </w:tbl>
    <w:bookmarkEnd w:id="68"/>
    <w:bookmarkStart w:id="70" w:name="toxicité-chimio-induite"/>
    <w:p>
      <w:pPr>
        <w:pStyle w:val="Titre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tbl>
      <w:tblPr>
        <w:tblStyle w:val="Table"/>
        <w:tblW w:type="pct" w:w="5000"/>
        <w:tblLayout w:type="fixed"/>
        <w:tblLook w:firstRow="0" w:lastRow="0" w:firstColumn="0" w:lastColumn="0" w:noHBand="0" w:noVBand="0" w:val="0000"/>
      </w:tblPr>
      <w:tblGrid>
        <w:gridCol w:w="7920"/>
      </w:tblGrid>
      <w:tr>
        <w:tc>
          <w:tcPr/>
          <w:bookmarkStart w:id="69" w:name="tbl-tox"/>
          <w:p>
            <w:pPr>
              <w:jc w:val="center"/>
            </w:pPr>
            <w:pPr>
              <w:jc w:val="left"/>
              <w:spacing w:before="200"/>
              <w:pStyle w:val="Imag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69"/>
        </w:tc>
      </w:tr>
    </w:tbl>
    <w:bookmarkEnd w:id="70"/>
    <w:bookmarkEnd w:id="71"/>
    <w:bookmarkStart w:id="73" w:name="X3dbe745328aacd98442a04ac9eee08ebc13a45c"/>
    <w:p>
      <w:pPr>
        <w:pStyle w:val="Titre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tbl>
      <w:tblPr>
        <w:tblStyle w:val="Table"/>
        <w:tblW w:type="pct" w:w="5000"/>
        <w:tblLayout w:type="fixed"/>
        <w:tblLook w:firstRow="0" w:lastRow="0" w:firstColumn="0" w:lastColumn="0" w:noHBand="0" w:noVBand="0" w:val="0000"/>
      </w:tblPr>
      <w:tblGrid>
        <w:gridCol w:w="7920"/>
      </w:tblGrid>
      <w:tr>
        <w:tc>
          <w:tcPr/>
          <w:bookmarkStart w:id="72" w:name="tbl-pois"/>
          <w:p>
            <w:pPr>
              <w:jc w:val="center"/>
            </w:pPr>
            <w:pPr>
              <w:jc w:val="left"/>
              <w:spacing w:before="200"/>
              <w:pStyle w:val="Imag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2"/>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73"/>
    <w:bookmarkStart w:id="109" w:name="analyses-de-survie-1"/>
    <w:p>
      <w:pPr>
        <w:pStyle w:val="Titre2"/>
      </w:pPr>
      <w:r>
        <w:t xml:space="preserve">Analyses de survie</w:t>
      </w:r>
    </w:p>
    <w:bookmarkStart w:id="78" w:name="suivi-des-patients-1"/>
    <w:p>
      <w:pPr>
        <w:pStyle w:val="Titre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77" w:name="fig-follow"/>
          <w:p>
            <w:pPr>
              <w:pStyle w:val="Compact"/>
              <w:jc w:val="center"/>
            </w:pPr>
            <w:r>
              <w:drawing>
                <wp:inline>
                  <wp:extent cx="6184900" cy="3313339"/>
                  <wp:effectExtent b="0" l="0" r="0" t="0"/>
                  <wp:docPr descr="" title="" id="75" name="Picture"/>
                  <a:graphic>
                    <a:graphicData uri="http://schemas.openxmlformats.org/drawingml/2006/picture">
                      <pic:pic>
                        <pic:nvPicPr>
                          <pic:cNvPr descr="output/fig-follow/fig-follow.png" id="76" name="Picture"/>
                          <pic:cNvPicPr>
                            <a:picLocks noChangeArrowheads="1" noChangeAspect="1"/>
                          </pic:cNvPicPr>
                        </pic:nvPicPr>
                        <pic:blipFill>
                          <a:blip r:embed="rId74"/>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Recul de suivi, selon le protocole de chimiothérapie.</w:t>
            </w:r>
            <w:r>
              <w:t xml:space="preserve"> </w:t>
            </w:r>
            <w:r>
              <w:t xml:space="preserve">Recul de suivi estimé par la méthode de Kaplan-Meier inversée : l’évènement est la fin du suivi, la censure est le décès.</w:t>
            </w:r>
            <w:r>
              <w:t xml:space="preserve"> </w:t>
            </w:r>
          </w:p>
          <w:bookmarkEnd w:id="77"/>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78"/>
    <w:bookmarkStart w:id="80" w:name="évènements-1"/>
    <w:p>
      <w:pPr>
        <w:pStyle w:val="Titre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tbl>
      <w:tblPr>
        <w:tblStyle w:val="Table"/>
        <w:tblW w:type="pct" w:w="5000"/>
        <w:tblLayout w:type="fixed"/>
        <w:tblLook w:firstRow="0" w:lastRow="0" w:firstColumn="0" w:lastColumn="0" w:noHBand="0" w:noVBand="0" w:val="0000"/>
      </w:tblPr>
      <w:tblGrid>
        <w:gridCol w:w="7920"/>
      </w:tblGrid>
      <w:tr>
        <w:tc>
          <w:tcPr/>
          <w:bookmarkStart w:id="79" w:name="tbl-event"/>
          <w:p>
            <w:pPr>
              <w:jc w:val="center"/>
            </w:pPr>
            <w:pPr>
              <w:jc w:val="left"/>
              <w:spacing w:before="200"/>
              <w:pStyle w:val="Imag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79"/>
        </w:tc>
      </w:tr>
    </w:tbl>
    <w:bookmarkEnd w:id="80"/>
    <w:bookmarkStart w:id="94" w:name="survie-globale"/>
    <w:p>
      <w:pPr>
        <w:pStyle w:val="Titre3"/>
      </w:pPr>
      <w:r>
        <w:t xml:space="preserve">Survie globale</w:t>
      </w:r>
    </w:p>
    <w:tbl>
      <w:tblPr>
        <w:tblStyle w:val="Table"/>
        <w:tblW w:type="pct" w:w="5000"/>
        <w:tblLayout w:type="fixed"/>
        <w:tblLook w:firstRow="0" w:lastRow="0" w:firstColumn="0" w:lastColumn="0" w:noHBand="0" w:noVBand="0" w:val="0000"/>
      </w:tblPr>
      <w:tblGrid>
        <w:gridCol w:w="7920"/>
      </w:tblGrid>
      <w:tr>
        <w:tc>
          <w:tcPr/>
          <w:bookmarkStart w:id="81" w:name="tbl-surv-os"/>
          <w:p>
            <w:pPr>
              <w:jc w:val="center"/>
            </w:pPr>
            <w:pPr>
              <w:jc w:val="left"/>
              <w:spacing w:before="200"/>
              <w:pStyle w:val="Imag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81"/>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86" w:name="population-totale"/>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5" w:name="fig-surv-total-os"/>
          <w:p>
            <w:pPr>
              <w:pStyle w:val="Compact"/>
              <w:jc w:val="center"/>
            </w:pPr>
            <w:r>
              <w:drawing>
                <wp:inline>
                  <wp:extent cx="6184900" cy="3313339"/>
                  <wp:effectExtent b="0" l="0" r="0" t="0"/>
                  <wp:docPr descr="" title="" id="83" name="Picture"/>
                  <a:graphic>
                    <a:graphicData uri="http://schemas.openxmlformats.org/drawingml/2006/picture">
                      <pic:pic>
                        <pic:nvPicPr>
                          <pic:cNvPr descr="output/fig-surv-total/fig-surv-total-os.png" id="84" name="Picture"/>
                          <pic:cNvPicPr>
                            <a:picLocks noChangeArrowheads="1" noChangeAspect="1"/>
                          </pic:cNvPicPr>
                        </pic:nvPicPr>
                        <pic:blipFill>
                          <a:blip r:embed="rId82"/>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Survie globale dans la population totale.</w:t>
            </w:r>
            <w:r>
              <w:t xml:space="preserve"> </w:t>
            </w:r>
            <w:r>
              <w:t xml:space="preserve">Les évènements et censures sont présentés en effectifs cumulés au cours du temps.</w:t>
            </w:r>
            <w:r>
              <w:t xml:space="preserve"> </w:t>
            </w:r>
          </w:p>
          <w:bookmarkEnd w:id="85"/>
        </w:tc>
      </w:tr>
    </w:tbl>
    <w:bookmarkEnd w:id="86"/>
    <w:bookmarkStart w:id="91" w:name="selon-le-protocole-de-chimiothérapie"/>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90" w:name="fig-surv-strata-os"/>
          <w:p>
            <w:pPr>
              <w:pStyle w:val="Compact"/>
              <w:jc w:val="center"/>
            </w:pPr>
            <w:r>
              <w:drawing>
                <wp:inline>
                  <wp:extent cx="6184900" cy="3313339"/>
                  <wp:effectExtent b="0" l="0" r="0" t="0"/>
                  <wp:docPr descr="" title="" id="88" name="Picture"/>
                  <a:graphic>
                    <a:graphicData uri="http://schemas.openxmlformats.org/drawingml/2006/picture">
                      <pic:pic>
                        <pic:nvPicPr>
                          <pic:cNvPr descr="output/fig-surv-strata/fig-surv-strata-os.png" id="89" name="Picture"/>
                          <pic:cNvPicPr>
                            <a:picLocks noChangeArrowheads="1" noChangeAspect="1"/>
                          </pic:cNvPicPr>
                        </pic:nvPicPr>
                        <pic:blipFill>
                          <a:blip r:embed="rId87"/>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Survie globale, selon le protocole de chimiothérapie.</w:t>
            </w:r>
            <w:r>
              <w:t xml:space="preserve"> </w:t>
            </w:r>
            <w:r>
              <w:t xml:space="preserve">Les évènements et censures sont présentés en effectifs cumulés au cours du temps.</w:t>
            </w:r>
            <w:r>
              <w:t xml:space="preserve"> </w:t>
            </w:r>
          </w:p>
          <w:bookmarkEnd w:id="90"/>
        </w:tc>
      </w:tr>
    </w:tbl>
    <w:bookmarkEnd w:id="91"/>
    <w:bookmarkStart w:id="93" w:name="modèles-de-cox-1"/>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92" w:name="tbl-coxph-os"/>
          <w:p>
            <w:pPr>
              <w:jc w:val="center"/>
            </w:pPr>
            <w:pPr>
              <w:jc w:val="left"/>
              <w:spacing w:before="200"/>
              <w:pStyle w:val="Imag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2"/>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93"/>
    <w:bookmarkEnd w:id="94"/>
    <w:bookmarkStart w:id="108" w:name="survie-sans-récidive"/>
    <w:p>
      <w:pPr>
        <w:pStyle w:val="Titre3"/>
      </w:pPr>
      <w:r>
        <w:t xml:space="preserve">Survie sans récidive</w:t>
      </w:r>
    </w:p>
    <w:tbl>
      <w:tblPr>
        <w:tblStyle w:val="Table"/>
        <w:tblW w:type="pct" w:w="5000"/>
        <w:tblLayout w:type="fixed"/>
        <w:tblLook w:firstRow="0" w:lastRow="0" w:firstColumn="0" w:lastColumn="0" w:noHBand="0" w:noVBand="0" w:val="0000"/>
      </w:tblPr>
      <w:tblGrid>
        <w:gridCol w:w="7920"/>
      </w:tblGrid>
      <w:tr>
        <w:tc>
          <w:tcPr/>
          <w:bookmarkStart w:id="95" w:name="tbl-surv-pfs"/>
          <w:p>
            <w:pPr>
              <w:jc w:val="center"/>
            </w:pPr>
            <w:pPr>
              <w:jc w:val="left"/>
              <w:spacing w:before="200"/>
              <w:pStyle w:val="Imag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95"/>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100" w:name="population-totale-1"/>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99" w:name="fig-surv-total-pfs"/>
          <w:p>
            <w:pPr>
              <w:pStyle w:val="Compact"/>
              <w:jc w:val="center"/>
            </w:pPr>
            <w:r>
              <w:drawing>
                <wp:inline>
                  <wp:extent cx="6184900" cy="3313339"/>
                  <wp:effectExtent b="0" l="0" r="0" t="0"/>
                  <wp:docPr descr="" title="" id="97" name="Picture"/>
                  <a:graphic>
                    <a:graphicData uri="http://schemas.openxmlformats.org/drawingml/2006/picture">
                      <pic:pic>
                        <pic:nvPicPr>
                          <pic:cNvPr descr="output/fig-surv-total/fig-surv-total-pfs.png" id="98" name="Picture"/>
                          <pic:cNvPicPr>
                            <a:picLocks noChangeArrowheads="1" noChangeAspect="1"/>
                          </pic:cNvPicPr>
                        </pic:nvPicPr>
                        <pic:blipFill>
                          <a:blip r:embed="rId96"/>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Survie sans récidive dans la population totale.</w:t>
            </w:r>
            <w:r>
              <w:t xml:space="preserve"> </w:t>
            </w:r>
            <w:r>
              <w:t xml:space="preserve">Les évènements et censures sont présentés en effectifs cumulés au cours du temps.</w:t>
            </w:r>
            <w:r>
              <w:t xml:space="preserve"> </w:t>
            </w:r>
          </w:p>
          <w:bookmarkEnd w:id="99"/>
        </w:tc>
      </w:tr>
    </w:tbl>
    <w:bookmarkEnd w:id="100"/>
    <w:bookmarkStart w:id="105" w:name="selon-le-protocole-de-chimiothérapie-1"/>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104" w:name="fig-surv-strata-pfs"/>
          <w:p>
            <w:pPr>
              <w:pStyle w:val="Compact"/>
              <w:jc w:val="center"/>
            </w:pPr>
            <w:r>
              <w:drawing>
                <wp:inline>
                  <wp:extent cx="6184900" cy="3313339"/>
                  <wp:effectExtent b="0" l="0" r="0" t="0"/>
                  <wp:docPr descr="" title="" id="102" name="Picture"/>
                  <a:graphic>
                    <a:graphicData uri="http://schemas.openxmlformats.org/drawingml/2006/picture">
                      <pic:pic>
                        <pic:nvPicPr>
                          <pic:cNvPr descr="output/fig-surv-strata/fig-surv-strata-pfs.png" id="103" name="Picture"/>
                          <pic:cNvPicPr>
                            <a:picLocks noChangeArrowheads="1" noChangeAspect="1"/>
                          </pic:cNvPicPr>
                        </pic:nvPicPr>
                        <pic:blipFill>
                          <a:blip r:embed="rId101"/>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Survie sans récidive, selon le protocole de chimiothérapie.</w:t>
            </w:r>
            <w:r>
              <w:t xml:space="preserve"> </w:t>
            </w:r>
            <w:r>
              <w:t xml:space="preserve">Les évènements et censures sont présentés en effectifs cumulés au cours du temps.</w:t>
            </w:r>
            <w:r>
              <w:t xml:space="preserve"> </w:t>
            </w:r>
          </w:p>
          <w:bookmarkEnd w:id="104"/>
        </w:tc>
      </w:tr>
    </w:tbl>
    <w:bookmarkEnd w:id="105"/>
    <w:bookmarkStart w:id="107" w:name="modèles-de-cox-2"/>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106" w:name="tbl-coxph-pfs"/>
          <w:p>
            <w:pPr>
              <w:jc w:val="center"/>
            </w:pPr>
            <w:pPr>
              <w:jc w:val="left"/>
              <w:spacing w:before="200"/>
              <w:pStyle w:val="Imag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106"/>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107"/>
    <w:bookmarkEnd w:id="108"/>
    <w:bookmarkEnd w:id="109"/>
    <w:bookmarkEnd w:id="110"/>
    <w:bookmarkStart w:id="112" w:name="discussion"/>
    <w:p>
      <w:pPr>
        <w:pStyle w:val="Titre1"/>
      </w:pPr>
      <w:r>
        <w:t xml:space="preserve">Discussion</w:t>
      </w:r>
    </w:p>
    <w:bookmarkStart w:id="111" w:name="principaux-résultats"/>
    <w:p>
      <w:pPr>
        <w:pStyle w:val="Titre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111"/>
    <w:bookmarkEnd w:id="112"/>
    <w:bookmarkStart w:id="123" w:name="annexes"/>
    <w:p>
      <w:pPr>
        <w:pStyle w:val="Titre1"/>
      </w:pPr>
      <w:r>
        <w:t xml:space="preserve">Annexes</w:t>
      </w:r>
    </w:p>
    <w:bookmarkStart w:id="116" w:name="variables"/>
    <w:p>
      <w:pPr>
        <w:pStyle w:val="Titre2"/>
      </w:pPr>
      <w:r>
        <w:t xml:space="preserve">Variables</w:t>
      </w:r>
    </w:p>
    <w:p>
      <w:pPr>
        <w:pStyle w:val="Compact"/>
        <w:numPr>
          <w:ilvl w:val="0"/>
          <w:numId w:val="1003"/>
        </w:numPr>
      </w:pPr>
      <w:hyperlink r:id="rId113">
        <w:r>
          <w:rPr>
            <w:rStyle w:val="Lienhypertexte"/>
          </w:rPr>
          <w:t xml:space="preserve">Dictionnaire des variables</w:t>
        </w:r>
      </w:hyperlink>
    </w:p>
    <w:p>
      <w:pPr>
        <w:pStyle w:val="Compact"/>
        <w:numPr>
          <w:ilvl w:val="0"/>
          <w:numId w:val="1003"/>
        </w:numPr>
      </w:pPr>
      <w:hyperlink r:id="rId114">
        <w:r>
          <w:rPr>
            <w:rStyle w:val="Lienhypertexte"/>
          </w:rPr>
          <w:t xml:space="preserve">Distribution des variables avant recodage</w:t>
        </w:r>
      </w:hyperlink>
    </w:p>
    <w:p>
      <w:pPr>
        <w:pStyle w:val="Compact"/>
        <w:numPr>
          <w:ilvl w:val="0"/>
          <w:numId w:val="1003"/>
        </w:numPr>
      </w:pPr>
      <w:hyperlink r:id="rId115">
        <w:r>
          <w:rPr>
            <w:rStyle w:val="Lienhypertexte"/>
          </w:rPr>
          <w:t xml:space="preserve">Distribution des variables après recodage</w:t>
        </w:r>
      </w:hyperlink>
    </w:p>
    <w:bookmarkEnd w:id="116"/>
    <w:bookmarkStart w:id="122" w:name="vérification-des-hypothèses"/>
    <w:p>
      <w:pPr>
        <w:pStyle w:val="Titre2"/>
      </w:pPr>
      <w:r>
        <w:t xml:space="preserve">Vérification des hypothèses</w:t>
      </w:r>
    </w:p>
    <w:bookmarkStart w:id="118" w:name="modèle-de-comptage"/>
    <w:p>
      <w:pPr>
        <w:pStyle w:val="Titre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17" w:name="anx-pois-vif"/>
          <w:p>
            <w:pPr>
              <w:jc w:val="center"/>
            </w:pPr>
            <w:pPr>
              <w:jc w:val="left"/>
              <w:spacing w:before="200"/>
              <w:pStyle w:val="ImageCaption"/>
            </w:pPr>
            <w:r>
              <w:t xml:space="preserve">Annexe 1. Facteurs d’inflation de la variance (</w:t>
            </w:r>
            <w:hyperlink w:anchor="tbl-pois">
              <w:r>
                <w:rPr>
                  <w:rStyle w:val="Lienhypertexte"/>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17"/>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18"/>
    <w:bookmarkStart w:id="121" w:name="modèles-de-cox-3"/>
    <w:p>
      <w:pPr>
        <w:pStyle w:val="Titre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19" w:name="anx-coxzph-os"/>
          <w:p>
            <w:pPr>
              <w:jc w:val="center"/>
            </w:pPr>
            <w:pPr>
              <w:jc w:val="left"/>
              <w:spacing w:before="200"/>
              <w:pStyle w:val="ImageCaption"/>
            </w:pPr>
            <w:r>
              <w:t xml:space="preserve">Annexe 2. Test des risques proportionnels de la survie globale (</w:t>
            </w:r>
            <w:hyperlink w:anchor="tbl-coxph-os">
              <w:r>
                <w:rPr>
                  <w:rStyle w:val="Lienhypertexte"/>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19"/>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20" w:name="anx-coxzph-pfs"/>
          <w:p>
            <w:pPr>
              <w:jc w:val="center"/>
            </w:pPr>
            <w:pPr>
              <w:jc w:val="left"/>
              <w:spacing w:before="200"/>
              <w:pStyle w:val="ImageCaption"/>
            </w:pPr>
            <w:r>
              <w:t xml:space="preserve">Annexe 3. Test des risques proportionnels de la survie sans récidive (</w:t>
            </w:r>
            <w:hyperlink w:anchor="tbl-coxph-pfs">
              <w:r>
                <w:rPr>
                  <w:rStyle w:val="Lienhypertexte"/>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20"/>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21"/>
    <w:bookmarkEnd w:id="122"/>
    <w:bookmarkEnd w:id="123"/>
    <w:sectPr w:rsidR="00C84070" w:rsidRPr="00C84070" w:rsidSect="00C7519E">
      <w:footerReference r:id="rId25" w:type="default"/>
      <w:pgSz w:h="16840" w:w="11900"/>
      <w:pgMar w:bottom="1440" w:footer="708" w:gutter="0" w:header="708" w:left="1080" w:right="108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4214229"/>
      <w:docPartObj>
        <w:docPartGallery w:val="Page Numbers (Bottom of Page)"/>
        <w:docPartUnique/>
      </w:docPartObj>
    </w:sdtPr>
    <w:sdtEndPr/>
    <w:sdtContent>
      <w:p w:rsidR="003B3367" w:rsidRDefault="003B3367">
        <w:pPr>
          <w:pStyle w:val="Pieddepage"/>
          <w:jc w:val="center"/>
        </w:pPr>
        <w:r>
          <w:fldChar w:fldCharType="begin"/>
        </w:r>
        <w:r>
          <w:instrText>PAGE   \* MERGEFORMAT</w:instrText>
        </w:r>
        <w:r>
          <w:fldChar w:fldCharType="separate"/>
        </w:r>
        <w:r>
          <w:rPr>
            <w:noProof/>
          </w:rPr>
          <w:t>20</w:t>
        </w:r>
        <w:r>
          <w:fldChar w:fldCharType="end"/>
        </w:r>
      </w:p>
    </w:sdtContent>
  </w:sdt>
  <w:p w:rsidR="003B3367" w:rsidRDefault="003B336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DC0A5C"/>
    <w:multiLevelType w:val="hybridMultilevel"/>
    <w:tmpl w:val="AA5AAA70"/>
    <w:lvl w:ilvl="0" w:tplc="BAE8F50E">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
    <w:nsid w:val="101818E7"/>
    <w:multiLevelType w:val="hybridMultilevel"/>
    <w:tmpl w:val="FB8E061C"/>
    <w:lvl w:ilvl="0" w:tplc="D6EEF96A">
      <w:start w:val="1"/>
      <w:numFmt w:val="bullet"/>
      <w:lvlText w:val="-"/>
      <w:lvlJc w:val="left"/>
      <w:pPr>
        <w:ind w:hanging="360" w:left="720"/>
      </w:pPr>
      <w:rPr>
        <w:rFonts w:ascii="Arial" w:cs="Arial" w:eastAsiaTheme="minorEastAsia" w:hAnsi="Arial" w:hint="default"/>
      </w:rPr>
    </w:lvl>
    <w:lvl w:ilvl="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
    <w:nsid w:val="126E36B9"/>
    <w:multiLevelType w:val="hybridMultilevel"/>
    <w:tmpl w:val="704EC2A0"/>
    <w:lvl w:ilvl="0" w:tplc="E7AEBAA0">
      <w:start w:val="1"/>
      <w:numFmt w:val="bullet"/>
      <w:pStyle w:val="aareferencebiblioul"/>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3">
    <w:nsid w:val="33D063BB"/>
    <w:multiLevelType w:val="hybridMultilevel"/>
    <w:tmpl w:val="B4B079E6"/>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
    <w:nsid w:val="3DDB48CB"/>
    <w:multiLevelType w:val="hybridMultilevel"/>
    <w:tmpl w:val="C7129EEA"/>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5">
    <w:nsid w:val="3F527A05"/>
    <w:multiLevelType w:val="hybridMultilevel"/>
    <w:tmpl w:val="C848EAB2"/>
    <w:lvl w:ilvl="0" w:tplc="FF6425B4">
      <w:start w:val="10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6">
    <w:nsid w:val="50E52250"/>
    <w:multiLevelType w:val="hybridMultilevel"/>
    <w:tmpl w:val="67F216A6"/>
    <w:lvl w:ilvl="0" w:tplc="16143D56">
      <w:start w:val="1"/>
      <w:numFmt w:val="decimal"/>
      <w:pStyle w:val="aareferencebiblio"/>
      <w:lvlText w:val="%1."/>
      <w:lvlJc w:val="left"/>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7">
    <w:nsid w:val="60FE408A"/>
    <w:multiLevelType w:val="hybridMultilevel"/>
    <w:tmpl w:val="78E0CE88"/>
    <w:lvl w:ilvl="0" w:tplc="D6EEF96A">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8">
    <w:nsid w:val="696B7C68"/>
    <w:multiLevelType w:val="multilevel"/>
    <w:tmpl w:val="883025DE"/>
    <w:name w:val="Hiérarchie de titres Chazard"/>
    <w:lvl w:ilvl="0">
      <w:start w:val="1"/>
      <w:numFmt w:val="none"/>
      <w:pStyle w:val="Titre"/>
      <w:suff w:val="nothing"/>
      <w:lvlText w:val=""/>
      <w:lvlJc w:val="left"/>
      <w:pPr>
        <w:ind w:hanging="432" w:left="432"/>
      </w:pPr>
      <w:rPr>
        <w:rFonts w:hint="default"/>
      </w:rPr>
    </w:lvl>
    <w:lvl w:ilvl="1">
      <w:start w:val="1"/>
      <w:numFmt w:val="decimal"/>
      <w:pStyle w:val="Titre1"/>
      <w:lvlText w:val="%1%2"/>
      <w:lvlJc w:val="left"/>
      <w:pPr>
        <w:ind w:hanging="576" w:left="576"/>
      </w:pPr>
      <w:rPr>
        <w:rFonts w:hint="default"/>
      </w:rPr>
    </w:lvl>
    <w:lvl w:ilvl="2">
      <w:start w:val="1"/>
      <w:numFmt w:val="decimal"/>
      <w:pStyle w:val="Titre2"/>
      <w:lvlText w:val="%1%2.%3"/>
      <w:lvlJc w:val="left"/>
      <w:pPr>
        <w:ind w:hanging="720" w:left="720"/>
      </w:pPr>
      <w:rPr>
        <w:rFonts w:hint="default"/>
      </w:rPr>
    </w:lvl>
    <w:lvl w:ilvl="3">
      <w:start w:val="1"/>
      <w:numFmt w:val="decimal"/>
      <w:pStyle w:val="Titre3"/>
      <w:lvlText w:val="%1%2.%3.%4"/>
      <w:lvlJc w:val="left"/>
      <w:pPr>
        <w:ind w:hanging="864" w:left="864"/>
      </w:pPr>
      <w:rPr>
        <w:rFonts w:hint="default"/>
      </w:rPr>
    </w:lvl>
    <w:lvl w:ilvl="4">
      <w:start w:val="1"/>
      <w:numFmt w:val="decimal"/>
      <w:pStyle w:val="Titre4"/>
      <w:lvlText w:val="%1%2.%3.%4.%5"/>
      <w:lvlJc w:val="left"/>
      <w:pPr>
        <w:ind w:hanging="1008" w:left="1008"/>
      </w:pPr>
      <w:rPr>
        <w:rFonts w:hint="default"/>
      </w:rPr>
    </w:lvl>
    <w:lvl w:ilvl="5">
      <w:start w:val="1"/>
      <w:numFmt w:val="decimal"/>
      <w:pStyle w:val="Titre5"/>
      <w:lvlText w:val="%1%2.%3.%4.%5.%6"/>
      <w:lvlJc w:val="left"/>
      <w:pPr>
        <w:ind w:hanging="1152" w:left="1152"/>
      </w:pPr>
      <w:rPr>
        <w:rFonts w:hint="default"/>
      </w:rPr>
    </w:lvl>
    <w:lvl w:ilvl="6">
      <w:start w:val="1"/>
      <w:numFmt w:val="decimal"/>
      <w:pStyle w:val="Titre6"/>
      <w:lvlText w:val="%1%2.%3.%4.%5.%6.%7"/>
      <w:lvlJc w:val="left"/>
      <w:pPr>
        <w:ind w:hanging="1296" w:left="1296"/>
      </w:pPr>
      <w:rPr>
        <w:rFonts w:hint="default"/>
      </w:rPr>
    </w:lvl>
    <w:lvl w:ilvl="7">
      <w:start w:val="1"/>
      <w:numFmt w:val="decimal"/>
      <w:pStyle w:val="Titre7"/>
      <w:lvlText w:val="%1%2.%3.%4.%5.%6.%7.%8"/>
      <w:lvlJc w:val="left"/>
      <w:pPr>
        <w:ind w:hanging="1440" w:left="1440"/>
      </w:pPr>
      <w:rPr>
        <w:rFonts w:hint="default"/>
      </w:rPr>
    </w:lvl>
    <w:lvl w:ilvl="8">
      <w:start w:val="1"/>
      <w:numFmt w:val="decimal"/>
      <w:pStyle w:val="Titre8"/>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2"/>
  </w:num>
  <w:num w:numId="3">
    <w:abstractNumId w:val="1"/>
  </w:num>
  <w:num w:numId="4">
    <w:abstractNumId w:val="8"/>
  </w:num>
  <w:num w:numId="5">
    <w:abstractNumId w:val="3"/>
  </w:num>
  <w:num w:numId="6">
    <w:abstractNumId w:val="0"/>
  </w:num>
  <w:num w:numId="7">
    <w:abstractNumId w:val="5"/>
  </w:num>
  <w:num w:numId="8">
    <w:abstractNumId w:val="4"/>
  </w:num>
  <w:num w:numId="9">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19E"/>
    <w:rsid w:val="000007F1"/>
    <w:rsid w:val="000046D0"/>
    <w:rsid w:val="00004848"/>
    <w:rsid w:val="00010DFD"/>
    <w:rsid w:val="00013237"/>
    <w:rsid w:val="00026A85"/>
    <w:rsid w:val="0002744F"/>
    <w:rsid w:val="00032615"/>
    <w:rsid w:val="0003485A"/>
    <w:rsid w:val="0003783C"/>
    <w:rsid w:val="00041A0B"/>
    <w:rsid w:val="00042989"/>
    <w:rsid w:val="0004648B"/>
    <w:rsid w:val="00046F6D"/>
    <w:rsid w:val="00053909"/>
    <w:rsid w:val="00055B80"/>
    <w:rsid w:val="000567ED"/>
    <w:rsid w:val="00057ACB"/>
    <w:rsid w:val="00057FBA"/>
    <w:rsid w:val="000647D9"/>
    <w:rsid w:val="00065BB0"/>
    <w:rsid w:val="000662E3"/>
    <w:rsid w:val="00070D3B"/>
    <w:rsid w:val="00073481"/>
    <w:rsid w:val="00085BC9"/>
    <w:rsid w:val="00087DE0"/>
    <w:rsid w:val="00087F50"/>
    <w:rsid w:val="00090E2C"/>
    <w:rsid w:val="00093976"/>
    <w:rsid w:val="0009644F"/>
    <w:rsid w:val="000B07BF"/>
    <w:rsid w:val="000C094E"/>
    <w:rsid w:val="000C09D6"/>
    <w:rsid w:val="000C2C82"/>
    <w:rsid w:val="000D1335"/>
    <w:rsid w:val="000D19EB"/>
    <w:rsid w:val="000D29BE"/>
    <w:rsid w:val="000D3BCB"/>
    <w:rsid w:val="000D4503"/>
    <w:rsid w:val="000E0F17"/>
    <w:rsid w:val="000E6D64"/>
    <w:rsid w:val="000E736A"/>
    <w:rsid w:val="000F14FF"/>
    <w:rsid w:val="00106A81"/>
    <w:rsid w:val="001109A9"/>
    <w:rsid w:val="001122EC"/>
    <w:rsid w:val="00114407"/>
    <w:rsid w:val="00116D03"/>
    <w:rsid w:val="00117B86"/>
    <w:rsid w:val="0012076A"/>
    <w:rsid w:val="00133DFD"/>
    <w:rsid w:val="00133F61"/>
    <w:rsid w:val="0013703B"/>
    <w:rsid w:val="00140A55"/>
    <w:rsid w:val="001421EE"/>
    <w:rsid w:val="00142C55"/>
    <w:rsid w:val="00145951"/>
    <w:rsid w:val="00150045"/>
    <w:rsid w:val="001538F1"/>
    <w:rsid w:val="00167E65"/>
    <w:rsid w:val="001744EF"/>
    <w:rsid w:val="00175825"/>
    <w:rsid w:val="00180783"/>
    <w:rsid w:val="001823B8"/>
    <w:rsid w:val="00182E06"/>
    <w:rsid w:val="0019023E"/>
    <w:rsid w:val="001914E7"/>
    <w:rsid w:val="00192A1E"/>
    <w:rsid w:val="00194F5D"/>
    <w:rsid w:val="001A1C0A"/>
    <w:rsid w:val="001A3D3B"/>
    <w:rsid w:val="001A6486"/>
    <w:rsid w:val="001C0CAA"/>
    <w:rsid w:val="001C64C9"/>
    <w:rsid w:val="001C69C2"/>
    <w:rsid w:val="001C6B38"/>
    <w:rsid w:val="001C773A"/>
    <w:rsid w:val="001D02A9"/>
    <w:rsid w:val="001D0579"/>
    <w:rsid w:val="001D2D3F"/>
    <w:rsid w:val="001D5642"/>
    <w:rsid w:val="001E0AA4"/>
    <w:rsid w:val="001E1943"/>
    <w:rsid w:val="001E20EF"/>
    <w:rsid w:val="001E21D3"/>
    <w:rsid w:val="001E3EEF"/>
    <w:rsid w:val="001E42BD"/>
    <w:rsid w:val="001F033B"/>
    <w:rsid w:val="001F1E43"/>
    <w:rsid w:val="001F3DD0"/>
    <w:rsid w:val="0020083B"/>
    <w:rsid w:val="002040FA"/>
    <w:rsid w:val="00211F05"/>
    <w:rsid w:val="00215198"/>
    <w:rsid w:val="002217FC"/>
    <w:rsid w:val="00225B71"/>
    <w:rsid w:val="00232524"/>
    <w:rsid w:val="00232566"/>
    <w:rsid w:val="00232ADD"/>
    <w:rsid w:val="002335BD"/>
    <w:rsid w:val="002339A1"/>
    <w:rsid w:val="002350DD"/>
    <w:rsid w:val="0023688D"/>
    <w:rsid w:val="00243273"/>
    <w:rsid w:val="00244724"/>
    <w:rsid w:val="002479DB"/>
    <w:rsid w:val="002535EF"/>
    <w:rsid w:val="0025535D"/>
    <w:rsid w:val="0026118A"/>
    <w:rsid w:val="00263AD5"/>
    <w:rsid w:val="002642DB"/>
    <w:rsid w:val="00264EEA"/>
    <w:rsid w:val="00265862"/>
    <w:rsid w:val="00272BE1"/>
    <w:rsid w:val="00277E7D"/>
    <w:rsid w:val="00283BD3"/>
    <w:rsid w:val="00295E7F"/>
    <w:rsid w:val="002A6282"/>
    <w:rsid w:val="002A79DE"/>
    <w:rsid w:val="002B058E"/>
    <w:rsid w:val="002B0E96"/>
    <w:rsid w:val="002B31C7"/>
    <w:rsid w:val="002B4B0C"/>
    <w:rsid w:val="002B5C2F"/>
    <w:rsid w:val="002C0D59"/>
    <w:rsid w:val="002C517A"/>
    <w:rsid w:val="002C5828"/>
    <w:rsid w:val="002C690B"/>
    <w:rsid w:val="002D3622"/>
    <w:rsid w:val="002D3A51"/>
    <w:rsid w:val="002D6A74"/>
    <w:rsid w:val="002E706A"/>
    <w:rsid w:val="002F415B"/>
    <w:rsid w:val="002F691C"/>
    <w:rsid w:val="0030229C"/>
    <w:rsid w:val="003026D4"/>
    <w:rsid w:val="003035C6"/>
    <w:rsid w:val="00314850"/>
    <w:rsid w:val="00321B27"/>
    <w:rsid w:val="00322500"/>
    <w:rsid w:val="0032383D"/>
    <w:rsid w:val="00330947"/>
    <w:rsid w:val="0033389B"/>
    <w:rsid w:val="00334008"/>
    <w:rsid w:val="003346EC"/>
    <w:rsid w:val="00343572"/>
    <w:rsid w:val="00343E5D"/>
    <w:rsid w:val="00351220"/>
    <w:rsid w:val="00353C50"/>
    <w:rsid w:val="00361C7D"/>
    <w:rsid w:val="003718E3"/>
    <w:rsid w:val="003724F1"/>
    <w:rsid w:val="00374356"/>
    <w:rsid w:val="0038113A"/>
    <w:rsid w:val="003849DD"/>
    <w:rsid w:val="00386487"/>
    <w:rsid w:val="0038655D"/>
    <w:rsid w:val="00387181"/>
    <w:rsid w:val="003923CF"/>
    <w:rsid w:val="003928BA"/>
    <w:rsid w:val="00393008"/>
    <w:rsid w:val="00394833"/>
    <w:rsid w:val="0039667D"/>
    <w:rsid w:val="00396ABE"/>
    <w:rsid w:val="003A04E3"/>
    <w:rsid w:val="003A0F55"/>
    <w:rsid w:val="003B3367"/>
    <w:rsid w:val="003C0516"/>
    <w:rsid w:val="003C178E"/>
    <w:rsid w:val="003D116D"/>
    <w:rsid w:val="003D2878"/>
    <w:rsid w:val="003D3868"/>
    <w:rsid w:val="003D5EF1"/>
    <w:rsid w:val="003D6B5E"/>
    <w:rsid w:val="003E3379"/>
    <w:rsid w:val="003E3965"/>
    <w:rsid w:val="003E628B"/>
    <w:rsid w:val="003F39DE"/>
    <w:rsid w:val="003F5520"/>
    <w:rsid w:val="003F5FF4"/>
    <w:rsid w:val="00400B47"/>
    <w:rsid w:val="004026E4"/>
    <w:rsid w:val="0040482A"/>
    <w:rsid w:val="00404F6E"/>
    <w:rsid w:val="004107E7"/>
    <w:rsid w:val="00414BA0"/>
    <w:rsid w:val="004150A0"/>
    <w:rsid w:val="00416F4E"/>
    <w:rsid w:val="0042137D"/>
    <w:rsid w:val="004224E6"/>
    <w:rsid w:val="0042666A"/>
    <w:rsid w:val="00431620"/>
    <w:rsid w:val="00432A9E"/>
    <w:rsid w:val="0043526D"/>
    <w:rsid w:val="004370C4"/>
    <w:rsid w:val="00437BF1"/>
    <w:rsid w:val="00443D9D"/>
    <w:rsid w:val="00443EC9"/>
    <w:rsid w:val="00446754"/>
    <w:rsid w:val="0044729F"/>
    <w:rsid w:val="00452715"/>
    <w:rsid w:val="00453190"/>
    <w:rsid w:val="004552A8"/>
    <w:rsid w:val="00457C08"/>
    <w:rsid w:val="004647CC"/>
    <w:rsid w:val="00475199"/>
    <w:rsid w:val="00475B9D"/>
    <w:rsid w:val="004763EC"/>
    <w:rsid w:val="00476592"/>
    <w:rsid w:val="0048432C"/>
    <w:rsid w:val="004873FD"/>
    <w:rsid w:val="00493FE4"/>
    <w:rsid w:val="004A5085"/>
    <w:rsid w:val="004A7D88"/>
    <w:rsid w:val="004B134E"/>
    <w:rsid w:val="004B395C"/>
    <w:rsid w:val="004B5509"/>
    <w:rsid w:val="004C0D17"/>
    <w:rsid w:val="004C4C29"/>
    <w:rsid w:val="004C5AAB"/>
    <w:rsid w:val="004C7839"/>
    <w:rsid w:val="004C7CA1"/>
    <w:rsid w:val="004C7D55"/>
    <w:rsid w:val="004D1A50"/>
    <w:rsid w:val="004D268E"/>
    <w:rsid w:val="004E1C77"/>
    <w:rsid w:val="004E673E"/>
    <w:rsid w:val="004F4A3B"/>
    <w:rsid w:val="004F5BE4"/>
    <w:rsid w:val="004F5C16"/>
    <w:rsid w:val="004F6F4F"/>
    <w:rsid w:val="005016FC"/>
    <w:rsid w:val="00501D55"/>
    <w:rsid w:val="00501E07"/>
    <w:rsid w:val="00502A77"/>
    <w:rsid w:val="00504603"/>
    <w:rsid w:val="005062E5"/>
    <w:rsid w:val="00507AA8"/>
    <w:rsid w:val="00515C9D"/>
    <w:rsid w:val="00524EEA"/>
    <w:rsid w:val="005254F6"/>
    <w:rsid w:val="005301E4"/>
    <w:rsid w:val="005338B9"/>
    <w:rsid w:val="00537185"/>
    <w:rsid w:val="0054227F"/>
    <w:rsid w:val="00543165"/>
    <w:rsid w:val="0054325A"/>
    <w:rsid w:val="00543A2E"/>
    <w:rsid w:val="005520DD"/>
    <w:rsid w:val="00552829"/>
    <w:rsid w:val="005575B4"/>
    <w:rsid w:val="00561A97"/>
    <w:rsid w:val="00562B1A"/>
    <w:rsid w:val="00565724"/>
    <w:rsid w:val="00566846"/>
    <w:rsid w:val="00566A47"/>
    <w:rsid w:val="00572283"/>
    <w:rsid w:val="0057311B"/>
    <w:rsid w:val="0057389F"/>
    <w:rsid w:val="0057525A"/>
    <w:rsid w:val="0057725A"/>
    <w:rsid w:val="00581D63"/>
    <w:rsid w:val="0058206F"/>
    <w:rsid w:val="00586AE2"/>
    <w:rsid w:val="00592C73"/>
    <w:rsid w:val="005A1A88"/>
    <w:rsid w:val="005A44A7"/>
    <w:rsid w:val="005A47B7"/>
    <w:rsid w:val="005A66CE"/>
    <w:rsid w:val="005B0F65"/>
    <w:rsid w:val="005B1A49"/>
    <w:rsid w:val="005B1F4C"/>
    <w:rsid w:val="005C5127"/>
    <w:rsid w:val="005D17EE"/>
    <w:rsid w:val="005D2618"/>
    <w:rsid w:val="005D6B29"/>
    <w:rsid w:val="005D7490"/>
    <w:rsid w:val="005E26F0"/>
    <w:rsid w:val="005E3525"/>
    <w:rsid w:val="005E3990"/>
    <w:rsid w:val="005E4E1E"/>
    <w:rsid w:val="005E6457"/>
    <w:rsid w:val="005F45F5"/>
    <w:rsid w:val="005F6BA9"/>
    <w:rsid w:val="006039E5"/>
    <w:rsid w:val="00614A6B"/>
    <w:rsid w:val="00621B5B"/>
    <w:rsid w:val="00623977"/>
    <w:rsid w:val="00630D10"/>
    <w:rsid w:val="0063246A"/>
    <w:rsid w:val="0064127F"/>
    <w:rsid w:val="006479E0"/>
    <w:rsid w:val="00656206"/>
    <w:rsid w:val="00656629"/>
    <w:rsid w:val="0065747A"/>
    <w:rsid w:val="00662210"/>
    <w:rsid w:val="0066302D"/>
    <w:rsid w:val="006630E5"/>
    <w:rsid w:val="00666A8E"/>
    <w:rsid w:val="0067029D"/>
    <w:rsid w:val="00677124"/>
    <w:rsid w:val="00677872"/>
    <w:rsid w:val="00681486"/>
    <w:rsid w:val="006826A2"/>
    <w:rsid w:val="00683EE6"/>
    <w:rsid w:val="00695847"/>
    <w:rsid w:val="00697649"/>
    <w:rsid w:val="006A076E"/>
    <w:rsid w:val="006A1779"/>
    <w:rsid w:val="006A660B"/>
    <w:rsid w:val="006A7C2D"/>
    <w:rsid w:val="006B300F"/>
    <w:rsid w:val="006B448A"/>
    <w:rsid w:val="006B6135"/>
    <w:rsid w:val="006C399E"/>
    <w:rsid w:val="006C542E"/>
    <w:rsid w:val="006C7CB0"/>
    <w:rsid w:val="006D0A80"/>
    <w:rsid w:val="006D1084"/>
    <w:rsid w:val="006D16ED"/>
    <w:rsid w:val="006D400D"/>
    <w:rsid w:val="006D7097"/>
    <w:rsid w:val="006E00B8"/>
    <w:rsid w:val="006E017C"/>
    <w:rsid w:val="006E466E"/>
    <w:rsid w:val="006E4DF8"/>
    <w:rsid w:val="006F4BA7"/>
    <w:rsid w:val="006F6138"/>
    <w:rsid w:val="00702563"/>
    <w:rsid w:val="007069CE"/>
    <w:rsid w:val="0071182E"/>
    <w:rsid w:val="00711BF0"/>
    <w:rsid w:val="007154D7"/>
    <w:rsid w:val="00715CB1"/>
    <w:rsid w:val="00724449"/>
    <w:rsid w:val="007247BF"/>
    <w:rsid w:val="00726C97"/>
    <w:rsid w:val="00733175"/>
    <w:rsid w:val="007406E0"/>
    <w:rsid w:val="00740F0F"/>
    <w:rsid w:val="00741839"/>
    <w:rsid w:val="007457BB"/>
    <w:rsid w:val="00747BFC"/>
    <w:rsid w:val="00750440"/>
    <w:rsid w:val="00754AEF"/>
    <w:rsid w:val="00754F97"/>
    <w:rsid w:val="007645A7"/>
    <w:rsid w:val="0076799B"/>
    <w:rsid w:val="00772D25"/>
    <w:rsid w:val="00784775"/>
    <w:rsid w:val="00791710"/>
    <w:rsid w:val="00791F0E"/>
    <w:rsid w:val="00794787"/>
    <w:rsid w:val="007A36F8"/>
    <w:rsid w:val="007A523C"/>
    <w:rsid w:val="007B18D7"/>
    <w:rsid w:val="007B1E77"/>
    <w:rsid w:val="007B332B"/>
    <w:rsid w:val="007C7F99"/>
    <w:rsid w:val="007D1316"/>
    <w:rsid w:val="007D4B2C"/>
    <w:rsid w:val="007D6A1F"/>
    <w:rsid w:val="007D705C"/>
    <w:rsid w:val="007E19D1"/>
    <w:rsid w:val="007E3D8D"/>
    <w:rsid w:val="007E4DDC"/>
    <w:rsid w:val="007E6DAC"/>
    <w:rsid w:val="007F0F1A"/>
    <w:rsid w:val="007F1A1B"/>
    <w:rsid w:val="007F24FA"/>
    <w:rsid w:val="007F2BBC"/>
    <w:rsid w:val="007F4EAE"/>
    <w:rsid w:val="007F5A75"/>
    <w:rsid w:val="007F6F5F"/>
    <w:rsid w:val="008002E9"/>
    <w:rsid w:val="00802425"/>
    <w:rsid w:val="00803AF0"/>
    <w:rsid w:val="00811D94"/>
    <w:rsid w:val="00814236"/>
    <w:rsid w:val="00823DE5"/>
    <w:rsid w:val="00824503"/>
    <w:rsid w:val="00824F57"/>
    <w:rsid w:val="00825473"/>
    <w:rsid w:val="00834BBF"/>
    <w:rsid w:val="0083684B"/>
    <w:rsid w:val="00836EA4"/>
    <w:rsid w:val="00837FB0"/>
    <w:rsid w:val="008441F8"/>
    <w:rsid w:val="00851882"/>
    <w:rsid w:val="00851DE4"/>
    <w:rsid w:val="00862585"/>
    <w:rsid w:val="00863788"/>
    <w:rsid w:val="00870190"/>
    <w:rsid w:val="008766B4"/>
    <w:rsid w:val="008851F2"/>
    <w:rsid w:val="008853CF"/>
    <w:rsid w:val="008A199D"/>
    <w:rsid w:val="008A1EE3"/>
    <w:rsid w:val="008A3A19"/>
    <w:rsid w:val="008A5110"/>
    <w:rsid w:val="008A5CED"/>
    <w:rsid w:val="008B33F6"/>
    <w:rsid w:val="008B47EE"/>
    <w:rsid w:val="008B4E97"/>
    <w:rsid w:val="008B4FF8"/>
    <w:rsid w:val="008C06FD"/>
    <w:rsid w:val="008C4A11"/>
    <w:rsid w:val="008C66FE"/>
    <w:rsid w:val="008D0CBF"/>
    <w:rsid w:val="008D0EDB"/>
    <w:rsid w:val="008D3B4B"/>
    <w:rsid w:val="008D438B"/>
    <w:rsid w:val="008D7A6F"/>
    <w:rsid w:val="008D7E3C"/>
    <w:rsid w:val="008E026E"/>
    <w:rsid w:val="008E0BCE"/>
    <w:rsid w:val="008F02BA"/>
    <w:rsid w:val="008F2594"/>
    <w:rsid w:val="008F443F"/>
    <w:rsid w:val="00900EAF"/>
    <w:rsid w:val="00902B48"/>
    <w:rsid w:val="009068A0"/>
    <w:rsid w:val="0091116B"/>
    <w:rsid w:val="00913AA0"/>
    <w:rsid w:val="009150DF"/>
    <w:rsid w:val="009152B3"/>
    <w:rsid w:val="0091625F"/>
    <w:rsid w:val="00921468"/>
    <w:rsid w:val="00927EEA"/>
    <w:rsid w:val="00934D9E"/>
    <w:rsid w:val="00937F98"/>
    <w:rsid w:val="00942107"/>
    <w:rsid w:val="00942713"/>
    <w:rsid w:val="00945A92"/>
    <w:rsid w:val="009517A9"/>
    <w:rsid w:val="0095514E"/>
    <w:rsid w:val="00957D58"/>
    <w:rsid w:val="00960296"/>
    <w:rsid w:val="0096169C"/>
    <w:rsid w:val="00961ED0"/>
    <w:rsid w:val="0096240A"/>
    <w:rsid w:val="009638D0"/>
    <w:rsid w:val="0096435B"/>
    <w:rsid w:val="00977755"/>
    <w:rsid w:val="009811DF"/>
    <w:rsid w:val="00981543"/>
    <w:rsid w:val="0098653E"/>
    <w:rsid w:val="00987A83"/>
    <w:rsid w:val="009906CA"/>
    <w:rsid w:val="00991240"/>
    <w:rsid w:val="00994E97"/>
    <w:rsid w:val="00994EBB"/>
    <w:rsid w:val="009A24F2"/>
    <w:rsid w:val="009A2515"/>
    <w:rsid w:val="009A655A"/>
    <w:rsid w:val="009B1999"/>
    <w:rsid w:val="009B2394"/>
    <w:rsid w:val="009B2CB0"/>
    <w:rsid w:val="009B4E4D"/>
    <w:rsid w:val="009B50DF"/>
    <w:rsid w:val="009B660F"/>
    <w:rsid w:val="009C2F6C"/>
    <w:rsid w:val="009C4BFB"/>
    <w:rsid w:val="009C6337"/>
    <w:rsid w:val="009C7895"/>
    <w:rsid w:val="009D0C8D"/>
    <w:rsid w:val="009D7BFE"/>
    <w:rsid w:val="009E48A5"/>
    <w:rsid w:val="009E6814"/>
    <w:rsid w:val="009F1B9A"/>
    <w:rsid w:val="009F2844"/>
    <w:rsid w:val="009F41FA"/>
    <w:rsid w:val="009F513E"/>
    <w:rsid w:val="00A24527"/>
    <w:rsid w:val="00A304A4"/>
    <w:rsid w:val="00A33057"/>
    <w:rsid w:val="00A351C0"/>
    <w:rsid w:val="00A40452"/>
    <w:rsid w:val="00A40EDB"/>
    <w:rsid w:val="00A5309C"/>
    <w:rsid w:val="00A547A3"/>
    <w:rsid w:val="00A6047F"/>
    <w:rsid w:val="00A64CB8"/>
    <w:rsid w:val="00A70DC1"/>
    <w:rsid w:val="00A71074"/>
    <w:rsid w:val="00A80BB0"/>
    <w:rsid w:val="00A81D66"/>
    <w:rsid w:val="00A81FCA"/>
    <w:rsid w:val="00A86773"/>
    <w:rsid w:val="00A901AB"/>
    <w:rsid w:val="00A93BC8"/>
    <w:rsid w:val="00A94DA6"/>
    <w:rsid w:val="00A96B54"/>
    <w:rsid w:val="00AA340D"/>
    <w:rsid w:val="00AA381B"/>
    <w:rsid w:val="00AA5A3D"/>
    <w:rsid w:val="00AB40D7"/>
    <w:rsid w:val="00AC60B9"/>
    <w:rsid w:val="00AD0370"/>
    <w:rsid w:val="00AD094E"/>
    <w:rsid w:val="00AD11B0"/>
    <w:rsid w:val="00AD1A66"/>
    <w:rsid w:val="00AD2AA7"/>
    <w:rsid w:val="00AD3827"/>
    <w:rsid w:val="00AD7D7B"/>
    <w:rsid w:val="00AE0614"/>
    <w:rsid w:val="00AE1BFF"/>
    <w:rsid w:val="00AE4A28"/>
    <w:rsid w:val="00AE5962"/>
    <w:rsid w:val="00AF5591"/>
    <w:rsid w:val="00AF56A1"/>
    <w:rsid w:val="00AF5EC0"/>
    <w:rsid w:val="00B03827"/>
    <w:rsid w:val="00B0450C"/>
    <w:rsid w:val="00B060CD"/>
    <w:rsid w:val="00B069F0"/>
    <w:rsid w:val="00B109C3"/>
    <w:rsid w:val="00B1538A"/>
    <w:rsid w:val="00B406F7"/>
    <w:rsid w:val="00B46E4B"/>
    <w:rsid w:val="00B5455A"/>
    <w:rsid w:val="00B60EA6"/>
    <w:rsid w:val="00B6718B"/>
    <w:rsid w:val="00B71019"/>
    <w:rsid w:val="00B714C0"/>
    <w:rsid w:val="00B76181"/>
    <w:rsid w:val="00B765B7"/>
    <w:rsid w:val="00B8073A"/>
    <w:rsid w:val="00B83523"/>
    <w:rsid w:val="00B91DE9"/>
    <w:rsid w:val="00B9400E"/>
    <w:rsid w:val="00BA0496"/>
    <w:rsid w:val="00BA59D4"/>
    <w:rsid w:val="00BB6094"/>
    <w:rsid w:val="00BC0598"/>
    <w:rsid w:val="00BC1B2C"/>
    <w:rsid w:val="00BC52B8"/>
    <w:rsid w:val="00BC62EF"/>
    <w:rsid w:val="00BC7ACD"/>
    <w:rsid w:val="00BD1464"/>
    <w:rsid w:val="00BD28EA"/>
    <w:rsid w:val="00BD458F"/>
    <w:rsid w:val="00BD731F"/>
    <w:rsid w:val="00BE086A"/>
    <w:rsid w:val="00BE671D"/>
    <w:rsid w:val="00BF37A9"/>
    <w:rsid w:val="00BF4881"/>
    <w:rsid w:val="00C12630"/>
    <w:rsid w:val="00C16F30"/>
    <w:rsid w:val="00C17CA3"/>
    <w:rsid w:val="00C222B8"/>
    <w:rsid w:val="00C23587"/>
    <w:rsid w:val="00C24962"/>
    <w:rsid w:val="00C302D9"/>
    <w:rsid w:val="00C326C8"/>
    <w:rsid w:val="00C33E68"/>
    <w:rsid w:val="00C34225"/>
    <w:rsid w:val="00C35AB3"/>
    <w:rsid w:val="00C410E1"/>
    <w:rsid w:val="00C42A45"/>
    <w:rsid w:val="00C6141B"/>
    <w:rsid w:val="00C61CC2"/>
    <w:rsid w:val="00C6662D"/>
    <w:rsid w:val="00C7109D"/>
    <w:rsid w:val="00C71612"/>
    <w:rsid w:val="00C7519E"/>
    <w:rsid w:val="00C77772"/>
    <w:rsid w:val="00C84070"/>
    <w:rsid w:val="00C84287"/>
    <w:rsid w:val="00C87FB3"/>
    <w:rsid w:val="00C907D8"/>
    <w:rsid w:val="00C92EE1"/>
    <w:rsid w:val="00C9395C"/>
    <w:rsid w:val="00C97882"/>
    <w:rsid w:val="00CA57C4"/>
    <w:rsid w:val="00CA75F0"/>
    <w:rsid w:val="00CA7A94"/>
    <w:rsid w:val="00CB1FC7"/>
    <w:rsid w:val="00CB5103"/>
    <w:rsid w:val="00CC313C"/>
    <w:rsid w:val="00CC6B1C"/>
    <w:rsid w:val="00CC6EA9"/>
    <w:rsid w:val="00CC7951"/>
    <w:rsid w:val="00CD21AB"/>
    <w:rsid w:val="00CD7C11"/>
    <w:rsid w:val="00CE2777"/>
    <w:rsid w:val="00CF5AA0"/>
    <w:rsid w:val="00D00F9A"/>
    <w:rsid w:val="00D03636"/>
    <w:rsid w:val="00D067DD"/>
    <w:rsid w:val="00D06EE6"/>
    <w:rsid w:val="00D073E2"/>
    <w:rsid w:val="00D106EF"/>
    <w:rsid w:val="00D11CA5"/>
    <w:rsid w:val="00D14368"/>
    <w:rsid w:val="00D16EE9"/>
    <w:rsid w:val="00D268B4"/>
    <w:rsid w:val="00D37246"/>
    <w:rsid w:val="00D3782D"/>
    <w:rsid w:val="00D426DF"/>
    <w:rsid w:val="00D42EEE"/>
    <w:rsid w:val="00D45952"/>
    <w:rsid w:val="00D509CD"/>
    <w:rsid w:val="00D54EA2"/>
    <w:rsid w:val="00D563BF"/>
    <w:rsid w:val="00D6128C"/>
    <w:rsid w:val="00D61E29"/>
    <w:rsid w:val="00D622AB"/>
    <w:rsid w:val="00D62B54"/>
    <w:rsid w:val="00D6373E"/>
    <w:rsid w:val="00D63B85"/>
    <w:rsid w:val="00D64F5C"/>
    <w:rsid w:val="00D843AF"/>
    <w:rsid w:val="00D85740"/>
    <w:rsid w:val="00D86091"/>
    <w:rsid w:val="00D915AA"/>
    <w:rsid w:val="00D916AA"/>
    <w:rsid w:val="00D93932"/>
    <w:rsid w:val="00D951F3"/>
    <w:rsid w:val="00DA0C49"/>
    <w:rsid w:val="00DA3A34"/>
    <w:rsid w:val="00DA55D3"/>
    <w:rsid w:val="00DB0B6E"/>
    <w:rsid w:val="00DB2795"/>
    <w:rsid w:val="00DB3F53"/>
    <w:rsid w:val="00DB764F"/>
    <w:rsid w:val="00DC1EC5"/>
    <w:rsid w:val="00DC27F1"/>
    <w:rsid w:val="00DC565E"/>
    <w:rsid w:val="00DC75E0"/>
    <w:rsid w:val="00DD51F6"/>
    <w:rsid w:val="00DD58D8"/>
    <w:rsid w:val="00DE0C3B"/>
    <w:rsid w:val="00DE54EF"/>
    <w:rsid w:val="00DF0057"/>
    <w:rsid w:val="00DF0060"/>
    <w:rsid w:val="00DF0D66"/>
    <w:rsid w:val="00DF2ED0"/>
    <w:rsid w:val="00DF45EE"/>
    <w:rsid w:val="00DF4E43"/>
    <w:rsid w:val="00DF6CF5"/>
    <w:rsid w:val="00E01309"/>
    <w:rsid w:val="00E044D4"/>
    <w:rsid w:val="00E04AA6"/>
    <w:rsid w:val="00E0509B"/>
    <w:rsid w:val="00E10A04"/>
    <w:rsid w:val="00E14AB4"/>
    <w:rsid w:val="00E14E20"/>
    <w:rsid w:val="00E16F64"/>
    <w:rsid w:val="00E20FD4"/>
    <w:rsid w:val="00E21769"/>
    <w:rsid w:val="00E25245"/>
    <w:rsid w:val="00E25DA2"/>
    <w:rsid w:val="00E271D3"/>
    <w:rsid w:val="00E30F0C"/>
    <w:rsid w:val="00E31724"/>
    <w:rsid w:val="00E335D7"/>
    <w:rsid w:val="00E33FE8"/>
    <w:rsid w:val="00E420D9"/>
    <w:rsid w:val="00E42792"/>
    <w:rsid w:val="00E42B08"/>
    <w:rsid w:val="00E4443E"/>
    <w:rsid w:val="00E5162B"/>
    <w:rsid w:val="00E5357B"/>
    <w:rsid w:val="00E556DF"/>
    <w:rsid w:val="00E57D93"/>
    <w:rsid w:val="00E60DAF"/>
    <w:rsid w:val="00E630A2"/>
    <w:rsid w:val="00E71F8B"/>
    <w:rsid w:val="00E72043"/>
    <w:rsid w:val="00E72C12"/>
    <w:rsid w:val="00E8019A"/>
    <w:rsid w:val="00E81D44"/>
    <w:rsid w:val="00E82BB7"/>
    <w:rsid w:val="00E83266"/>
    <w:rsid w:val="00E838DB"/>
    <w:rsid w:val="00E900B5"/>
    <w:rsid w:val="00EB3EA6"/>
    <w:rsid w:val="00EB4B1E"/>
    <w:rsid w:val="00EB5702"/>
    <w:rsid w:val="00EB62ED"/>
    <w:rsid w:val="00EC46D6"/>
    <w:rsid w:val="00EC6FBB"/>
    <w:rsid w:val="00ED329A"/>
    <w:rsid w:val="00ED5647"/>
    <w:rsid w:val="00EE4F91"/>
    <w:rsid w:val="00EF0177"/>
    <w:rsid w:val="00EF26F8"/>
    <w:rsid w:val="00EF3495"/>
    <w:rsid w:val="00F00884"/>
    <w:rsid w:val="00F00E72"/>
    <w:rsid w:val="00F0404F"/>
    <w:rsid w:val="00F066DD"/>
    <w:rsid w:val="00F079D0"/>
    <w:rsid w:val="00F113E8"/>
    <w:rsid w:val="00F1371F"/>
    <w:rsid w:val="00F2076D"/>
    <w:rsid w:val="00F20D38"/>
    <w:rsid w:val="00F24900"/>
    <w:rsid w:val="00F270F4"/>
    <w:rsid w:val="00F3418E"/>
    <w:rsid w:val="00F369B0"/>
    <w:rsid w:val="00F377A3"/>
    <w:rsid w:val="00F45016"/>
    <w:rsid w:val="00F51289"/>
    <w:rsid w:val="00F51556"/>
    <w:rsid w:val="00F57FD9"/>
    <w:rsid w:val="00F6554B"/>
    <w:rsid w:val="00F6559C"/>
    <w:rsid w:val="00F76E79"/>
    <w:rsid w:val="00F832E2"/>
    <w:rsid w:val="00F85A30"/>
    <w:rsid w:val="00F91704"/>
    <w:rsid w:val="00F92374"/>
    <w:rsid w:val="00FB1712"/>
    <w:rsid w:val="00FB4D89"/>
    <w:rsid w:val="00FB54FD"/>
    <w:rsid w:val="00FB6B78"/>
    <w:rsid w:val="00FC0728"/>
    <w:rsid w:val="00FC099F"/>
    <w:rsid w:val="00FC09BD"/>
    <w:rsid w:val="00FC2638"/>
    <w:rsid w:val="00FC3614"/>
    <w:rsid w:val="00FC39E7"/>
    <w:rsid w:val="00FC4A7D"/>
    <w:rsid w:val="00FC5FDD"/>
    <w:rsid w:val="00FC6DFD"/>
    <w:rsid w:val="00FC71CD"/>
    <w:rsid w:val="00FD02C3"/>
    <w:rsid w:val="00FD1D0F"/>
    <w:rsid w:val="00FD2231"/>
    <w:rsid w:val="00FD37CD"/>
    <w:rsid w:val="00FD44D6"/>
    <w:rsid w:val="00FE1E15"/>
    <w:rsid w:val="00FE2B82"/>
    <w:rsid w:val="00FE356B"/>
    <w:rsid w:val="00FE4E0E"/>
    <w:rsid w:val="00FF061B"/>
    <w:rsid w:val="00FF133F"/>
    <w:rsid w:val="00FF1C80"/>
    <w:rsid w:val="00FF2353"/>
    <w:rsid w:val="00FF5C21"/>
  </w:rsids>
  <w:themeFontLang w:eastAsia="ja-JP" w:val="fr-FR"/>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EastAsia" w:hAnsiTheme="minorHAnsi"/>
        <w:sz w:val="24"/>
        <w:szCs w:val="24"/>
        <w:lang w:bidi="ar-SA" w:eastAsia="fr-FR" w:val="fr"/>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Normal" w:type="paragraph">
    <w:name w:val="Normal"/>
    <w:qFormat/>
    <w:rsid w:val="00C7519E"/>
    <w:pPr>
      <w:spacing w:after="120" w:before="120"/>
      <w:jc w:val="both"/>
    </w:pPr>
    <w:rPr>
      <w:rFonts w:asciiTheme="majorHAnsi" w:hAnsiTheme="majorHAnsi"/>
    </w:rPr>
  </w:style>
  <w:style w:styleId="Titre1" w:type="paragraph">
    <w:name w:val="heading 1"/>
    <w:basedOn w:val="Normal"/>
    <w:next w:val="Normal"/>
    <w:link w:val="Titre1Car"/>
    <w:uiPriority w:val="9"/>
    <w:qFormat/>
    <w:rsid w:val="00E82BB7"/>
    <w:pPr>
      <w:keepNext/>
      <w:keepLines/>
      <w:numPr>
        <w:ilvl w:val="1"/>
        <w:numId w:val="4"/>
      </w:numPr>
      <w:spacing w:after="320" w:before="480"/>
      <w:jc w:val="left"/>
      <w:outlineLvl w:val="0"/>
    </w:pPr>
    <w:rPr>
      <w:rFonts w:cstheme="majorBidi" w:eastAsiaTheme="majorEastAsia"/>
      <w:b/>
      <w:bCs/>
      <w:color w:val="1B4377"/>
      <w:sz w:val="32"/>
      <w:szCs w:val="32"/>
    </w:rPr>
  </w:style>
  <w:style w:styleId="Titre2" w:type="paragraph">
    <w:name w:val="heading 2"/>
    <w:basedOn w:val="Normal"/>
    <w:next w:val="Normal"/>
    <w:link w:val="Titre2Car"/>
    <w:uiPriority w:val="9"/>
    <w:qFormat/>
    <w:rsid w:val="00272BE1"/>
    <w:pPr>
      <w:keepNext/>
      <w:keepLines/>
      <w:numPr>
        <w:ilvl w:val="2"/>
        <w:numId w:val="4"/>
      </w:numPr>
      <w:spacing w:after="240" w:before="240"/>
      <w:jc w:val="left"/>
      <w:outlineLvl w:val="1"/>
    </w:pPr>
    <w:rPr>
      <w:rFonts w:cstheme="majorBidi" w:eastAsiaTheme="majorEastAsia"/>
      <w:b/>
      <w:color w:val="1B4377"/>
      <w:sz w:val="28"/>
      <w:szCs w:val="26"/>
    </w:rPr>
  </w:style>
  <w:style w:styleId="Titre3" w:type="paragraph">
    <w:name w:val="heading 3"/>
    <w:basedOn w:val="Normal"/>
    <w:next w:val="Normal"/>
    <w:link w:val="Titre3Car"/>
    <w:uiPriority w:val="9"/>
    <w:qFormat/>
    <w:rsid w:val="00272BE1"/>
    <w:pPr>
      <w:keepNext/>
      <w:keepLines/>
      <w:numPr>
        <w:ilvl w:val="3"/>
        <w:numId w:val="4"/>
      </w:numPr>
      <w:spacing w:after="0" w:before="200"/>
      <w:jc w:val="left"/>
      <w:outlineLvl w:val="2"/>
    </w:pPr>
    <w:rPr>
      <w:rFonts w:cstheme="majorBidi" w:eastAsiaTheme="majorEastAsia"/>
      <w:b/>
      <w:bCs/>
      <w:color w:val="1B4377"/>
      <w:sz w:val="26"/>
    </w:rPr>
  </w:style>
  <w:style w:styleId="Titre4" w:type="paragraph">
    <w:name w:val="heading 4"/>
    <w:basedOn w:val="Normal"/>
    <w:next w:val="Normal"/>
    <w:link w:val="Titre4Car"/>
    <w:uiPriority w:val="9"/>
    <w:qFormat/>
    <w:rsid w:val="00272BE1"/>
    <w:pPr>
      <w:keepNext/>
      <w:keepLines/>
      <w:numPr>
        <w:ilvl w:val="4"/>
        <w:numId w:val="4"/>
      </w:numPr>
      <w:spacing w:after="0" w:before="200"/>
      <w:jc w:val="left"/>
      <w:outlineLvl w:val="3"/>
    </w:pPr>
    <w:rPr>
      <w:rFonts w:cstheme="majorBidi" w:eastAsiaTheme="majorEastAsia"/>
      <w:b/>
      <w:bCs/>
      <w:i/>
      <w:iCs/>
      <w:color w:val="1B4377"/>
    </w:rPr>
  </w:style>
  <w:style w:styleId="Titre5" w:type="paragraph">
    <w:name w:val="heading 5"/>
    <w:basedOn w:val="Normal"/>
    <w:next w:val="Normal"/>
    <w:link w:val="Titre5Car"/>
    <w:uiPriority w:val="9"/>
    <w:qFormat/>
    <w:rsid w:val="00272BE1"/>
    <w:pPr>
      <w:keepNext/>
      <w:keepLines/>
      <w:numPr>
        <w:ilvl w:val="5"/>
        <w:numId w:val="4"/>
      </w:numPr>
      <w:spacing w:after="0" w:before="200"/>
      <w:outlineLvl w:val="4"/>
    </w:pPr>
    <w:rPr>
      <w:rFonts w:cstheme="majorBidi" w:eastAsiaTheme="majorEastAsia"/>
      <w:color w:val="1B4377"/>
    </w:rPr>
  </w:style>
  <w:style w:styleId="Titre6" w:type="paragraph">
    <w:name w:val="heading 6"/>
    <w:basedOn w:val="Normal"/>
    <w:next w:val="Normal"/>
    <w:link w:val="Titre6Car"/>
    <w:uiPriority w:val="9"/>
    <w:qFormat/>
    <w:rsid w:val="00272BE1"/>
    <w:pPr>
      <w:keepNext/>
      <w:keepLines/>
      <w:numPr>
        <w:ilvl w:val="6"/>
        <w:numId w:val="4"/>
      </w:numPr>
      <w:spacing w:after="0" w:before="200"/>
      <w:outlineLvl w:val="5"/>
    </w:pPr>
    <w:rPr>
      <w:rFonts w:cstheme="majorBidi" w:eastAsiaTheme="majorEastAsia"/>
      <w:i/>
      <w:iCs/>
      <w:color w:val="1B4377"/>
    </w:rPr>
  </w:style>
  <w:style w:styleId="Titre7" w:type="paragraph">
    <w:name w:val="heading 7"/>
    <w:basedOn w:val="Normal"/>
    <w:next w:val="Normal"/>
    <w:link w:val="Titre7Car"/>
    <w:uiPriority w:val="9"/>
    <w:semiHidden/>
    <w:unhideWhenUsed/>
    <w:qFormat/>
    <w:rsid w:val="00283BD3"/>
    <w:pPr>
      <w:keepNext/>
      <w:keepLines/>
      <w:numPr>
        <w:ilvl w:val="7"/>
        <w:numId w:val="4"/>
      </w:numPr>
      <w:spacing w:after="0" w:before="200"/>
      <w:outlineLvl w:val="6"/>
    </w:pPr>
    <w:rPr>
      <w:rFonts w:cstheme="majorBidi" w:eastAsiaTheme="majorEastAsia"/>
      <w:i/>
      <w:iCs/>
      <w:color w:themeColor="text1" w:themeTint="BF" w:val="404040"/>
    </w:rPr>
  </w:style>
  <w:style w:styleId="Titre8" w:type="paragraph">
    <w:name w:val="heading 8"/>
    <w:basedOn w:val="Normal"/>
    <w:next w:val="Normal"/>
    <w:link w:val="Titre8Car"/>
    <w:uiPriority w:val="9"/>
    <w:semiHidden/>
    <w:unhideWhenUsed/>
    <w:qFormat/>
    <w:rsid w:val="00283BD3"/>
    <w:pPr>
      <w:keepNext/>
      <w:keepLines/>
      <w:numPr>
        <w:ilvl w:val="8"/>
        <w:numId w:val="4"/>
      </w:numPr>
      <w:tabs>
        <w:tab w:pos="360" w:val="num"/>
      </w:tabs>
      <w:spacing w:after="0" w:before="200"/>
      <w:ind w:firstLine="0" w:left="0"/>
      <w:outlineLvl w:val="7"/>
    </w:pPr>
    <w:rPr>
      <w:rFonts w:cstheme="majorBidi" w:eastAsiaTheme="majorEastAsia"/>
      <w:color w:themeColor="text1" w:themeTint="BF" w:val="404040"/>
      <w:sz w:val="20"/>
      <w:szCs w:val="20"/>
    </w:rPr>
  </w:style>
  <w:style w:styleId="Titre9" w:type="paragraph">
    <w:name w:val="heading 9"/>
    <w:basedOn w:val="Normal"/>
    <w:next w:val="Normal"/>
    <w:link w:val="Titre9Car"/>
    <w:uiPriority w:val="9"/>
    <w:semiHidden/>
    <w:unhideWhenUsed/>
    <w:qFormat/>
    <w:rsid w:val="00283BD3"/>
    <w:pPr>
      <w:keepNext/>
      <w:keepLines/>
      <w:spacing w:after="0" w:before="200"/>
      <w:outlineLvl w:val="8"/>
    </w:pPr>
    <w:rPr>
      <w:rFonts w:cstheme="majorBidi" w:eastAsiaTheme="majorEastAsia"/>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itre1Car" w:type="character">
    <w:name w:val="Titre 1 Car"/>
    <w:basedOn w:val="Policepardfaut"/>
    <w:link w:val="Titre1"/>
    <w:uiPriority w:val="9"/>
    <w:rsid w:val="00E82BB7"/>
    <w:rPr>
      <w:rFonts w:ascii="Arial" w:cstheme="majorBidi" w:eastAsiaTheme="majorEastAsia" w:hAnsi="Arial"/>
      <w:b/>
      <w:bCs/>
      <w:color w:val="1B4377"/>
      <w:sz w:val="32"/>
      <w:szCs w:val="32"/>
    </w:rPr>
  </w:style>
  <w:style w:customStyle="1" w:styleId="Titre2Car" w:type="character">
    <w:name w:val="Titre 2 Car"/>
    <w:basedOn w:val="Policepardfaut"/>
    <w:link w:val="Titre2"/>
    <w:uiPriority w:val="9"/>
    <w:rsid w:val="00272BE1"/>
    <w:rPr>
      <w:rFonts w:ascii="Arial" w:cstheme="majorBidi" w:eastAsiaTheme="majorEastAsia" w:hAnsi="Arial"/>
      <w:b/>
      <w:color w:val="1B4377"/>
      <w:sz w:val="28"/>
      <w:szCs w:val="26"/>
    </w:rPr>
  </w:style>
  <w:style w:customStyle="1" w:styleId="Titre3Car" w:type="character">
    <w:name w:val="Titre 3 Car"/>
    <w:basedOn w:val="Policepardfaut"/>
    <w:link w:val="Titre3"/>
    <w:uiPriority w:val="9"/>
    <w:rsid w:val="00272BE1"/>
    <w:rPr>
      <w:rFonts w:ascii="Arial" w:cstheme="majorBidi" w:eastAsiaTheme="majorEastAsia" w:hAnsi="Arial"/>
      <w:b/>
      <w:bCs/>
      <w:color w:val="1B4377"/>
      <w:sz w:val="26"/>
    </w:rPr>
  </w:style>
  <w:style w:customStyle="1" w:styleId="Titre4Car" w:type="character">
    <w:name w:val="Titre 4 Car"/>
    <w:basedOn w:val="Policepardfaut"/>
    <w:link w:val="Titre4"/>
    <w:uiPriority w:val="9"/>
    <w:rsid w:val="00272BE1"/>
    <w:rPr>
      <w:rFonts w:asciiTheme="majorHAnsi" w:cstheme="majorBidi" w:eastAsiaTheme="majorEastAsia" w:hAnsiTheme="majorHAnsi"/>
      <w:b/>
      <w:bCs/>
      <w:i/>
      <w:iCs/>
      <w:color w:val="1B4377"/>
    </w:rPr>
  </w:style>
  <w:style w:customStyle="1" w:styleId="Titre5Car" w:type="character">
    <w:name w:val="Titre 5 Car"/>
    <w:basedOn w:val="Policepardfaut"/>
    <w:link w:val="Titre5"/>
    <w:uiPriority w:val="9"/>
    <w:rsid w:val="00272BE1"/>
    <w:rPr>
      <w:rFonts w:asciiTheme="majorHAnsi" w:cstheme="majorBidi" w:eastAsiaTheme="majorEastAsia" w:hAnsiTheme="majorHAnsi"/>
      <w:color w:val="1B4377"/>
    </w:rPr>
  </w:style>
  <w:style w:customStyle="1" w:styleId="Titre6Car" w:type="character">
    <w:name w:val="Titre 6 Car"/>
    <w:basedOn w:val="Policepardfaut"/>
    <w:link w:val="Titre6"/>
    <w:uiPriority w:val="9"/>
    <w:rsid w:val="00272BE1"/>
    <w:rPr>
      <w:rFonts w:asciiTheme="majorHAnsi" w:cstheme="majorBidi" w:eastAsiaTheme="majorEastAsia" w:hAnsiTheme="majorHAnsi"/>
      <w:i/>
      <w:iCs/>
      <w:color w:val="1B4377"/>
    </w:rPr>
  </w:style>
  <w:style w:customStyle="1" w:styleId="Titre7Car" w:type="character">
    <w:name w:val="Titre 7 Car"/>
    <w:basedOn w:val="Policepardfaut"/>
    <w:link w:val="Titre7"/>
    <w:uiPriority w:val="9"/>
    <w:semiHidden/>
    <w:rsid w:val="00283BD3"/>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283BD3"/>
    <w:rPr>
      <w:rFonts w:asciiTheme="majorHAnsi" w:cstheme="majorBidi" w:eastAsiaTheme="majorEastAsia" w:hAnsiTheme="majorHAnsi"/>
      <w:color w:themeColor="text1" w:themeTint="BF" w:val="404040"/>
      <w:sz w:val="20"/>
      <w:szCs w:val="20"/>
    </w:rPr>
  </w:style>
  <w:style w:customStyle="1" w:styleId="Titre9Car" w:type="character">
    <w:name w:val="Titre 9 Car"/>
    <w:basedOn w:val="Policepardfaut"/>
    <w:link w:val="Titre9"/>
    <w:uiPriority w:val="9"/>
    <w:semiHidden/>
    <w:rsid w:val="00283BD3"/>
    <w:rPr>
      <w:rFonts w:asciiTheme="majorHAnsi" w:cstheme="majorBidi" w:eastAsiaTheme="majorEastAsia" w:hAnsiTheme="majorHAnsi"/>
      <w:i/>
      <w:iCs/>
      <w:color w:themeColor="text1" w:themeTint="BF" w:val="404040"/>
      <w:sz w:val="20"/>
      <w:szCs w:val="20"/>
    </w:rPr>
  </w:style>
  <w:style w:styleId="Textedebulles" w:type="paragraph">
    <w:name w:val="Balloon Text"/>
    <w:basedOn w:val="Normal"/>
    <w:link w:val="TextedebullesCar"/>
    <w:uiPriority w:val="99"/>
    <w:semiHidden/>
    <w:unhideWhenUsed/>
    <w:rsid w:val="006A076E"/>
    <w:pPr>
      <w:spacing w:after="0"/>
    </w:pPr>
    <w:rPr>
      <w:rFonts w:ascii="Tahoma" w:cs="Tahoma" w:hAnsi="Tahoma"/>
      <w:sz w:val="16"/>
      <w:szCs w:val="16"/>
    </w:rPr>
  </w:style>
  <w:style w:customStyle="1" w:styleId="TextedebullesCar" w:type="character">
    <w:name w:val="Texte de bulles Car"/>
    <w:basedOn w:val="Policepardfaut"/>
    <w:link w:val="Textedebulles"/>
    <w:uiPriority w:val="99"/>
    <w:semiHidden/>
    <w:rsid w:val="006A076E"/>
    <w:rPr>
      <w:rFonts w:ascii="Tahoma" w:cs="Tahoma" w:hAnsi="Tahoma"/>
      <w:sz w:val="16"/>
      <w:szCs w:val="16"/>
    </w:rPr>
  </w:style>
  <w:style w:styleId="Grilledutableau" w:type="table">
    <w:name w:val="Table Grid"/>
    <w:basedOn w:val="TableauNormal"/>
    <w:rsid w:val="000B07BF"/>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edelespacerserv" w:type="character">
    <w:name w:val="Placeholder Text"/>
    <w:basedOn w:val="Policepardfaut"/>
    <w:uiPriority w:val="99"/>
    <w:semiHidden/>
    <w:rsid w:val="00FC6DFD"/>
    <w:rPr>
      <w:color w:val="808080"/>
    </w:rPr>
  </w:style>
  <w:style w:styleId="Paragraphedeliste" w:type="paragraph">
    <w:name w:val="List Paragraph"/>
    <w:basedOn w:val="Normal"/>
    <w:uiPriority w:val="34"/>
    <w:qFormat/>
    <w:rsid w:val="00C6662D"/>
    <w:pPr>
      <w:ind w:left="720"/>
      <w:contextualSpacing/>
    </w:pPr>
  </w:style>
  <w:style w:styleId="Titre" w:type="paragraph">
    <w:name w:val="Title"/>
    <w:basedOn w:val="Normal"/>
    <w:next w:val="Normal"/>
    <w:link w:val="TitreCar"/>
    <w:qFormat/>
    <w:rsid w:val="00C17CA3"/>
    <w:pPr>
      <w:pageBreakBefore/>
      <w:numPr>
        <w:numId w:val="4"/>
      </w:numPr>
      <w:spacing w:after="600" w:before="0"/>
      <w:contextualSpacing/>
      <w:jc w:val="center"/>
      <w:outlineLvl w:val="0"/>
    </w:pPr>
    <w:rPr>
      <w:rFonts w:cstheme="majorBidi" w:eastAsiaTheme="majorEastAsia"/>
      <w:b/>
      <w:color w:val="1B4377"/>
      <w:spacing w:val="5"/>
      <w:kern w:val="28"/>
      <w:sz w:val="48"/>
      <w:szCs w:val="52"/>
    </w:rPr>
  </w:style>
  <w:style w:customStyle="1" w:styleId="TitreCar" w:type="character">
    <w:name w:val="Titre Car"/>
    <w:basedOn w:val="Policepardfaut"/>
    <w:link w:val="Titre"/>
    <w:rsid w:val="00C17CA3"/>
    <w:rPr>
      <w:rFonts w:ascii="Arial" w:cstheme="majorBidi" w:eastAsiaTheme="majorEastAsia" w:hAnsi="Arial"/>
      <w:b/>
      <w:color w:val="1B4377"/>
      <w:spacing w:val="5"/>
      <w:kern w:val="28"/>
      <w:sz w:val="48"/>
      <w:szCs w:val="52"/>
    </w:rPr>
  </w:style>
  <w:style w:styleId="TM2" w:type="paragraph">
    <w:name w:val="toc 2"/>
    <w:basedOn w:val="Normal"/>
    <w:next w:val="Normal"/>
    <w:autoRedefine/>
    <w:uiPriority w:val="39"/>
    <w:unhideWhenUsed/>
    <w:rsid w:val="00283BD3"/>
    <w:pPr>
      <w:spacing w:after="100"/>
      <w:ind w:left="240"/>
    </w:pPr>
  </w:style>
  <w:style w:styleId="TM1" w:type="paragraph">
    <w:name w:val="toc 1"/>
    <w:basedOn w:val="Normal"/>
    <w:next w:val="Normal"/>
    <w:autoRedefine/>
    <w:uiPriority w:val="39"/>
    <w:unhideWhenUsed/>
    <w:rsid w:val="00283BD3"/>
    <w:pPr>
      <w:spacing w:after="100"/>
    </w:pPr>
  </w:style>
  <w:style w:styleId="TM3" w:type="paragraph">
    <w:name w:val="toc 3"/>
    <w:basedOn w:val="Normal"/>
    <w:next w:val="Normal"/>
    <w:autoRedefine/>
    <w:uiPriority w:val="39"/>
    <w:unhideWhenUsed/>
    <w:rsid w:val="00283BD3"/>
    <w:pPr>
      <w:spacing w:after="100"/>
      <w:ind w:left="480"/>
    </w:pPr>
  </w:style>
  <w:style w:styleId="Lienhypertexte" w:type="character">
    <w:name w:val="Hyperlink"/>
    <w:basedOn w:val="Policepardfaut"/>
    <w:uiPriority w:val="99"/>
    <w:unhideWhenUsed/>
    <w:rsid w:val="00283BD3"/>
    <w:rPr>
      <w:color w:themeColor="hyperlink" w:val="0000FF"/>
      <w:u w:val="single"/>
    </w:rPr>
  </w:style>
  <w:style w:styleId="En-tte" w:type="paragraph">
    <w:name w:val="header"/>
    <w:basedOn w:val="Normal"/>
    <w:link w:val="En-tteCar"/>
    <w:uiPriority w:val="99"/>
    <w:unhideWhenUsed/>
    <w:rsid w:val="00283BD3"/>
    <w:pPr>
      <w:tabs>
        <w:tab w:pos="4536" w:val="center"/>
        <w:tab w:pos="9072" w:val="right"/>
      </w:tabs>
      <w:spacing w:after="0" w:before="0"/>
    </w:pPr>
  </w:style>
  <w:style w:customStyle="1" w:styleId="En-tteCar" w:type="character">
    <w:name w:val="En-tête Car"/>
    <w:basedOn w:val="Policepardfaut"/>
    <w:link w:val="En-tte"/>
    <w:uiPriority w:val="99"/>
    <w:rsid w:val="00283BD3"/>
    <w:rPr>
      <w:rFonts w:ascii="Times New Roman" w:hAnsi="Times New Roman"/>
    </w:rPr>
  </w:style>
  <w:style w:styleId="Pieddepage" w:type="paragraph">
    <w:name w:val="footer"/>
    <w:basedOn w:val="Normal"/>
    <w:link w:val="PieddepageCar"/>
    <w:uiPriority w:val="99"/>
    <w:unhideWhenUsed/>
    <w:rsid w:val="00283BD3"/>
    <w:pPr>
      <w:tabs>
        <w:tab w:pos="4536" w:val="center"/>
        <w:tab w:pos="9072" w:val="right"/>
      </w:tabs>
      <w:spacing w:after="0" w:before="0"/>
    </w:pPr>
  </w:style>
  <w:style w:customStyle="1" w:styleId="PieddepageCar" w:type="character">
    <w:name w:val="Pied de page Car"/>
    <w:basedOn w:val="Policepardfaut"/>
    <w:link w:val="Pieddepage"/>
    <w:uiPriority w:val="99"/>
    <w:rsid w:val="00283BD3"/>
    <w:rPr>
      <w:rFonts w:ascii="Times New Roman" w:hAnsi="Times New Roman"/>
    </w:rPr>
  </w:style>
  <w:style w:customStyle="1" w:styleId="gras" w:type="character">
    <w:name w:val="gras"/>
    <w:basedOn w:val="Policepardfaut"/>
    <w:uiPriority w:val="1"/>
    <w:qFormat/>
    <w:rsid w:val="00C17CA3"/>
    <w:rPr>
      <w:b/>
      <w:color w:val="1B4377"/>
    </w:rPr>
  </w:style>
  <w:style w:styleId="Listeclaire-Accent2" w:type="table">
    <w:name w:val="Light List Accent 2"/>
    <w:basedOn w:val="TableauNormal"/>
    <w:uiPriority w:val="61"/>
    <w:rsid w:val="00CC7951"/>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Bibliographie" w:type="paragraph">
    <w:name w:val="Bibliography"/>
    <w:basedOn w:val="Normal"/>
    <w:next w:val="Normal"/>
    <w:uiPriority w:val="37"/>
    <w:unhideWhenUsed/>
    <w:rsid w:val="00387181"/>
    <w:pPr>
      <w:tabs>
        <w:tab w:pos="709" w:val="left"/>
      </w:tabs>
      <w:spacing w:after="0"/>
      <w:ind w:hanging="709" w:left="709"/>
    </w:pPr>
  </w:style>
  <w:style w:customStyle="1" w:styleId="noticetemporaire" w:type="paragraph">
    <w:name w:val="notice_temporaire"/>
    <w:basedOn w:val="Normal"/>
    <w:qFormat/>
    <w:rsid w:val="00FF2353"/>
    <w:rPr>
      <w:i/>
      <w:color w:val="000099"/>
    </w:rPr>
  </w:style>
  <w:style w:customStyle="1" w:styleId="aareferencebiblio" w:type="paragraph">
    <w:name w:val="aa_reference_biblio"/>
    <w:basedOn w:val="Paragraphedeliste"/>
    <w:rsid w:val="0083684B"/>
    <w:pPr>
      <w:numPr>
        <w:numId w:val="1"/>
      </w:numPr>
      <w:tabs>
        <w:tab w:pos="9072" w:val="right"/>
      </w:tabs>
      <w:spacing w:after="160"/>
      <w:contextualSpacing w:val="0"/>
      <w:jc w:val="left"/>
    </w:pPr>
    <w:rPr>
      <w:sz w:val="20"/>
      <w:szCs w:val="20"/>
      <w:lang w:val="en-US"/>
    </w:rPr>
  </w:style>
  <w:style w:customStyle="1" w:styleId="renvoi" w:type="character">
    <w:name w:val="renvoi"/>
    <w:basedOn w:val="Policepardfaut"/>
    <w:uiPriority w:val="1"/>
    <w:qFormat/>
    <w:rsid w:val="00E82BB7"/>
    <w:rPr>
      <w:color w:val="1B4377"/>
      <w:u w:val="single"/>
    </w:rPr>
  </w:style>
  <w:style w:styleId="Lgende" w:type="paragraph">
    <w:name w:val="caption"/>
    <w:basedOn w:val="Normal"/>
    <w:next w:val="Normal"/>
    <w:qFormat/>
    <w:rsid w:val="00E82BB7"/>
    <w:pPr>
      <w:spacing w:after="200" w:before="200"/>
      <w:jc w:val="center"/>
    </w:pPr>
    <w:rPr>
      <w:b/>
      <w:i/>
      <w:iCs/>
      <w:color w:val="1B4377"/>
      <w:sz w:val="18"/>
      <w:szCs w:val="18"/>
    </w:rPr>
  </w:style>
  <w:style w:styleId="Notedebasdepage" w:type="paragraph">
    <w:name w:val="footnote text"/>
    <w:basedOn w:val="Normal"/>
    <w:link w:val="NotedebasdepageCar"/>
    <w:semiHidden/>
    <w:unhideWhenUsed/>
    <w:rsid w:val="00F20D38"/>
    <w:pPr>
      <w:spacing w:after="0" w:before="0"/>
      <w:jc w:val="left"/>
    </w:pPr>
    <w:rPr>
      <w:sz w:val="20"/>
      <w:szCs w:val="20"/>
    </w:rPr>
  </w:style>
  <w:style w:customStyle="1" w:styleId="NotedebasdepageCar" w:type="character">
    <w:name w:val="Note de bas de page Car"/>
    <w:basedOn w:val="Policepardfaut"/>
    <w:link w:val="Notedebasdepage"/>
    <w:semiHidden/>
    <w:rsid w:val="00F20D38"/>
    <w:rPr>
      <w:rFonts w:ascii="Arial" w:hAnsi="Arial"/>
      <w:sz w:val="20"/>
      <w:szCs w:val="20"/>
    </w:rPr>
  </w:style>
  <w:style w:styleId="Appelnotedebasdep" w:type="character">
    <w:name w:val="footnote reference"/>
    <w:basedOn w:val="Policepardfaut"/>
    <w:semiHidden/>
    <w:unhideWhenUsed/>
    <w:rsid w:val="009068A0"/>
    <w:rPr>
      <w:vertAlign w:val="superscript"/>
    </w:rPr>
  </w:style>
  <w:style w:customStyle="1" w:styleId="aareferencebiblioul" w:type="paragraph">
    <w:name w:val="aa_reference_biblio_ul"/>
    <w:basedOn w:val="aareferencebiblio"/>
    <w:rsid w:val="007A36F8"/>
    <w:pPr>
      <w:numPr>
        <w:numId w:val="2"/>
      </w:numPr>
    </w:pPr>
    <w:rPr>
      <w:lang w:val="fr-FR"/>
    </w:rPr>
  </w:style>
  <w:style w:customStyle="1" w:styleId="figureimage" w:type="paragraph">
    <w:name w:val="figure_image"/>
    <w:basedOn w:val="Normal"/>
    <w:qFormat/>
    <w:rsid w:val="009B4E4D"/>
    <w:pPr>
      <w:spacing w:before="360"/>
      <w:jc w:val="center"/>
    </w:pPr>
    <w:rPr>
      <w:noProof/>
    </w:rPr>
  </w:style>
  <w:style w:customStyle="1" w:styleId="figure" w:type="paragraph">
    <w:name w:val="figure"/>
    <w:basedOn w:val="Normal"/>
    <w:rsid w:val="0038113A"/>
    <w:pPr>
      <w:spacing w:before="240"/>
      <w:ind w:hanging="851" w:left="851"/>
      <w:jc w:val="center"/>
    </w:pPr>
    <w:rPr>
      <w:rFonts w:cs="Arial" w:eastAsia="Times New Roman"/>
    </w:rPr>
  </w:style>
  <w:style w:styleId="Marquedecommentaire" w:type="character">
    <w:name w:val="annotation reference"/>
    <w:basedOn w:val="Policepardfaut"/>
    <w:uiPriority w:val="99"/>
    <w:semiHidden/>
    <w:unhideWhenUsed/>
    <w:rsid w:val="00F832E2"/>
    <w:rPr>
      <w:sz w:val="16"/>
      <w:szCs w:val="16"/>
    </w:rPr>
  </w:style>
  <w:style w:styleId="Commentaire" w:type="paragraph">
    <w:name w:val="annotation text"/>
    <w:basedOn w:val="Normal"/>
    <w:link w:val="CommentaireCar"/>
    <w:uiPriority w:val="99"/>
    <w:semiHidden/>
    <w:unhideWhenUsed/>
    <w:rsid w:val="00F832E2"/>
    <w:rPr>
      <w:sz w:val="20"/>
      <w:szCs w:val="20"/>
    </w:rPr>
  </w:style>
  <w:style w:customStyle="1" w:styleId="CommentaireCar" w:type="character">
    <w:name w:val="Commentaire Car"/>
    <w:basedOn w:val="Policepardfaut"/>
    <w:link w:val="Commentaire"/>
    <w:uiPriority w:val="99"/>
    <w:semiHidden/>
    <w:rsid w:val="00F832E2"/>
    <w:rPr>
      <w:rFonts w:ascii="Arial" w:hAnsi="Arial"/>
      <w:sz w:val="20"/>
      <w:szCs w:val="20"/>
    </w:rPr>
  </w:style>
  <w:style w:styleId="Objetducommentaire" w:type="paragraph">
    <w:name w:val="annotation subject"/>
    <w:basedOn w:val="Commentaire"/>
    <w:next w:val="Commentaire"/>
    <w:link w:val="ObjetducommentaireCar"/>
    <w:uiPriority w:val="99"/>
    <w:semiHidden/>
    <w:unhideWhenUsed/>
    <w:rsid w:val="00F832E2"/>
    <w:rPr>
      <w:b/>
      <w:bCs/>
    </w:rPr>
  </w:style>
  <w:style w:customStyle="1" w:styleId="ObjetducommentaireCar" w:type="character">
    <w:name w:val="Objet du commentaire Car"/>
    <w:basedOn w:val="CommentaireCar"/>
    <w:link w:val="Objetducommentaire"/>
    <w:uiPriority w:val="99"/>
    <w:semiHidden/>
    <w:rsid w:val="00F832E2"/>
    <w:rPr>
      <w:rFonts w:ascii="Arial" w:hAnsi="Arial"/>
      <w:b/>
      <w:bCs/>
      <w:sz w:val="20"/>
      <w:szCs w:val="20"/>
    </w:rPr>
  </w:style>
  <w:style w:customStyle="1" w:styleId="code" w:type="paragraph">
    <w:name w:val="code"/>
    <w:basedOn w:val="Normal"/>
    <w:qFormat/>
    <w:rsid w:val="00E82BB7"/>
    <w:pPr>
      <w:shd w:color="auto" w:fill="D9D9D9" w:themeFill="background1" w:themeFillShade="D9" w:val="clear"/>
      <w:spacing w:after="360" w:before="360"/>
      <w:jc w:val="left"/>
    </w:pPr>
    <w:rPr>
      <w:rFonts w:ascii="Lucida Console" w:hAnsi="Lucida Console"/>
      <w:color w:val="1B4377"/>
      <w:sz w:val="20"/>
    </w:rPr>
  </w:style>
  <w:style w:styleId="Listecouleur-Accent1" w:type="table">
    <w:name w:val="Colorful List Accent 1"/>
    <w:basedOn w:val="TableauNormal"/>
    <w:uiPriority w:val="72"/>
    <w:rsid w:val="00AE1BFF"/>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NormalWeb" w:type="paragraph">
    <w:name w:val="Normal (Web)"/>
    <w:basedOn w:val="Normal"/>
    <w:uiPriority w:val="99"/>
    <w:unhideWhenUsed/>
    <w:rsid w:val="00443D9D"/>
    <w:pPr>
      <w:spacing w:after="100" w:afterAutospacing="1" w:before="100" w:beforeAutospacing="1"/>
      <w:jc w:val="left"/>
    </w:pPr>
    <w:rPr>
      <w:rFonts w:ascii="Times New Roman" w:cs="Times New Roman" w:eastAsia="Times New Roman" w:hAnsi="Times New Roman"/>
    </w:rPr>
  </w:style>
  <w:style w:styleId="TM4" w:type="paragraph">
    <w:name w:val="toc 4"/>
    <w:basedOn w:val="Normal"/>
    <w:next w:val="Normal"/>
    <w:autoRedefine/>
    <w:uiPriority w:val="39"/>
    <w:unhideWhenUsed/>
    <w:rsid w:val="001C6B38"/>
    <w:pPr>
      <w:spacing w:after="100" w:before="0" w:line="259" w:lineRule="auto"/>
      <w:ind w:left="660"/>
      <w:jc w:val="left"/>
    </w:pPr>
    <w:rPr>
      <w:rFonts w:asciiTheme="minorHAnsi" w:hAnsiTheme="minorHAnsi"/>
      <w:sz w:val="22"/>
      <w:szCs w:val="22"/>
    </w:rPr>
  </w:style>
  <w:style w:styleId="TM5" w:type="paragraph">
    <w:name w:val="toc 5"/>
    <w:basedOn w:val="Normal"/>
    <w:next w:val="Normal"/>
    <w:autoRedefine/>
    <w:uiPriority w:val="39"/>
    <w:unhideWhenUsed/>
    <w:rsid w:val="001C6B38"/>
    <w:pPr>
      <w:spacing w:after="100" w:before="0" w:line="259" w:lineRule="auto"/>
      <w:ind w:left="880"/>
      <w:jc w:val="left"/>
    </w:pPr>
    <w:rPr>
      <w:rFonts w:asciiTheme="minorHAnsi" w:hAnsiTheme="minorHAnsi"/>
      <w:sz w:val="22"/>
      <w:szCs w:val="22"/>
    </w:rPr>
  </w:style>
  <w:style w:styleId="TM6" w:type="paragraph">
    <w:name w:val="toc 6"/>
    <w:basedOn w:val="Normal"/>
    <w:next w:val="Normal"/>
    <w:autoRedefine/>
    <w:uiPriority w:val="39"/>
    <w:unhideWhenUsed/>
    <w:rsid w:val="001C6B38"/>
    <w:pPr>
      <w:spacing w:after="100" w:before="0" w:line="259" w:lineRule="auto"/>
      <w:ind w:left="1100"/>
      <w:jc w:val="left"/>
    </w:pPr>
    <w:rPr>
      <w:rFonts w:asciiTheme="minorHAnsi" w:hAnsiTheme="minorHAnsi"/>
      <w:sz w:val="22"/>
      <w:szCs w:val="22"/>
    </w:rPr>
  </w:style>
  <w:style w:styleId="TM7" w:type="paragraph">
    <w:name w:val="toc 7"/>
    <w:basedOn w:val="Normal"/>
    <w:next w:val="Normal"/>
    <w:autoRedefine/>
    <w:uiPriority w:val="39"/>
    <w:unhideWhenUsed/>
    <w:rsid w:val="001C6B38"/>
    <w:pPr>
      <w:spacing w:after="100" w:before="0" w:line="259" w:lineRule="auto"/>
      <w:ind w:left="1320"/>
      <w:jc w:val="left"/>
    </w:pPr>
    <w:rPr>
      <w:rFonts w:asciiTheme="minorHAnsi" w:hAnsiTheme="minorHAnsi"/>
      <w:sz w:val="22"/>
      <w:szCs w:val="22"/>
    </w:rPr>
  </w:style>
  <w:style w:styleId="TM8" w:type="paragraph">
    <w:name w:val="toc 8"/>
    <w:basedOn w:val="Normal"/>
    <w:next w:val="Normal"/>
    <w:autoRedefine/>
    <w:uiPriority w:val="39"/>
    <w:unhideWhenUsed/>
    <w:rsid w:val="001C6B38"/>
    <w:pPr>
      <w:spacing w:after="100" w:before="0" w:line="259" w:lineRule="auto"/>
      <w:ind w:left="1540"/>
      <w:jc w:val="left"/>
    </w:pPr>
    <w:rPr>
      <w:rFonts w:asciiTheme="minorHAnsi" w:hAnsiTheme="minorHAnsi"/>
      <w:sz w:val="22"/>
      <w:szCs w:val="22"/>
    </w:rPr>
  </w:style>
  <w:style w:styleId="TM9" w:type="paragraph">
    <w:name w:val="toc 9"/>
    <w:basedOn w:val="Normal"/>
    <w:next w:val="Normal"/>
    <w:autoRedefine/>
    <w:uiPriority w:val="39"/>
    <w:unhideWhenUsed/>
    <w:rsid w:val="001C6B38"/>
    <w:pPr>
      <w:spacing w:after="100" w:before="0" w:line="259" w:lineRule="auto"/>
      <w:ind w:left="1760"/>
      <w:jc w:val="left"/>
    </w:pPr>
    <w:rPr>
      <w:rFonts w:asciiTheme="minorHAnsi" w:hAnsiTheme="minorHAnsi"/>
      <w:sz w:val="22"/>
      <w:szCs w:val="22"/>
    </w:rPr>
  </w:style>
  <w:style w:styleId="Accentuationlgre" w:type="character">
    <w:name w:val="Subtle Emphasis"/>
    <w:basedOn w:val="Policepardfaut"/>
    <w:uiPriority w:val="19"/>
    <w:rsid w:val="00DB3F53"/>
    <w:rPr>
      <w:i/>
      <w:iCs/>
      <w:color w:themeColor="text1" w:themeTint="7F" w:val="808080"/>
    </w:rPr>
  </w:style>
  <w:style w:styleId="Accentuationintense" w:type="character">
    <w:name w:val="Intense Emphasis"/>
    <w:basedOn w:val="Policepardfaut"/>
    <w:uiPriority w:val="21"/>
    <w:rsid w:val="00DB3F53"/>
    <w:rPr>
      <w:b/>
      <w:bCs/>
      <w:i/>
      <w:iCs/>
      <w:color w:themeColor="accent1" w:val="4F81BD"/>
    </w:rPr>
  </w:style>
  <w:style w:styleId="Citation" w:type="paragraph">
    <w:name w:val="Quote"/>
    <w:basedOn w:val="Normal"/>
    <w:next w:val="Normal"/>
    <w:link w:val="CitationCar"/>
    <w:uiPriority w:val="29"/>
    <w:rsid w:val="00DB3F53"/>
    <w:rPr>
      <w:i/>
      <w:iCs/>
      <w:color w:themeColor="text1" w:val="000000"/>
    </w:rPr>
  </w:style>
  <w:style w:customStyle="1" w:styleId="CitationCar" w:type="character">
    <w:name w:val="Citation Car"/>
    <w:basedOn w:val="Policepardfaut"/>
    <w:link w:val="Citation"/>
    <w:uiPriority w:val="29"/>
    <w:rsid w:val="00DB3F53"/>
    <w:rPr>
      <w:rFonts w:ascii="Arial" w:hAnsi="Arial"/>
      <w:i/>
      <w:iCs/>
      <w:color w:themeColor="text1" w:val="000000"/>
    </w:rPr>
  </w:style>
  <w:style w:styleId="Citationintense" w:type="paragraph">
    <w:name w:val="Intense Quote"/>
    <w:basedOn w:val="Normal"/>
    <w:next w:val="Normal"/>
    <w:link w:val="CitationintenseCar"/>
    <w:uiPriority w:val="30"/>
    <w:rsid w:val="00DB3F53"/>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DB3F53"/>
    <w:rPr>
      <w:rFonts w:ascii="Arial" w:hAnsi="Arial"/>
      <w:b/>
      <w:bCs/>
      <w:i/>
      <w:iCs/>
      <w:color w:themeColor="accent1" w:val="4F81BD"/>
    </w:rPr>
  </w:style>
  <w:style w:styleId="Rfrenceintense" w:type="character">
    <w:name w:val="Intense Reference"/>
    <w:basedOn w:val="Policepardfaut"/>
    <w:uiPriority w:val="32"/>
    <w:rsid w:val="00DB3F53"/>
    <w:rPr>
      <w:b/>
      <w:bCs/>
      <w:smallCaps/>
      <w:color w:themeColor="accent2" w:val="C0504D"/>
      <w:spacing w:val="5"/>
      <w:u w:val="single"/>
    </w:rPr>
  </w:style>
  <w:style w:customStyle="1" w:styleId="citationdecalee" w:type="paragraph">
    <w:name w:val="citation_decalee"/>
    <w:basedOn w:val="Normal"/>
    <w:qFormat/>
    <w:rsid w:val="00DF0060"/>
    <w:pPr>
      <w:pBdr>
        <w:left w:color="9D1C69" w:space="4" w:sz="12" w:val="single"/>
      </w:pBdr>
      <w:ind w:left="709" w:right="1269"/>
      <w:contextualSpacing/>
    </w:pPr>
    <w:rPr>
      <w:rFonts w:ascii="Times New Roman" w:hAnsi="Times New Roman"/>
      <w:i/>
    </w:rPr>
  </w:style>
  <w:style w:styleId="Tabledesillustrations" w:type="paragraph">
    <w:name w:val="table of figures"/>
    <w:basedOn w:val="Normal"/>
    <w:next w:val="Normal"/>
    <w:uiPriority w:val="99"/>
    <w:unhideWhenUsed/>
    <w:rsid w:val="009C6337"/>
    <w:pPr>
      <w:spacing w:after="0"/>
      <w:ind w:hanging="1134" w:left="1134"/>
    </w:pPr>
  </w:style>
  <w:style w:styleId="Mentionnonrsolue" w:type="character">
    <w:name w:val="Unresolved Mention"/>
    <w:basedOn w:val="Policepardfaut"/>
    <w:uiPriority w:val="99"/>
    <w:semiHidden/>
    <w:unhideWhenUsed/>
    <w:rsid w:val="004107E7"/>
    <w:rPr>
      <w:color w:val="605E5C"/>
      <w:shd w:color="auto" w:fill="E1DFDD" w:val="clear"/>
    </w:rPr>
  </w:style>
  <w:style w:customStyle="1" w:styleId="styletableau" w:type="table">
    <w:name w:val="style_tableau"/>
    <w:basedOn w:val="Tableauclassique3"/>
    <w:uiPriority w:val="99"/>
    <w:rsid w:val="007E3D8D"/>
    <w:pPr>
      <w:jc w:val="center"/>
    </w:pPr>
    <w:rPr>
      <w:rFonts w:ascii="Arial" w:hAnsi="Arial"/>
      <w:color w:themeColor="text1" w:val="000000"/>
      <w:sz w:val="20"/>
      <w:szCs w:val="20"/>
    </w:rPr>
    <w:tblPr>
      <w:tblStyleRowBandSize w:val="1"/>
      <w:jc w:val="center"/>
      <w:tblBorders>
        <w:top w:color="1B4377" w:space="0" w:sz="4" w:val="single"/>
        <w:left w:color="1B4377" w:space="0" w:sz="4" w:val="single"/>
        <w:bottom w:color="1B4377" w:space="0" w:sz="4" w:val="single"/>
        <w:right w:color="1B4377" w:space="0" w:sz="4" w:val="single"/>
        <w:insideH w:color="1B4377" w:space="0" w:sz="4" w:val="single"/>
        <w:insideV w:color="1B4377" w:space="0" w:sz="4" w:val="single"/>
      </w:tblBorders>
    </w:tblPr>
    <w:trPr>
      <w:jc w:val="center"/>
    </w:trPr>
    <w:tcPr>
      <w:shd w:color="auto" w:fill="FFFFFF" w:themeFill="background1" w:val="clear"/>
      <w:vAlign w:val="center"/>
    </w:tcPr>
    <w:tblStylePr w:type="firstRow">
      <w:rPr>
        <w:rFonts w:ascii="Arial" w:hAnsi="Arial"/>
        <w:b/>
        <w:bCs/>
        <w:i w:val="0"/>
        <w:i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lastRow">
      <w:rPr>
        <w:rFonts w:ascii="Arial" w:hAnsi="Arial"/>
        <w:b/>
        <w:color w:themeColor="text1" w:val="000000"/>
        <w:sz w:val="24"/>
      </w:rPr>
      <w:tblPr/>
      <w:tcPr>
        <w:tcBorders>
          <w:top w:color="1B4377" w:space="0" w:sz="4" w:val="single"/>
          <w:left w:color="1B4377" w:space="0" w:sz="4" w:val="single"/>
          <w:bottom w:color="1B4377" w:space="0" w:sz="4" w:val="single"/>
          <w:right w:color="1B4377" w:space="0" w:sz="4" w:val="single"/>
          <w:insideH w:color="1B4377" w:space="0" w:sz="4" w:val="single"/>
          <w:insideV w:color="1B4377" w:space="0" w:sz="4" w:val="single"/>
          <w:tl2br w:color="auto" w:space="0" w:sz="0" w:val="none"/>
          <w:tr2bl w:color="auto" w:space="0" w:sz="0" w:val="none"/>
        </w:tcBorders>
        <w:shd w:color="FFFFFF" w:fill="FFFFFF" w:val="solid"/>
      </w:tcPr>
    </w:tblStylePr>
    <w:tblStylePr w:type="firstCol">
      <w:rPr>
        <w:rFonts w:ascii="Arial" w:hAnsi="Arial"/>
        <w:b/>
        <w:b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band2Horz">
      <w:tblPr/>
      <w:tcPr>
        <w:shd w:color="auto" w:fill="D9D9D9" w:themeFill="background1" w:themeFillShade="D9" w:val="clear"/>
      </w:tcPr>
    </w:tblStylePr>
  </w:style>
  <w:style w:styleId="Tableauclassique3" w:type="table">
    <w:name w:val="Table Classic 3"/>
    <w:basedOn w:val="TableauNormal"/>
    <w:uiPriority w:val="99"/>
    <w:semiHidden/>
    <w:unhideWhenUsed/>
    <w:rsid w:val="00E82BB7"/>
    <w:pPr>
      <w:spacing w:after="120" w:before="12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10575">
      <w:bodyDiv w:val="1"/>
      <w:marLeft w:val="0"/>
      <w:marRight w:val="0"/>
      <w:marTop w:val="0"/>
      <w:marBottom w:val="0"/>
      <w:divBdr>
        <w:top w:val="none" w:sz="0" w:space="0" w:color="auto"/>
        <w:left w:val="none" w:sz="0" w:space="0" w:color="auto"/>
        <w:bottom w:val="none" w:sz="0" w:space="0" w:color="auto"/>
        <w:right w:val="none" w:sz="0" w:space="0" w:color="auto"/>
      </w:divBdr>
    </w:div>
    <w:div w:id="21324391">
      <w:bodyDiv w:val="1"/>
      <w:marLeft w:val="0"/>
      <w:marRight w:val="0"/>
      <w:marTop w:val="0"/>
      <w:marBottom w:val="0"/>
      <w:divBdr>
        <w:top w:val="none" w:sz="0" w:space="0" w:color="auto"/>
        <w:left w:val="none" w:sz="0" w:space="0" w:color="auto"/>
        <w:bottom w:val="none" w:sz="0" w:space="0" w:color="auto"/>
        <w:right w:val="none" w:sz="0" w:space="0" w:color="auto"/>
      </w:divBdr>
    </w:div>
    <w:div w:id="143356197">
      <w:bodyDiv w:val="1"/>
      <w:marLeft w:val="0"/>
      <w:marRight w:val="0"/>
      <w:marTop w:val="0"/>
      <w:marBottom w:val="0"/>
      <w:divBdr>
        <w:top w:val="none" w:sz="0" w:space="0" w:color="auto"/>
        <w:left w:val="none" w:sz="0" w:space="0" w:color="auto"/>
        <w:bottom w:val="none" w:sz="0" w:space="0" w:color="auto"/>
        <w:right w:val="none" w:sz="0" w:space="0" w:color="auto"/>
      </w:divBdr>
    </w:div>
    <w:div w:id="183637242">
      <w:bodyDiv w:val="1"/>
      <w:marLeft w:val="0"/>
      <w:marRight w:val="0"/>
      <w:marTop w:val="0"/>
      <w:marBottom w:val="0"/>
      <w:divBdr>
        <w:top w:val="none" w:sz="0" w:space="0" w:color="auto"/>
        <w:left w:val="none" w:sz="0" w:space="0" w:color="auto"/>
        <w:bottom w:val="none" w:sz="0" w:space="0" w:color="auto"/>
        <w:right w:val="none" w:sz="0" w:space="0" w:color="auto"/>
      </w:divBdr>
    </w:div>
    <w:div w:id="475420303">
      <w:bodyDiv w:val="1"/>
      <w:marLeft w:val="0"/>
      <w:marRight w:val="0"/>
      <w:marTop w:val="0"/>
      <w:marBottom w:val="0"/>
      <w:divBdr>
        <w:top w:val="none" w:sz="0" w:space="0" w:color="auto"/>
        <w:left w:val="none" w:sz="0" w:space="0" w:color="auto"/>
        <w:bottom w:val="none" w:sz="0" w:space="0" w:color="auto"/>
        <w:right w:val="none" w:sz="0" w:space="0" w:color="auto"/>
      </w:divBdr>
    </w:div>
    <w:div w:id="595788627">
      <w:bodyDiv w:val="1"/>
      <w:marLeft w:val="0"/>
      <w:marRight w:val="0"/>
      <w:marTop w:val="0"/>
      <w:marBottom w:val="0"/>
      <w:divBdr>
        <w:top w:val="none" w:sz="0" w:space="0" w:color="auto"/>
        <w:left w:val="none" w:sz="0" w:space="0" w:color="auto"/>
        <w:bottom w:val="none" w:sz="0" w:space="0" w:color="auto"/>
        <w:right w:val="none" w:sz="0" w:space="0" w:color="auto"/>
      </w:divBdr>
      <w:divsChild>
        <w:div w:id="1323972753">
          <w:marLeft w:val="0"/>
          <w:marRight w:val="0"/>
          <w:marTop w:val="0"/>
          <w:marBottom w:val="0"/>
          <w:divBdr>
            <w:top w:val="none" w:sz="0" w:space="0" w:color="auto"/>
            <w:left w:val="none" w:sz="0" w:space="0" w:color="auto"/>
            <w:bottom w:val="none" w:sz="0" w:space="0" w:color="auto"/>
            <w:right w:val="none" w:sz="0" w:space="0" w:color="auto"/>
          </w:divBdr>
          <w:divsChild>
            <w:div w:id="1033505488">
              <w:marLeft w:val="0"/>
              <w:marRight w:val="0"/>
              <w:marTop w:val="0"/>
              <w:marBottom w:val="0"/>
              <w:divBdr>
                <w:top w:val="none" w:sz="0" w:space="0" w:color="auto"/>
                <w:left w:val="none" w:sz="0" w:space="0" w:color="auto"/>
                <w:bottom w:val="none" w:sz="0" w:space="0" w:color="auto"/>
                <w:right w:val="none" w:sz="0" w:space="0" w:color="auto"/>
              </w:divBdr>
              <w:divsChild>
                <w:div w:id="20718011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25546246">
      <w:bodyDiv w:val="1"/>
      <w:marLeft w:val="0"/>
      <w:marRight w:val="0"/>
      <w:marTop w:val="0"/>
      <w:marBottom w:val="0"/>
      <w:divBdr>
        <w:top w:val="none" w:sz="0" w:space="0" w:color="auto"/>
        <w:left w:val="none" w:sz="0" w:space="0" w:color="auto"/>
        <w:bottom w:val="none" w:sz="0" w:space="0" w:color="auto"/>
        <w:right w:val="none" w:sz="0" w:space="0" w:color="auto"/>
      </w:divBdr>
    </w:div>
    <w:div w:id="673847194">
      <w:bodyDiv w:val="1"/>
      <w:marLeft w:val="0"/>
      <w:marRight w:val="0"/>
      <w:marTop w:val="0"/>
      <w:marBottom w:val="0"/>
      <w:divBdr>
        <w:top w:val="none" w:sz="0" w:space="0" w:color="auto"/>
        <w:left w:val="none" w:sz="0" w:space="0" w:color="auto"/>
        <w:bottom w:val="none" w:sz="0" w:space="0" w:color="auto"/>
        <w:right w:val="none" w:sz="0" w:space="0" w:color="auto"/>
      </w:divBdr>
    </w:div>
    <w:div w:id="676811766">
      <w:bodyDiv w:val="1"/>
      <w:marLeft w:val="0"/>
      <w:marRight w:val="0"/>
      <w:marTop w:val="0"/>
      <w:marBottom w:val="0"/>
      <w:divBdr>
        <w:top w:val="none" w:sz="0" w:space="0" w:color="auto"/>
        <w:left w:val="none" w:sz="0" w:space="0" w:color="auto"/>
        <w:bottom w:val="none" w:sz="0" w:space="0" w:color="auto"/>
        <w:right w:val="none" w:sz="0" w:space="0" w:color="auto"/>
      </w:divBdr>
    </w:div>
    <w:div w:id="894969369">
      <w:bodyDiv w:val="1"/>
      <w:marLeft w:val="0"/>
      <w:marRight w:val="0"/>
      <w:marTop w:val="0"/>
      <w:marBottom w:val="0"/>
      <w:divBdr>
        <w:top w:val="none" w:sz="0" w:space="0" w:color="auto"/>
        <w:left w:val="none" w:sz="0" w:space="0" w:color="auto"/>
        <w:bottom w:val="none" w:sz="0" w:space="0" w:color="auto"/>
        <w:right w:val="none" w:sz="0" w:space="0" w:color="auto"/>
      </w:divBdr>
    </w:div>
    <w:div w:id="946078037">
      <w:bodyDiv w:val="1"/>
      <w:marLeft w:val="0"/>
      <w:marRight w:val="0"/>
      <w:marTop w:val="0"/>
      <w:marBottom w:val="0"/>
      <w:divBdr>
        <w:top w:val="none" w:sz="0" w:space="0" w:color="auto"/>
        <w:left w:val="none" w:sz="0" w:space="0" w:color="auto"/>
        <w:bottom w:val="none" w:sz="0" w:space="0" w:color="auto"/>
        <w:right w:val="none" w:sz="0" w:space="0" w:color="auto"/>
      </w:divBdr>
    </w:div>
    <w:div w:id="1040012743">
      <w:bodyDiv w:val="1"/>
      <w:marLeft w:val="0"/>
      <w:marRight w:val="0"/>
      <w:marTop w:val="0"/>
      <w:marBottom w:val="0"/>
      <w:divBdr>
        <w:top w:val="none" w:sz="0" w:space="0" w:color="auto"/>
        <w:left w:val="none" w:sz="0" w:space="0" w:color="auto"/>
        <w:bottom w:val="none" w:sz="0" w:space="0" w:color="auto"/>
        <w:right w:val="none" w:sz="0" w:space="0" w:color="auto"/>
      </w:divBdr>
    </w:div>
    <w:div w:id="1169759038">
      <w:bodyDiv w:val="1"/>
      <w:marLeft w:val="0"/>
      <w:marRight w:val="0"/>
      <w:marTop w:val="0"/>
      <w:marBottom w:val="0"/>
      <w:divBdr>
        <w:top w:val="none" w:sz="0" w:space="0" w:color="auto"/>
        <w:left w:val="none" w:sz="0" w:space="0" w:color="auto"/>
        <w:bottom w:val="none" w:sz="0" w:space="0" w:color="auto"/>
        <w:right w:val="none" w:sz="0" w:space="0" w:color="auto"/>
      </w:divBdr>
    </w:div>
    <w:div w:id="1250575284">
      <w:bodyDiv w:val="1"/>
      <w:marLeft w:val="0"/>
      <w:marRight w:val="0"/>
      <w:marTop w:val="0"/>
      <w:marBottom w:val="0"/>
      <w:divBdr>
        <w:top w:val="none" w:sz="0" w:space="0" w:color="auto"/>
        <w:left w:val="none" w:sz="0" w:space="0" w:color="auto"/>
        <w:bottom w:val="none" w:sz="0" w:space="0" w:color="auto"/>
        <w:right w:val="none" w:sz="0" w:space="0" w:color="auto"/>
      </w:divBdr>
    </w:div>
    <w:div w:id="1362632200">
      <w:bodyDiv w:val="1"/>
      <w:marLeft w:val="0"/>
      <w:marRight w:val="0"/>
      <w:marTop w:val="0"/>
      <w:marBottom w:val="0"/>
      <w:divBdr>
        <w:top w:val="none" w:sz="0" w:space="0" w:color="auto"/>
        <w:left w:val="none" w:sz="0" w:space="0" w:color="auto"/>
        <w:bottom w:val="none" w:sz="0" w:space="0" w:color="auto"/>
        <w:right w:val="none" w:sz="0" w:space="0" w:color="auto"/>
      </w:divBdr>
    </w:div>
    <w:div w:id="1395929068">
      <w:bodyDiv w:val="1"/>
      <w:marLeft w:val="0"/>
      <w:marRight w:val="0"/>
      <w:marTop w:val="0"/>
      <w:marBottom w:val="0"/>
      <w:divBdr>
        <w:top w:val="none" w:sz="0" w:space="0" w:color="auto"/>
        <w:left w:val="none" w:sz="0" w:space="0" w:color="auto"/>
        <w:bottom w:val="none" w:sz="0" w:space="0" w:color="auto"/>
        <w:right w:val="none" w:sz="0" w:space="0" w:color="auto"/>
      </w:divBdr>
    </w:div>
    <w:div w:id="1498963290">
      <w:bodyDiv w:val="1"/>
      <w:marLeft w:val="0"/>
      <w:marRight w:val="0"/>
      <w:marTop w:val="0"/>
      <w:marBottom w:val="0"/>
      <w:divBdr>
        <w:top w:val="none" w:sz="0" w:space="0" w:color="auto"/>
        <w:left w:val="none" w:sz="0" w:space="0" w:color="auto"/>
        <w:bottom w:val="none" w:sz="0" w:space="0" w:color="auto"/>
        <w:right w:val="none" w:sz="0" w:space="0" w:color="auto"/>
      </w:divBdr>
    </w:div>
    <w:div w:id="1519662914">
      <w:bodyDiv w:val="1"/>
      <w:marLeft w:val="0"/>
      <w:marRight w:val="0"/>
      <w:marTop w:val="0"/>
      <w:marBottom w:val="0"/>
      <w:divBdr>
        <w:top w:val="none" w:sz="0" w:space="0" w:color="auto"/>
        <w:left w:val="none" w:sz="0" w:space="0" w:color="auto"/>
        <w:bottom w:val="none" w:sz="0" w:space="0" w:color="auto"/>
        <w:right w:val="none" w:sz="0" w:space="0" w:color="auto"/>
      </w:divBdr>
    </w:div>
    <w:div w:id="1527719446">
      <w:bodyDiv w:val="1"/>
      <w:marLeft w:val="0"/>
      <w:marRight w:val="0"/>
      <w:marTop w:val="0"/>
      <w:marBottom w:val="0"/>
      <w:divBdr>
        <w:top w:val="none" w:sz="0" w:space="0" w:color="auto"/>
        <w:left w:val="none" w:sz="0" w:space="0" w:color="auto"/>
        <w:bottom w:val="none" w:sz="0" w:space="0" w:color="auto"/>
        <w:right w:val="none" w:sz="0" w:space="0" w:color="auto"/>
      </w:divBdr>
      <w:divsChild>
        <w:div w:id="579872309">
          <w:marLeft w:val="0"/>
          <w:marRight w:val="0"/>
          <w:marTop w:val="0"/>
          <w:marBottom w:val="0"/>
          <w:divBdr>
            <w:top w:val="none" w:sz="0" w:space="0" w:color="auto"/>
            <w:left w:val="none" w:sz="0" w:space="0" w:color="auto"/>
            <w:bottom w:val="none" w:sz="0" w:space="0" w:color="auto"/>
            <w:right w:val="none" w:sz="0" w:space="0" w:color="auto"/>
          </w:divBdr>
          <w:divsChild>
            <w:div w:id="788474878">
              <w:marLeft w:val="0"/>
              <w:marRight w:val="0"/>
              <w:marTop w:val="0"/>
              <w:marBottom w:val="240"/>
              <w:divBdr>
                <w:top w:val="none" w:sz="0" w:space="0" w:color="auto"/>
                <w:left w:val="none" w:sz="0" w:space="0" w:color="auto"/>
                <w:bottom w:val="none" w:sz="0" w:space="0" w:color="auto"/>
                <w:right w:val="none" w:sz="0" w:space="0" w:color="auto"/>
              </w:divBdr>
              <w:divsChild>
                <w:div w:id="2108186398">
                  <w:marLeft w:val="360"/>
                  <w:marRight w:val="96"/>
                  <w:marTop w:val="0"/>
                  <w:marBottom w:val="0"/>
                  <w:divBdr>
                    <w:top w:val="none" w:sz="0" w:space="0" w:color="auto"/>
                    <w:left w:val="none" w:sz="0" w:space="0" w:color="auto"/>
                    <w:bottom w:val="none" w:sz="0" w:space="0" w:color="auto"/>
                    <w:right w:val="none" w:sz="0" w:space="0" w:color="auto"/>
                  </w:divBdr>
                </w:div>
              </w:divsChild>
            </w:div>
            <w:div w:id="1747800283">
              <w:marLeft w:val="0"/>
              <w:marRight w:val="0"/>
              <w:marTop w:val="0"/>
              <w:marBottom w:val="240"/>
              <w:divBdr>
                <w:top w:val="none" w:sz="0" w:space="0" w:color="auto"/>
                <w:left w:val="none" w:sz="0" w:space="0" w:color="auto"/>
                <w:bottom w:val="none" w:sz="0" w:space="0" w:color="auto"/>
                <w:right w:val="none" w:sz="0" w:space="0" w:color="auto"/>
              </w:divBdr>
              <w:divsChild>
                <w:div w:id="848711448">
                  <w:marLeft w:val="360"/>
                  <w:marRight w:val="96"/>
                  <w:marTop w:val="0"/>
                  <w:marBottom w:val="0"/>
                  <w:divBdr>
                    <w:top w:val="none" w:sz="0" w:space="0" w:color="auto"/>
                    <w:left w:val="none" w:sz="0" w:space="0" w:color="auto"/>
                    <w:bottom w:val="none" w:sz="0" w:space="0" w:color="auto"/>
                    <w:right w:val="none" w:sz="0" w:space="0" w:color="auto"/>
                  </w:divBdr>
                </w:div>
              </w:divsChild>
            </w:div>
            <w:div w:id="1638340814">
              <w:marLeft w:val="0"/>
              <w:marRight w:val="0"/>
              <w:marTop w:val="0"/>
              <w:marBottom w:val="0"/>
              <w:divBdr>
                <w:top w:val="none" w:sz="0" w:space="0" w:color="auto"/>
                <w:left w:val="none" w:sz="0" w:space="0" w:color="auto"/>
                <w:bottom w:val="none" w:sz="0" w:space="0" w:color="auto"/>
                <w:right w:val="none" w:sz="0" w:space="0" w:color="auto"/>
              </w:divBdr>
              <w:divsChild>
                <w:div w:id="19942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29369407">
      <w:bodyDiv w:val="1"/>
      <w:marLeft w:val="0"/>
      <w:marRight w:val="0"/>
      <w:marTop w:val="0"/>
      <w:marBottom w:val="0"/>
      <w:divBdr>
        <w:top w:val="none" w:sz="0" w:space="0" w:color="auto"/>
        <w:left w:val="none" w:sz="0" w:space="0" w:color="auto"/>
        <w:bottom w:val="none" w:sz="0" w:space="0" w:color="auto"/>
        <w:right w:val="none" w:sz="0" w:space="0" w:color="auto"/>
      </w:divBdr>
    </w:div>
    <w:div w:id="1532304623">
      <w:bodyDiv w:val="1"/>
      <w:marLeft w:val="0"/>
      <w:marRight w:val="0"/>
      <w:marTop w:val="0"/>
      <w:marBottom w:val="0"/>
      <w:divBdr>
        <w:top w:val="none" w:sz="0" w:space="0" w:color="auto"/>
        <w:left w:val="none" w:sz="0" w:space="0" w:color="auto"/>
        <w:bottom w:val="none" w:sz="0" w:space="0" w:color="auto"/>
        <w:right w:val="none" w:sz="0" w:space="0" w:color="auto"/>
      </w:divBdr>
    </w:div>
    <w:div w:id="1558203570">
      <w:bodyDiv w:val="1"/>
      <w:marLeft w:val="0"/>
      <w:marRight w:val="0"/>
      <w:marTop w:val="0"/>
      <w:marBottom w:val="0"/>
      <w:divBdr>
        <w:top w:val="none" w:sz="0" w:space="0" w:color="auto"/>
        <w:left w:val="none" w:sz="0" w:space="0" w:color="auto"/>
        <w:bottom w:val="none" w:sz="0" w:space="0" w:color="auto"/>
        <w:right w:val="none" w:sz="0" w:space="0" w:color="auto"/>
      </w:divBdr>
    </w:div>
    <w:div w:id="1569222794">
      <w:bodyDiv w:val="1"/>
      <w:marLeft w:val="0"/>
      <w:marRight w:val="0"/>
      <w:marTop w:val="0"/>
      <w:marBottom w:val="0"/>
      <w:divBdr>
        <w:top w:val="none" w:sz="0" w:space="0" w:color="auto"/>
        <w:left w:val="none" w:sz="0" w:space="0" w:color="auto"/>
        <w:bottom w:val="none" w:sz="0" w:space="0" w:color="auto"/>
        <w:right w:val="none" w:sz="0" w:space="0" w:color="auto"/>
      </w:divBdr>
    </w:div>
    <w:div w:id="1614702305">
      <w:bodyDiv w:val="1"/>
      <w:marLeft w:val="0"/>
      <w:marRight w:val="0"/>
      <w:marTop w:val="0"/>
      <w:marBottom w:val="0"/>
      <w:divBdr>
        <w:top w:val="none" w:sz="0" w:space="0" w:color="auto"/>
        <w:left w:val="none" w:sz="0" w:space="0" w:color="auto"/>
        <w:bottom w:val="none" w:sz="0" w:space="0" w:color="auto"/>
        <w:right w:val="none" w:sz="0" w:space="0" w:color="auto"/>
      </w:divBdr>
      <w:divsChild>
        <w:div w:id="917247100">
          <w:marLeft w:val="0"/>
          <w:marRight w:val="0"/>
          <w:marTop w:val="0"/>
          <w:marBottom w:val="0"/>
          <w:divBdr>
            <w:top w:val="none" w:sz="0" w:space="0" w:color="auto"/>
            <w:left w:val="none" w:sz="0" w:space="0" w:color="auto"/>
            <w:bottom w:val="none" w:sz="0" w:space="0" w:color="auto"/>
            <w:right w:val="none" w:sz="0" w:space="0" w:color="auto"/>
          </w:divBdr>
          <w:divsChild>
            <w:div w:id="1392729096">
              <w:marLeft w:val="0"/>
              <w:marRight w:val="0"/>
              <w:marTop w:val="0"/>
              <w:marBottom w:val="0"/>
              <w:divBdr>
                <w:top w:val="none" w:sz="0" w:space="0" w:color="auto"/>
                <w:left w:val="none" w:sz="0" w:space="0" w:color="auto"/>
                <w:bottom w:val="none" w:sz="0" w:space="0" w:color="auto"/>
                <w:right w:val="none" w:sz="0" w:space="0" w:color="auto"/>
              </w:divBdr>
              <w:divsChild>
                <w:div w:id="17718971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99773956">
      <w:bodyDiv w:val="1"/>
      <w:marLeft w:val="0"/>
      <w:marRight w:val="0"/>
      <w:marTop w:val="0"/>
      <w:marBottom w:val="0"/>
      <w:divBdr>
        <w:top w:val="none" w:sz="0" w:space="0" w:color="auto"/>
        <w:left w:val="none" w:sz="0" w:space="0" w:color="auto"/>
        <w:bottom w:val="none" w:sz="0" w:space="0" w:color="auto"/>
        <w:right w:val="none" w:sz="0" w:space="0" w:color="auto"/>
      </w:divBdr>
    </w:div>
    <w:div w:id="1760248911">
      <w:bodyDiv w:val="1"/>
      <w:marLeft w:val="0"/>
      <w:marRight w:val="0"/>
      <w:marTop w:val="0"/>
      <w:marBottom w:val="0"/>
      <w:divBdr>
        <w:top w:val="none" w:sz="0" w:space="0" w:color="auto"/>
        <w:left w:val="none" w:sz="0" w:space="0" w:color="auto"/>
        <w:bottom w:val="none" w:sz="0" w:space="0" w:color="auto"/>
        <w:right w:val="none" w:sz="0" w:space="0" w:color="auto"/>
      </w:divBdr>
    </w:div>
    <w:div w:id="1838112860">
      <w:bodyDiv w:val="1"/>
      <w:marLeft w:val="0"/>
      <w:marRight w:val="0"/>
      <w:marTop w:val="0"/>
      <w:marBottom w:val="0"/>
      <w:divBdr>
        <w:top w:val="none" w:sz="0" w:space="0" w:color="auto"/>
        <w:left w:val="none" w:sz="0" w:space="0" w:color="auto"/>
        <w:bottom w:val="none" w:sz="0" w:space="0" w:color="auto"/>
        <w:right w:val="none" w:sz="0" w:space="0" w:color="auto"/>
      </w:divBdr>
    </w:div>
    <w:div w:id="1853447230">
      <w:bodyDiv w:val="1"/>
      <w:marLeft w:val="0"/>
      <w:marRight w:val="0"/>
      <w:marTop w:val="0"/>
      <w:marBottom w:val="0"/>
      <w:divBdr>
        <w:top w:val="none" w:sz="0" w:space="0" w:color="auto"/>
        <w:left w:val="none" w:sz="0" w:space="0" w:color="auto"/>
        <w:bottom w:val="none" w:sz="0" w:space="0" w:color="auto"/>
        <w:right w:val="none" w:sz="0" w:space="0" w:color="auto"/>
      </w:divBdr>
    </w:div>
    <w:div w:id="1863084871">
      <w:bodyDiv w:val="1"/>
      <w:marLeft w:val="0"/>
      <w:marRight w:val="0"/>
      <w:marTop w:val="0"/>
      <w:marBottom w:val="0"/>
      <w:divBdr>
        <w:top w:val="none" w:sz="0" w:space="0" w:color="auto"/>
        <w:left w:val="none" w:sz="0" w:space="0" w:color="auto"/>
        <w:bottom w:val="none" w:sz="0" w:space="0" w:color="auto"/>
        <w:right w:val="none" w:sz="0" w:space="0" w:color="auto"/>
      </w:divBdr>
    </w:div>
    <w:div w:id="2045012064">
      <w:bodyDiv w:val="1"/>
      <w:marLeft w:val="0"/>
      <w:marRight w:val="0"/>
      <w:marTop w:val="0"/>
      <w:marBottom w:val="0"/>
      <w:divBdr>
        <w:top w:val="none" w:sz="0" w:space="0" w:color="auto"/>
        <w:left w:val="none" w:sz="0" w:space="0" w:color="auto"/>
        <w:bottom w:val="none" w:sz="0" w:space="0" w:color="auto"/>
        <w:right w:val="none" w:sz="0" w:space="0" w:color="auto"/>
      </w:divBdr>
    </w:div>
    <w:div w:id="2119520295">
      <w:bodyDiv w:val="1"/>
      <w:marLeft w:val="0"/>
      <w:marRight w:val="0"/>
      <w:marTop w:val="0"/>
      <w:marBottom w:val="0"/>
      <w:divBdr>
        <w:top w:val="none" w:sz="0" w:space="0" w:color="auto"/>
        <w:left w:val="none" w:sz="0" w:space="0" w:color="auto"/>
        <w:bottom w:val="none" w:sz="0" w:space="0" w:color="auto"/>
        <w:right w:val="none" w:sz="0" w:space="0" w:color="auto"/>
      </w:divBdr>
      <w:divsChild>
        <w:div w:id="1408190976">
          <w:marLeft w:val="0"/>
          <w:marRight w:val="0"/>
          <w:marTop w:val="0"/>
          <w:marBottom w:val="0"/>
          <w:divBdr>
            <w:top w:val="none" w:sz="0" w:space="0" w:color="auto"/>
            <w:left w:val="none" w:sz="0" w:space="0" w:color="auto"/>
            <w:bottom w:val="none" w:sz="0" w:space="0" w:color="auto"/>
            <w:right w:val="none" w:sz="0" w:space="0" w:color="auto"/>
          </w:divBdr>
          <w:divsChild>
            <w:div w:id="873805560">
              <w:marLeft w:val="0"/>
              <w:marRight w:val="0"/>
              <w:marTop w:val="0"/>
              <w:marBottom w:val="0"/>
              <w:divBdr>
                <w:top w:val="none" w:sz="0" w:space="0" w:color="auto"/>
                <w:left w:val="none" w:sz="0" w:space="0" w:color="auto"/>
                <w:bottom w:val="none" w:sz="0" w:space="0" w:color="auto"/>
                <w:right w:val="none" w:sz="0" w:space="0" w:color="auto"/>
              </w:divBdr>
              <w:divsChild>
                <w:div w:id="161016504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8404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8" Target="media/image1.jpeg" Type="http://schemas.openxmlformats.org/officeDocument/2006/relationships/image" /><Relationship Id="rId21" Target="media/image10.png" Type="http://schemas.openxmlformats.org/officeDocument/2006/relationships/image" /><Relationship Id="rId17" Target="media/image7.png" Type="http://schemas.openxmlformats.org/officeDocument/2006/relationships/image" /><Relationship Id="rId25" Target="footer1.xml" Type="http://schemas.openxmlformats.org/officeDocument/2006/relationships/footer" /><Relationship Id="rId16" Target="media/image6.emf" Type="http://schemas.openxmlformats.org/officeDocument/2006/relationships/image" /><Relationship Id="rId20" Target="media/image9.png" Type="http://schemas.openxmlformats.org/officeDocument/2006/relationships/image" /><Relationship Id="rId11" Target="media/image3.png" Type="http://schemas.openxmlformats.org/officeDocument/2006/relationships/image" /><Relationship Id="rId15" Target="media/image5.png" Type="http://schemas.openxmlformats.org/officeDocument/2006/relationships/image" /><Relationship Id="rId19" Target="media/image8.png" Type="http://schemas.openxmlformats.org/officeDocument/2006/relationships/image" /><Relationship Id="rId9" Target="media/image2.png" Type="http://schemas.openxmlformats.org/officeDocument/2006/relationships/image" /><Relationship Id="rId14" Target="media/image4.png" Type="http://schemas.openxmlformats.org/officeDocument/2006/relationships/image"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1" Target="media/rId101.png" /><Relationship Type="http://schemas.openxmlformats.org/officeDocument/2006/relationships/image" Id="rId82" Target="media/rId82.png" /><Relationship Type="http://schemas.openxmlformats.org/officeDocument/2006/relationships/image" Id="rId96" Target="media/rId96.png" /><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3</TotalTime>
  <Pages>26</Pages>
  <Words>4407</Words>
  <Characters>24239</Characters>
  <Application>Microsoft Office Word</Application>
  <DocSecurity>0</DocSecurity>
  <Lines>201</Lines>
  <Paragraphs>57</Paragraphs>
  <ScaleCrop>false</ScaleCrop>
  <HeadingPairs>
    <vt:vector size="2" baseType="variant">
      <vt:variant>
        <vt:lpstr>Titre</vt:lpstr>
      </vt:variant>
      <vt:variant>
        <vt:i4>1</vt:i4>
      </vt:variant>
    </vt:vector>
  </HeadingPairs>
  <TitlesOfParts>
    <vt:vector size="1" baseType="lpstr">
      <vt:lpstr/>
    </vt:vector>
  </TitlesOfParts>
  <Company>SARL CEFIMIS</Company>
  <LinksUpToDate>false</LinksUpToDate>
  <CharactersWithSpaces>28589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2026-09-13T21:01:09Z</dcterms:created>
  <dcterms:modified xsi:type="dcterms:W3CDTF">2026-09-13T21:01:09Z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
  </property>
</Properties>
</file>