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Probabilité de survie globale,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83,1 [76,1 ; 90,8]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62,8 [53,3 ; 74,1]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50,6 [40,1 ; 63,8]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29,7 [18,0 ; 49,0]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88,7 [80,5 ; 97,6]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65,7 [53,2 ; 81,2]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47,7 [34,2 ; 66,7]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31,8 [18,0 ; 56,3]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77,7 [66,8 ; 90,2]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60,1 [46,5 ; 77,8]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55,5 [41,1 ; 75,0]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27,8 [11,8 ; 65,3]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le décès toutes causes. Les patients sans évènement sont censurés à la date de point du centre. IC95% : intervalle de confiance à 95%.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Test du log-rank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2026-09-13T23:00:55Z</dcterms:modified>
  <cp:category/>
</cp:coreProperties>
</file>