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pdf" ContentType="application/pd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autofit"/>
        <w:jc w:val="center"/>
        <w:tblW w:type="pct" w:w="5000"/>
        <w:tblLook w:firstRow="1" w:lastRow="0" w:firstColumn="0" w:lastColumn="0" w:noHBand="0" w:noVBand="1"/>
      </w:tblPr>
      <w:tr>
        <w:trPr>
          <w:trHeight w:val="638" w:hRule="auto"/>
          <w:tblHeader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20"/>
                <w:szCs w:val="20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20"/>
                <w:szCs w:val="20"/>
                <w:color w:val="333333"/>
              </w:rPr>
              <w:t xml:space="preserve"> </w:t>
            </w:r>
          </w:p>
        </w:tc>
        <w:tc>
          <w:tcPr>
            <w:gridSpan w:val="4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20"/>
                <w:szCs w:val="20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true"/>
                <w:u w:val="none"/>
                <w:strike w:val="false"/>
                <w:sz w:val="20"/>
                <w:szCs w:val="20"/>
                <w:color w:val="333333"/>
              </w:rPr>
              <w:t xml:space="preserve">Probabilité de survie globale, % [IC95%]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20"/>
                <w:szCs w:val="20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20"/>
                <w:szCs w:val="20"/>
                <w:color w:val="333333"/>
              </w:rPr>
              <w:t xml:space="preserve"> </w:t>
            </w:r>
          </w:p>
        </w:tc>
      </w:tr>
      <w:tr>
        <w:trPr>
          <w:trHeight w:val="638" w:hRule="auto"/>
          <w:tblHeader/>
        </w:trPr>
        <w:tc>
          <w:tcPr>
            <w:tcBorders>
              <w:bottom w:val="single" w:sz="8" w:space="0" w:color="333333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20"/>
                <w:szCs w:val="20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true"/>
                <w:u w:val="none"/>
                <w:strike w:val="false"/>
                <w:sz w:val="20"/>
                <w:szCs w:val="20"/>
                <w:color w:val="333333"/>
              </w:rPr>
              <w:t xml:space="preserve">Caractéristique</w:t>
            </w:r>
          </w:p>
        </w:tc>
        <w:tc>
          <w:tcPr>
            <w:tcBorders>
              <w:bottom w:val="single" w:sz="8" w:space="0" w:color="333333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20"/>
                <w:szCs w:val="20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true"/>
                <w:u w:val="none"/>
                <w:strike w:val="false"/>
                <w:sz w:val="20"/>
                <w:szCs w:val="20"/>
                <w:color w:val="333333"/>
              </w:rPr>
              <w:t xml:space="preserve">12 mois</w:t>
            </w:r>
          </w:p>
        </w:tc>
        <w:tc>
          <w:tcPr>
            <w:tcBorders>
              <w:bottom w:val="single" w:sz="8" w:space="0" w:color="333333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20"/>
                <w:szCs w:val="20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true"/>
                <w:u w:val="none"/>
                <w:strike w:val="false"/>
                <w:sz w:val="20"/>
                <w:szCs w:val="20"/>
                <w:color w:val="333333"/>
              </w:rPr>
              <w:t xml:space="preserve">24 mois</w:t>
            </w:r>
          </w:p>
        </w:tc>
        <w:tc>
          <w:tcPr>
            <w:tcBorders>
              <w:bottom w:val="single" w:sz="8" w:space="0" w:color="333333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20"/>
                <w:szCs w:val="20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true"/>
                <w:u w:val="none"/>
                <w:strike w:val="false"/>
                <w:sz w:val="20"/>
                <w:szCs w:val="20"/>
                <w:color w:val="333333"/>
              </w:rPr>
              <w:t xml:space="preserve">36 mois</w:t>
            </w:r>
          </w:p>
        </w:tc>
        <w:tc>
          <w:tcPr>
            <w:tcBorders>
              <w:bottom w:val="single" w:sz="8" w:space="0" w:color="333333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20"/>
                <w:szCs w:val="20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true"/>
                <w:u w:val="none"/>
                <w:strike w:val="false"/>
                <w:sz w:val="20"/>
                <w:szCs w:val="20"/>
                <w:color w:val="333333"/>
              </w:rPr>
              <w:t xml:space="preserve">48 mois</w:t>
            </w:r>
          </w:p>
        </w:tc>
        <w:tc>
          <w:tcPr>
            <w:tcBorders>
              <w:bottom w:val="single" w:sz="8" w:space="0" w:color="333333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20"/>
                <w:szCs w:val="20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true"/>
                <w:u w:val="none"/>
                <w:strike w:val="false"/>
                <w:sz w:val="20"/>
                <w:szCs w:val="20"/>
                <w:color w:val="333333"/>
              </w:rPr>
              <w:t xml:space="preserve">p</w:t>
            </w: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vertAlign w:val="superscript"/>
                <w:sz w:val="20"/>
                <w:szCs w:val="20"/>
                <w:color w:val="333333"/>
              </w:rPr>
              <w:t xml:space="preserve">1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single" w:sz="8" w:space="0" w:color="333333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20"/>
                <w:szCs w:val="20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20"/>
                <w:szCs w:val="20"/>
                <w:color w:val="333333"/>
              </w:rPr>
              <w:t xml:space="preserve">Total</w:t>
            </w:r>
          </w:p>
        </w:tc>
        <w:tc>
          <w:tcPr>
            <w:tcBorders>
              <w:bottom w:val="none" w:sz="0" w:space="0" w:color="000000"/>
              <w:top w:val="single" w:sz="8" w:space="0" w:color="333333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t xml:space="preserve">83,1 [76,1 ; 90,8]</w:t>
            </w:r>
          </w:p>
        </w:tc>
        <w:tc>
          <w:tcPr>
            <w:tcBorders>
              <w:bottom w:val="none" w:sz="0" w:space="0" w:color="000000"/>
              <w:top w:val="single" w:sz="8" w:space="0" w:color="333333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t xml:space="preserve">62,8 [53,3 ; 74,1]</w:t>
            </w:r>
          </w:p>
        </w:tc>
        <w:tc>
          <w:tcPr>
            <w:tcBorders>
              <w:bottom w:val="none" w:sz="0" w:space="0" w:color="000000"/>
              <w:top w:val="single" w:sz="8" w:space="0" w:color="333333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t xml:space="preserve">50,6 [40,1 ; 63,8]</w:t>
            </w:r>
          </w:p>
        </w:tc>
        <w:tc>
          <w:tcPr>
            <w:tcBorders>
              <w:bottom w:val="none" w:sz="0" w:space="0" w:color="000000"/>
              <w:top w:val="single" w:sz="8" w:space="0" w:color="333333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t xml:space="preserve">29,7 [18,0 ; 49,0]</w:t>
            </w:r>
          </w:p>
        </w:tc>
        <w:tc>
          <w:tcPr>
            <w:tcBorders>
              <w:bottom w:val="none" w:sz="0" w:space="0" w:color="000000"/>
              <w:top w:val="single" w:sz="8" w:space="0" w:color="333333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/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20"/>
                <w:szCs w:val="20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20"/>
                <w:szCs w:val="20"/>
                <w:color w:val="333333"/>
              </w:rPr>
              <w:t xml:space="preserve">Protocole de chimiothérapie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>0,95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3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20"/>
                <w:szCs w:val="20"/>
                <w:color w:val="999999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20"/>
                <w:szCs w:val="20"/>
                <w:color w:val="999999"/>
              </w:rPr>
              <w:t xml:space="preserve">Adjuvant seul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999999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999999"/>
              </w:rPr>
              <w:t xml:space="preserve">88,7 [80,5 ; 97,6]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999999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999999"/>
              </w:rPr>
              <w:t xml:space="preserve">65,7 [53,2 ; 81,2]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999999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999999"/>
              </w:rPr>
              <w:t xml:space="preserve">47,7 [34,2 ; 66,7]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999999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999999"/>
              </w:rPr>
              <w:t xml:space="preserve">31,8 [18,0 ; 56,3]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6"/>
                <w:szCs w:val="16"/>
                <w:color w:val="999999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6"/>
                <w:szCs w:val="16"/>
                <w:color w:val="999999"/>
              </w:rPr>
              <w:t xml:space="preserve"/>
            </w:r>
          </w:p>
        </w:tc>
      </w:tr>
      <w:tr>
        <w:trPr>
          <w:trHeight w:val="623" w:hRule="auto"/>
        </w:trPr>
        <w:tc>
          <w:tcPr>
            <w:tcBorders>
              <w:bottom w:val="single" w:sz="8" w:space="0" w:color="333333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3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20"/>
                <w:szCs w:val="20"/>
                <w:color w:val="0099FF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20"/>
                <w:szCs w:val="20"/>
                <w:color w:val="0099FF"/>
              </w:rPr>
              <w:t xml:space="preserve">Péri-opératoire</w:t>
            </w:r>
          </w:p>
        </w:tc>
        <w:tc>
          <w:tcPr>
            <w:tcBorders>
              <w:bottom w:val="single" w:sz="8" w:space="0" w:color="333333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0099FF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0099FF"/>
              </w:rPr>
              <w:t xml:space="preserve">77,7 [66,8 ; 90,2]</w:t>
            </w:r>
          </w:p>
        </w:tc>
        <w:tc>
          <w:tcPr>
            <w:tcBorders>
              <w:bottom w:val="single" w:sz="8" w:space="0" w:color="333333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0099FF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0099FF"/>
              </w:rPr>
              <w:t xml:space="preserve">60,1 [46,5 ; 77,8]</w:t>
            </w:r>
          </w:p>
        </w:tc>
        <w:tc>
          <w:tcPr>
            <w:tcBorders>
              <w:bottom w:val="single" w:sz="8" w:space="0" w:color="333333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0099FF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0099FF"/>
              </w:rPr>
              <w:t xml:space="preserve">55,5 [41,1 ; 75,0]</w:t>
            </w:r>
          </w:p>
        </w:tc>
        <w:tc>
          <w:tcPr>
            <w:tcBorders>
              <w:bottom w:val="single" w:sz="8" w:space="0" w:color="333333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0099FF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0099FF"/>
              </w:rPr>
              <w:t xml:space="preserve">27,8 [11,8 ; 65,3]</w:t>
            </w:r>
          </w:p>
        </w:tc>
        <w:tc>
          <w:tcPr>
            <w:tcBorders>
              <w:bottom w:val="single" w:sz="8" w:space="0" w:color="333333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6"/>
                <w:szCs w:val="16"/>
                <w:color w:val="0099FF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6"/>
                <w:szCs w:val="16"/>
                <w:color w:val="0099FF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gridSpan w:val="6"/>
            <w:tcBorders>
              <w:bottom w:val="none" w:sz="0" w:space="0" w:color="000000"/>
              <w:top w:val="single" w:sz="8" w:space="0" w:color="333333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both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vertAlign w:val="superscript"/>
                <w:sz w:val="16"/>
                <w:szCs w:val="16"/>
                <w:color w:val="333333"/>
              </w:rPr>
              <w:t xml:space="preserve">1</w:t>
            </w: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>Test du log-rank</w:t>
            </w:r>
          </w:p>
        </w:tc>
      </w:tr>
      <w:tr>
        <w:trPr>
          <w:trHeight w:val="360" w:hRule="auto"/>
        </w:trPr>
        <w:tc>
          <w:tcPr>
            <w:gridSpan w:val="6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both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>Le critère de jugement est le délai entre la chirurgie et le décès toutes causes. Les patients sans évènement sont censurés à la date de point du centre. IC95% : intervalle de confiance à 95%.</w:t>
            </w:r>
          </w:p>
        </w:tc>
      </w:tr>
    </w:tbl>
    <w:sectPr>
      <w:pgMar w:header="708" w:bottom="1417" w:top="1417" w:right="1417" w:left="1417" w:footer="708" w:gutter="0"/>
      <w:pgSz w:h="16838" w:w="11906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xmlns:w="http://schemas.openxmlformats.org/wordprocessingml/2006/main" w:percent="180"/>
  <w:defaultTabStop xmlns:w="http://schemas.openxmlformats.org/wordprocessingml/2006/main" w:val="708"/>
  <w:hyphenationZone xmlns:w="http://schemas.openxmlformats.org/wordprocessingml/2006/main" w:val="425"/>
  <w:characterSpacingControl w:val="doNotCompress"/>
  <w:compat xmlns:w="http://schemas.openxmlformats.org/wordprocessingml/2006/main">
    <w:compatSetting w:name="compatibilityMode" w:uri="http://schemas.microsoft.com/office/word" w:val="15"/>
  </w:compat>
  <w:rsids>
    <w:rsidRoot w:val="00B4379D"/>
    <w:rsid w:val="00036527"/>
    <w:rsid w:val="00073835"/>
    <w:rsid w:val="001379FE"/>
    <w:rsid w:val="001C0A13"/>
    <w:rsid w:val="001D75AB"/>
    <w:rsid w:val="0035500D"/>
    <w:rsid w:val="00362E65"/>
    <w:rsid w:val="004158F9"/>
    <w:rsid w:val="00457CF1"/>
    <w:rsid w:val="00747CCE"/>
    <w:rsid w:val="007B3E96"/>
    <w:rsid w:val="008F1F48"/>
    <w:rsid w:val="00901463"/>
    <w:rsid w:val="00946CB3"/>
    <w:rsid w:val="00AE18EF"/>
    <w:rsid w:val="00AE1BDD"/>
    <w:rsid w:val="00B3547C"/>
    <w:rsid w:val="00B4379D"/>
    <w:rsid w:val="00C27329"/>
    <w:rsid w:val="00C31EEB"/>
    <w:rsid w:val="00F12158"/>
    <w:rsid w:val="00FB63E7"/>
    <w:rsid w:val="00FC557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decimalSymbol xmlns:w="http://schemas.openxmlformats.org/wordprocessingml/2006/main" w:val=","/>
  <w:listSeparator xmlns:w="http://schemas.openxmlformats.org/wordprocessingml/2006/main" w:val=";"/>
  <w14:defaultImageDpi w14:val="300"/>
  <w15:docId w15:val="{82A812A4-2F41-F746-AAB1-47BA7D9E84C6}"/>
  <w:evenAndOddHeaders xmlns:w="http://schemas.openxmlformats.org/wordprocessingml/2006/main" w:val="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julien</cp:lastModifiedBy>
  <cp:revision>9</cp:revision>
  <dcterms:created xsi:type="dcterms:W3CDTF">2017-02-28T11:18:00Z</dcterms:created>
  <dcterms:modified xsi:type="dcterms:W3CDTF">2026-09-10T12:48:23Z</dcterms:modified>
  <cp:category/>
</cp:coreProperties>
</file>