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FCC1A847-C15D-4F2E-88BB-D5C0244B9F8D}"/>
    <w:embedBold xmlns:w="http://schemas.openxmlformats.org/wordprocessingml/2006/main" xmlns:r="http://schemas.openxmlformats.org/officeDocument/2006/relationships" r:id="rId2" w:fontKey="{625CB285-49CD-4117-8523-432F6354A79D}"/>
    <w:embedItalic xmlns:w="http://schemas.openxmlformats.org/wordprocessingml/2006/main" xmlns:r="http://schemas.openxmlformats.org/officeDocument/2006/relationships" r:id="rId3" w:fontKey="{200D31DD-4A00-4012-8E39-05FBEAF8CEBE}"/>
    <w:embedBoldItalic xmlns:w="http://schemas.openxmlformats.org/wordprocessingml/2006/main" xmlns:r="http://schemas.openxmlformats.org/officeDocument/2006/relationships" r:id="rId4" w:fontKey="{DAE8BF01-F48B-4045-8F5B-661B6281A89B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2026-09-11T12:58:42Z</dcterms:modified>
  <cp:category/>
</cp:coreProperties>
</file>