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top w:val="nil"/>
          <w:left w:val="nil"/>
          <w:bottom w:val="nil"/>
          <w:right w:val="nil"/>
          <w:between w:val="nil"/>
        </w:pBdr>
      </w:pPr>
      <w:r>
        <w:t>精粹修護精華商品說明</w:t>
      </w:r>
    </w:p>
    <w:p>
      <w:pPr>
        <w:pStyle w:val="Subtitle"/>
        <w:pBdr>
          <w:top w:val="nil"/>
          <w:left w:val="nil"/>
          <w:bottom w:val="nil"/>
          <w:right w:val="nil"/>
          <w:between w:val="nil"/>
        </w:pBdr>
      </w:pPr>
      <w:r>
        <w:t>STC NextHealth  50 mL  單瓶定價 NT$1,680（TWD）</w:t>
      </w:r>
    </w:p>
    <w:p>
      <w:r>
        <w:t>精粹修護精華以水潤保濕與柔嫩膚觸為日常保養方向。配方搭配米糠來源發酵原料、銀耳萃取、甘油及尿囊素，適合安排在清潔、化妝水之後，再視肌膚需要搭配精華乳或乳霜。50 mL 單瓶定價 NT$1,680，幣別 TWD。</w:t>
      </w:r>
    </w:p>
    <w:p>
      <w:pPr>
        <w:pStyle w:val="Heading1"/>
      </w:pPr>
      <w:r>
        <w:t>產品特色</w:t>
      </w:r>
    </w:p>
    <w:p>
      <w:pPr>
        <w:pStyle w:val="ListBullet"/>
      </w:pPr>
      <w:r>
        <w:t>米糠來源發酵原料添加量 2%，依品牌補充資料；不是純米糠、發酵固形物或單一活性物濃度。</w:t>
      </w:r>
    </w:p>
    <w:p>
      <w:pPr>
        <w:pStyle w:val="ListBullet"/>
      </w:pPr>
      <w:r>
        <w:t>配方搭配銀耳萃取、甘油與尿囊素，作為水潤保濕的日常精華步驟。</w:t>
      </w:r>
    </w:p>
    <w:p>
      <w:pPr>
        <w:pStyle w:val="ListBullet"/>
      </w:pPr>
      <w:r>
        <w:t>台灣製造，50 mL 單瓶；名稱、定價、全成分與使用提醒分別列示，不與另一款商品混用。</w:t>
      </w:r>
    </w:p>
    <w:p>
      <w:pPr>
        <w:pStyle w:val="ListBullet"/>
      </w:pPr>
      <w:r>
        <w:t>原料來源、成分比例與成品效果分開閱讀，未加入人體試驗百分比、保證見效天數或有機成品認證。</w:t>
      </w:r>
    </w:p>
    <w:p>
      <w:pPr>
        <w:pStyle w:val="Heading1"/>
      </w:pPr>
      <w:r>
        <w:t>商品規格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654"/>
      </w:tblGrid>
      <w:tr>
        <w:trPr>
          <w:tblHeader/>
        </w:trPr>
        <w:tc>
          <w:tcPr>
            <w:tcW w:type="dxa" w:w="1984"/>
            <w:shd w:fill="E8EEF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52" w:lineRule="auto" w:after="60"/>
            </w:pPr>
            <w:r>
              <w:rPr>
                <w:b/>
                <w:sz w:val="19"/>
              </w:rPr>
              <w:t>項目</w:t>
            </w:r>
          </w:p>
        </w:tc>
        <w:tc>
          <w:tcPr>
            <w:tcW w:type="dxa" w:w="7654"/>
            <w:shd w:fill="E8EEF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52" w:lineRule="auto" w:after="60"/>
            </w:pPr>
            <w:r>
              <w:rPr>
                <w:b/>
                <w:sz w:val="19"/>
              </w:rPr>
              <w:t>內容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52" w:lineRule="auto" w:after="60"/>
            </w:pPr>
            <w:r>
              <w:rPr>
                <w:sz w:val="19"/>
              </w:rPr>
              <w:t>商品名稱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52" w:lineRule="auto" w:after="60"/>
            </w:pPr>
            <w:r>
              <w:rPr>
                <w:sz w:val="19"/>
              </w:rPr>
              <w:t>精粹修護精華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52" w:lineRule="auto" w:after="60"/>
            </w:pPr>
            <w:r>
              <w:rPr>
                <w:sz w:val="19"/>
              </w:rPr>
              <w:t>英文品名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52" w:lineRule="auto" w:after="60"/>
            </w:pPr>
            <w:r>
              <w:rPr>
                <w:sz w:val="19"/>
              </w:rPr>
              <w:t>Clinical Repair Serum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52" w:lineRule="auto" w:after="60"/>
            </w:pPr>
            <w:r>
              <w:rPr>
                <w:sz w:val="19"/>
              </w:rPr>
              <w:t>容量與定價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52" w:lineRule="auto" w:after="60"/>
            </w:pPr>
            <w:r>
              <w:rPr>
                <w:sz w:val="19"/>
              </w:rPr>
              <w:t>50 mL 單瓶／NT$1,680（TWD）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52" w:lineRule="auto" w:after="60"/>
            </w:pPr>
            <w:r>
              <w:rPr>
                <w:sz w:val="19"/>
              </w:rPr>
              <w:t>用途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52" w:lineRule="auto" w:after="60"/>
            </w:pPr>
            <w:r>
              <w:rPr>
                <w:sz w:val="19"/>
              </w:rPr>
              <w:t>肌膚保濕，維持柔嫩細緻膚觸。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52" w:lineRule="auto" w:after="60"/>
            </w:pPr>
            <w:r>
              <w:rPr>
                <w:sz w:val="19"/>
              </w:rPr>
              <w:t>產地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52" w:lineRule="auto" w:after="60"/>
            </w:pPr>
            <w:r>
              <w:rPr>
                <w:sz w:val="19"/>
              </w:rPr>
              <w:t>台灣，依原始商品文稿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52" w:lineRule="auto" w:after="60"/>
            </w:pPr>
            <w:r>
              <w:rPr>
                <w:sz w:val="19"/>
              </w:rPr>
              <w:t>業者資料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52" w:lineRule="auto" w:after="60"/>
            </w:pPr>
            <w:r>
              <w:rPr>
                <w:sz w:val="19"/>
              </w:rPr>
              <w:t>勝勢科技股份有限公司，依原始商品文稿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52" w:lineRule="auto" w:after="60"/>
            </w:pPr>
            <w:r>
              <w:rPr>
                <w:sz w:val="19"/>
              </w:rPr>
              <w:t>地址與電話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52" w:lineRule="auto" w:after="60"/>
            </w:pPr>
            <w:r>
              <w:rPr>
                <w:sz w:val="19"/>
              </w:rPr>
              <w:t>新北市汐止區新台五路1段93號17樓之11／02-2831-2989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52" w:lineRule="auto" w:after="60"/>
            </w:pPr>
            <w:r>
              <w:rPr>
                <w:sz w:val="19"/>
              </w:rPr>
              <w:t>日期批號與期限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52" w:lineRule="auto" w:after="60"/>
            </w:pPr>
            <w:r>
              <w:rPr>
                <w:sz w:val="19"/>
              </w:rPr>
              <w:t>依現售包裝。原稿三年及開封後半年內用畢，仍須核對現售版本</w:t>
            </w:r>
          </w:p>
        </w:tc>
      </w:tr>
    </w:tbl>
    <w:p>
      <w:pPr>
        <w:pStyle w:val="Heading1"/>
        <w:pageBreakBefore/>
      </w:pPr>
      <w:r>
        <w:t>全成分與配方資料</w:t>
      </w:r>
    </w:p>
    <w:p>
      <w:r>
        <w:t>全成分順序採工廠提供的 2026 年 9 月 21 日成分比例表，未以較舊 Word 順序覆蓋。最終標籤仍須核對實際配方版本。</w:t>
      </w:r>
    </w:p>
    <w:p>
      <w:r>
        <w:t>Water, Butylene Glycol, Saccharomyces Ferment Lysate Filtrate, Glycerin, Phenoxyethanol, Coceth-7, PPG-1-PEG-9 Lauryl Glycol Ether, PEG-40 Hydrogenated Castor Oil, Allantoin, Azelaic Acid, Chlorphenesin, Tremella Fuciformis Sporocarp Extract, o-cymen-5-ol, Fragrance.</w:t>
      </w:r>
    </w:p>
    <w:p>
      <w:pPr>
        <w:pStyle w:val="Heading1"/>
      </w:pPr>
      <w:r>
        <w:t>三組成分說明</w:t>
      </w:r>
    </w:p>
    <w:p>
      <w:pPr>
        <w:pStyle w:val="Heading2"/>
      </w:pPr>
      <w:r>
        <w:t>米糠來源發酵原料</w:t>
      </w:r>
    </w:p>
    <w:p>
      <w:r>
        <w:t>發酵原料添加量依品牌補充資訊；不是純米糠或單一活性物濃度。</w:t>
      </w:r>
    </w:p>
    <w:p>
      <w:pPr>
        <w:pStyle w:val="Heading2"/>
      </w:pPr>
      <w:r>
        <w:t>銀耳萃取與甘油</w:t>
      </w:r>
    </w:p>
    <w:p>
      <w:r>
        <w:t>從已列示的配方成分，認識日常保濕與柔嫩膚觸的搭配。</w:t>
      </w:r>
    </w:p>
    <w:p>
      <w:pPr>
        <w:pStyle w:val="Heading2"/>
      </w:pPr>
      <w:r>
        <w:t>尿囊素</w:t>
      </w:r>
    </w:p>
    <w:p>
      <w:r>
        <w:t>配方含尿囊素；以日常保養與舒緩乾燥不適呈現，不作醫療或傷口用途。</w:t>
      </w:r>
    </w:p>
    <w:p>
      <w:pPr>
        <w:pStyle w:val="Heading1"/>
      </w:pPr>
      <w:r>
        <w:t>資料可以支持的範圍</w:t>
      </w:r>
    </w:p>
    <w:p>
      <w:r>
        <w:t>成分順序依 FYH-26040202 配方表；原稿列 14 項 INCI。尿囊素在表內為 0.1000%，發酵原料 2% 則來自品牌補充資訊，不是該表原有的數值。未取得可公開核對的成品保濕人體試驗或皮膚測試報告。</w:t>
      </w:r>
    </w:p>
    <w:p>
      <w:r>
        <w:t>文件內的適量代表未公開數值，不能自行推估濃度。工廠配方表列出富玥生技為製表單位，不能單憑此表更換商品標示業者或認定登錄已完成。</w:t>
      </w:r>
    </w:p>
    <w:p>
      <w:pPr>
        <w:pStyle w:val="Heading1"/>
      </w:pPr>
      <w:r>
        <w:t>免責與資料限制</w:t>
      </w:r>
    </w:p>
    <w:p>
      <w:r>
        <w:t>配方表與品牌原料資料，只能支持相應的成分及來源說明，不能取代成品安全或功效試驗。保養感受因人而異；有機米糠來源不等於成品整體有機認證。影像為商品視覺或概念示意，並非成品實測。最終標籤、批次資料、原料溯源及商品版本仍須核對；本素材不代表商品已正式上架。</w:t>
      </w:r>
    </w:p>
    <w:p>
      <w:pPr>
        <w:pStyle w:val="Heading1"/>
        <w:pageBreakBefore/>
      </w:pPr>
      <w:r>
        <w:t>使用方式與常見問題</w:t>
      </w:r>
    </w:p>
    <w:p>
      <w:r>
        <w:t>於臉部化妝水之後使用，取約一粒米的份量，塗抹全臉或局部，輕柔按摩至吸收。用量依現售包裝說明與肌膚需要調整。</w:t>
      </w:r>
    </w:p>
    <w:p>
      <w:pPr>
        <w:pStyle w:val="Heading1"/>
      </w:pPr>
      <w:r>
        <w:t>注意事項與保存</w:t>
      </w:r>
    </w:p>
    <w:p>
      <w:pPr>
        <w:pStyle w:val="ListBullet"/>
      </w:pPr>
      <w:r>
        <w:t>本品僅供外用，請勿吞食，置於兒童無法取得處。</w:t>
      </w:r>
    </w:p>
    <w:p>
      <w:pPr>
        <w:pStyle w:val="ListBullet"/>
      </w:pPr>
      <w:r>
        <w:t>配方含 Azelaic Acid 及 Fragrance。首次使用前，先於耳後或手臂內側局部試用；不能以局部試用推定所有情況都不會敏感。</w:t>
      </w:r>
    </w:p>
    <w:p>
      <w:pPr>
        <w:pStyle w:val="ListBullet"/>
      </w:pPr>
      <w:r>
        <w:t>避免接觸眼睛、傷口、紅腫、潰爛或皮膚異常部位。若誤觸眼睛，以大量清水沖洗；如有不適或持續刺激，停止使用並尋求專業協助。</w:t>
      </w:r>
    </w:p>
    <w:p>
      <w:pPr>
        <w:pStyle w:val="ListBullet"/>
      </w:pPr>
      <w:r>
        <w:t>保存於陰涼乾燥處，避免高溫、陽光直射與受潮。原始文稿載未開封三年、開封後半年內用畢；實際效期與批次以現售包裝核對為準。</w:t>
      </w:r>
    </w:p>
    <w:p>
      <w:pPr>
        <w:pStyle w:val="Heading1"/>
      </w:pPr>
      <w:r>
        <w:t>常見問題</w:t>
      </w:r>
    </w:p>
    <w:p>
      <w:pPr>
        <w:pStyle w:val="Heading2"/>
      </w:pPr>
      <w:r>
        <w:t>精華與精華乳有什麼不同</w:t>
      </w:r>
    </w:p>
    <w:p>
      <w:r>
        <w:t>這款以水潤保濕的精華步驟為主；精華乳另搭配植物油脂，作為滋潤步驟。可依需要先精華、後精華乳，並非每個人都必須同時使用。</w:t>
      </w:r>
    </w:p>
    <w:p>
      <w:pPr>
        <w:pStyle w:val="Heading2"/>
      </w:pPr>
      <w:r>
        <w:t>敏感肌一定可以使用嗎</w:t>
      </w:r>
    </w:p>
    <w:p>
      <w:r>
        <w:t>不能保證。配方含酸類成分與香料，依自身膚況先局部試用；如有不適，停止使用並尋求專業協助。</w:t>
      </w:r>
    </w:p>
    <w:p>
      <w:pPr>
        <w:pStyle w:val="Heading2"/>
      </w:pPr>
      <w:r>
        <w:t>有機米糠代表整瓶有機嗎</w:t>
      </w:r>
    </w:p>
    <w:p>
      <w:r>
        <w:t>不代表。有機米糠是品牌提供的原料來源說明，仍需批次溯源資料；不等於成品整體取得有機化粧品認證。</w:t>
      </w:r>
    </w:p>
    <w:p>
      <w:pPr>
        <w:pStyle w:val="Heading2"/>
      </w:pPr>
      <w:r>
        <w:t>第十圖是成品功效檢驗報告嗎</w:t>
      </w:r>
    </w:p>
    <w:p>
      <w:r>
        <w:t>不是。現有工廠文件為全成分比例表；檔名含登錄字樣，不足以證明產品已完成登錄、安全評估或成品人體效能試驗。</w:t>
      </w:r>
    </w:p>
    <w:p>
      <w:pPr>
        <w:pStyle w:val="Heading2"/>
      </w:pPr>
      <w:r>
        <w:t>照片中的質地與使用效果是實測嗎</w:t>
      </w:r>
    </w:p>
    <w:p>
      <w:r>
        <w:t>不是。保養、成分、稻田與質地圖片為生成或概念意象，不能視為產地現場、成品實測或使用前後對照。</w:t>
      </w:r>
    </w:p>
    <w:p>
      <w:pPr>
        <w:pStyle w:val="Heading2"/>
      </w:pPr>
      <w:r>
        <w:t>已經在 Shopify 或蝦皮正式上架嗎</w:t>
      </w:r>
    </w:p>
    <w:p>
      <w:r>
        <w:t>本次提供商品介紹與通路素材，未操作兩通路商品後台，也未核實此規格的上架、庫存及成交價格。</w:t>
      </w:r>
    </w:p>
    <w:p>
      <w:pPr>
        <w:pStyle w:val="Heading1"/>
        <w:pageBreakBefore/>
      </w:pPr>
      <w:r>
        <w:t>品牌故事</w:t>
      </w:r>
    </w:p>
    <w:p>
      <w:r>
        <w:t>STC NextHealth 的米糠保養系列，從花蓮東豐米糠來源的發酵原料出發，把在地原料的故事放進每天都能理解的保養步驟。我們關注清潔之後的肌膚感受，也重視配方資料是否清楚，讓選擇保養品的人能看懂成分、用法與適用提醒。</w:t>
      </w:r>
    </w:p>
    <w:p>
      <w:r>
        <w:t>米糠是稻米加工過程中的一部分，當它成為發酵原料的來源，土地與配方之間便有了新的連結。系列採用米糠來源發酵原料，添加量為百分之二，依品牌提供資訊呈現。這個數字描述供應原料的添加量，不能直接當成純米糠、發酵固形物或單一活性物的濃度。精粹修護精華以水潤膚觸為配方方向，搭配銀耳萃取、甘油與尿囊素，安排在化妝水後使用。</w:t>
      </w:r>
    </w:p>
    <w:p>
      <w:r>
        <w:t>日常保養不需要把每一項成分都變成誇大的承諾。我們將原料來源、配方搭配與成品效果分開說明，也把酸類成分與香料提醒放進商品資訊。來自有機米糠的來源故事，不代表整瓶成品取得有機認證；一張稻田照片，也不能取代供應批次的溯源資料。</w:t>
      </w:r>
    </w:p>
    <w:p>
      <w:r>
        <w:t>我們希望每一次使用，都從理解自己的肌膚開始。先做局部試用，依包裝說明取用，再觀察當下的膚況與膚觸。當肌膚感到不適，停止使用並尋求專業協助，比追求固定的保養進度更合適。</w:t>
      </w:r>
    </w:p>
    <w:p>
      <w:r>
        <w:t>清楚標示容量、單瓶定價與使用順序，是我們介紹商品的方式。配方或包裝有更新時，也應重新核對全成分、批號與來源資料。透過可以被閱讀與查證的資訊，讓材料的故事融入保養，也讓每一個選擇有具體依據。每日細心了解膚況。</w:t>
      </w:r>
    </w:p>
    <w:p>
      <w:pPr>
        <w:pStyle w:val="Heading1"/>
      </w:pPr>
      <w:r>
        <w:t>購買須知</w:t>
      </w:r>
    </w:p>
    <w:p>
      <w:pPr>
        <w:pStyle w:val="ListBullet"/>
      </w:pPr>
      <w:r>
        <w:t>確認商品為 精粹修護精華 50 mL 單瓶，定價 NT$1,680（TWD）；第 02 圖為 1 瓶＋1 盒，不是兩瓶套組。</w:t>
      </w:r>
    </w:p>
    <w:p>
      <w:pPr>
        <w:pStyle w:val="ListBullet"/>
      </w:pPr>
      <w:r>
        <w:t>瓶盒影像依既有包裝素材整理，細字、色彩與現售標籤須以印刷完稿及實際商品為準；不作印刷製版檔。</w:t>
      </w:r>
    </w:p>
    <w:p>
      <w:pPr>
        <w:pStyle w:val="ListBullet"/>
      </w:pPr>
      <w:r>
        <w:t>製造日期、批號、有效期限與包裝內容，以實際通路和現售商品核對為準。運費、交期、付款及退換貨條件依實際通路公告。</w:t>
      </w:r>
    </w:p>
    <w:p>
      <w:pPr>
        <w:pStyle w:val="ListBullet"/>
      </w:pPr>
      <w:r>
        <w:t>Shopify CSV 保留 draft 與不發布；只有確認商店幣別為 TWD，才可原樣匯入價格。未確認通路後台設定與庫存。</w:t>
      </w:r>
    </w:p>
    <w:p>
      <w:pPr>
        <w:pStyle w:val="Heading1"/>
        <w:pageBreakBefore/>
      </w:pPr>
      <w:r>
        <w:t>商品選擇與品牌比較</w:t>
      </w:r>
    </w:p>
    <w:p>
      <w:r>
        <w:t>比較依品牌官網公開定位，不是銷量排名、價格最低或同條件效能測試；不同發酵原料的百分比不能直接比較。STC 的已知選購資訊為米糠來源發酵原料、台灣製造、50 mL 與清楚單瓶定價。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268"/>
        <w:gridCol w:w="2438"/>
        <w:gridCol w:w="2891"/>
      </w:tblGrid>
      <w:tr>
        <w:trPr>
          <w:tblHeader/>
        </w:trPr>
        <w:tc>
          <w:tcPr>
            <w:tcW w:type="dxa" w:w="2041"/>
            <w:shd w:fill="E8EEF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52" w:lineRule="auto" w:after="60"/>
            </w:pPr>
            <w:r>
              <w:rPr>
                <w:b/>
                <w:sz w:val="19"/>
              </w:rPr>
              <w:t>商品</w:t>
            </w:r>
          </w:p>
        </w:tc>
        <w:tc>
          <w:tcPr>
            <w:tcW w:type="dxa" w:w="2268"/>
            <w:shd w:fill="E8EEF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52" w:lineRule="auto" w:after="60"/>
            </w:pPr>
            <w:r>
              <w:rPr>
                <w:b/>
                <w:sz w:val="19"/>
              </w:rPr>
              <w:t>配方定位</w:t>
            </w:r>
          </w:p>
        </w:tc>
        <w:tc>
          <w:tcPr>
            <w:tcW w:type="dxa" w:w="2438"/>
            <w:shd w:fill="E8EEF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52" w:lineRule="auto" w:after="60"/>
            </w:pPr>
            <w:r>
              <w:rPr>
                <w:b/>
                <w:sz w:val="19"/>
              </w:rPr>
              <w:t>選購資訊</w:t>
            </w:r>
          </w:p>
        </w:tc>
        <w:tc>
          <w:tcPr>
            <w:tcW w:type="dxa" w:w="2891"/>
            <w:shd w:fill="E8EEF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52" w:lineRule="auto" w:after="60"/>
            </w:pPr>
            <w:r>
              <w:rPr>
                <w:b/>
                <w:sz w:val="19"/>
              </w:rPr>
              <w:t>比較界線</w:t>
            </w:r>
          </w:p>
        </w:tc>
      </w:tr>
      <w:t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52" w:lineRule="auto" w:after="60"/>
            </w:pPr>
            <w:r>
              <w:rPr>
                <w:sz w:val="19"/>
              </w:rPr>
              <w:t>STC 精粹修護精華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52" w:lineRule="auto" w:after="60"/>
            </w:pPr>
            <w:r>
              <w:rPr>
                <w:sz w:val="19"/>
              </w:rPr>
              <w:t>米糠來源發酵原料 2%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52" w:lineRule="auto" w:after="60"/>
            </w:pPr>
            <w:r>
              <w:rPr>
                <w:sz w:val="19"/>
              </w:rPr>
              <w:t>50 mL／NT$1,680（TWD）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52" w:lineRule="auto" w:after="60"/>
            </w:pPr>
            <w:r>
              <w:rPr>
                <w:sz w:val="19"/>
              </w:rPr>
              <w:t>原料添加量，非單一活性物濃度</w:t>
            </w:r>
          </w:p>
        </w:tc>
      </w:tr>
      <w:t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52" w:lineRule="auto" w:after="60"/>
            </w:pPr>
            <w:r>
              <w:rPr>
                <w:sz w:val="19"/>
              </w:rPr>
              <w:t>SK-II 青春露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52" w:lineRule="auto" w:after="60"/>
            </w:pPr>
            <w:r>
              <w:rPr>
                <w:sz w:val="19"/>
              </w:rPr>
              <w:t>PITERA 發酵成分定位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52" w:lineRule="auto" w:after="60"/>
            </w:pPr>
            <w:r>
              <w:rPr>
                <w:sz w:val="19"/>
              </w:rPr>
              <w:t>原廠列自有成分與使用方式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52" w:lineRule="auto" w:after="60"/>
            </w:pPr>
            <w:r>
              <w:rPr>
                <w:sz w:val="19"/>
              </w:rPr>
              <w:t>不同原料及試驗，不作比例高低排名</w:t>
            </w:r>
          </w:p>
        </w:tc>
      </w:tr>
      <w:t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52" w:lineRule="auto" w:after="60"/>
            </w:pPr>
            <w:r>
              <w:rPr>
                <w:sz w:val="19"/>
              </w:rPr>
              <w:t>Kiehl’s 冰河保濕系列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52" w:lineRule="auto" w:after="60"/>
            </w:pPr>
            <w:r>
              <w:rPr>
                <w:sz w:val="19"/>
              </w:rPr>
              <w:t>日常保濕系列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52" w:lineRule="auto" w:after="60"/>
            </w:pPr>
            <w:r>
              <w:rPr>
                <w:sz w:val="19"/>
              </w:rPr>
              <w:t>依系列商品及實際膚況選擇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line="252" w:lineRule="auto" w:after="60"/>
            </w:pPr>
            <w:r>
              <w:rPr>
                <w:sz w:val="19"/>
              </w:rPr>
              <w:t>系列定位比較，非同條件實測</w:t>
            </w:r>
          </w:p>
        </w:tc>
      </w:tr>
    </w:tbl>
    <w:p>
      <w:pPr>
        <w:pStyle w:val="Heading1"/>
      </w:pPr>
      <w:r>
        <w:t>拍攝與素材使用提醒</w:t>
      </w:r>
    </w:p>
    <w:p>
      <w:pPr>
        <w:pStyle w:val="ListBullet"/>
      </w:pPr>
      <w:r>
        <w:t>第 01 圖為單瓶白底，第 02 圖為一瓶加一盒白底；兩張不新增疊字，保留產品既有標籤。</w:t>
      </w:r>
    </w:p>
    <w:p>
      <w:pPr>
        <w:pStyle w:val="ListBullet"/>
      </w:pPr>
      <w:r>
        <w:t>第 07 至 09 圖為無疊字的日常保養情境；生成影像不能證明產品質地、吸收速度、使用效果或特定膚質適用性。</w:t>
      </w:r>
    </w:p>
    <w:p>
      <w:pPr>
        <w:pStyle w:val="ListBullet"/>
      </w:pPr>
      <w:r>
        <w:t>不使用傷口、治療、皮膚前後對照、證書徽章或成品功效百分比。</w:t>
      </w:r>
    </w:p>
    <w:p>
      <w:pPr>
        <w:pStyle w:val="ListBullet"/>
      </w:pPr>
      <w:r>
        <w:t>成分、田野與發酵圖片為概念意象，不冒充農場現場、工廠製程、實驗照片或實測數據。</w:t>
      </w:r>
    </w:p>
    <w:p>
      <w:pPr>
        <w:pStyle w:val="Heading1"/>
      </w:pPr>
      <w:r>
        <w:t>資料來源</w:t>
      </w:r>
    </w:p>
    <w:p>
      <w:r>
        <w:t>原始商品 Word：FYH-25091302 勝勢-日-精粹修護精華Clinical Repair.docx</w:t>
      </w:r>
    </w:p>
    <w:p>
      <w:r>
        <w:t>工廠成分比例表：FY-GA2-10-09 勝勢-精粹修護精華(FYH-26040202)登錄.pdf</w:t>
      </w:r>
    </w:p>
    <w:p>
      <w:r>
        <w:t>品牌補充資料：兩款發酵原料添加量 2%，沿用本專案品牌補充紀錄；供應批次溯源待核對</w:t>
      </w:r>
    </w:p>
    <w:p>
      <w:pPr>
        <w:spacing w:after="60"/>
      </w:pPr>
      <w:hyperlink r:id="rId9">
        <w:r>
          <w:t>SK-II 青春露官方頁</w:t>
        </w:r>
      </w:hyperlink>
    </w:p>
    <w:p>
      <w:pPr>
        <w:spacing w:after="60"/>
      </w:pPr>
      <w:hyperlink r:id="rId10">
        <w:r>
          <w:t>Kiehl’s 冰河保濕系列官方頁</w:t>
        </w:r>
      </w:hyperlink>
    </w:p>
    <w:p>
      <w:pPr>
        <w:spacing w:after="60"/>
      </w:pPr>
      <w:hyperlink r:id="rId11">
        <w:r>
          <w:t>Shopify CSV 官方欄位</w:t>
        </w:r>
      </w:hyperlink>
    </w:p>
    <w:sectPr w:rsidR="00FC693F" w:rsidRPr="0006063C" w:rsidSect="00034616">
      <w:pgSz w:w="11906" w:h="16838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76" w:lineRule="auto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76" w:lineRule="auto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76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76" w:lineRule="auto"/>
    </w:pPr>
    <w:rPr>
      <w:rFonts w:asciiTheme="majorHAnsi" w:eastAsiaTheme="majorEastAsia" w:hAnsiTheme="majorHAnsi" w:cstheme="majorBidi" w:ascii="Microsoft JhengHei" w:hAnsi="Microsoft JhengHei" w:eastAsia="Microsoft JhengHe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76" w:lineRule="auto"/>
      <w:contextualSpacing/>
    </w:pPr>
    <w:rPr>
      <w:rFonts w:ascii="Microsoft JhengHei" w:hAnsi="Microsoft JhengHei" w:eastAsia="Microsoft JhengHei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k-ii.com.tw/product/facial-treatment-essence" TargetMode="External"/><Relationship Id="rId10" Type="http://schemas.openxmlformats.org/officeDocument/2006/relationships/hyperlink" Target="https://www.kiehls.com.tw/category/&#26126;&#26143;&#21830;&#21697;/&#20840;&#26126;&#26143;&#21830;&#21697;&#31995;&#21015;/&#20912;&#27827;&#20445;&#28629;&#31995;&#21015;" TargetMode="External"/><Relationship Id="rId11" Type="http://schemas.openxmlformats.org/officeDocument/2006/relationships/hyperlink" Target="https://help.shopify.com/en/manual/products/import-export/using-cs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精粹修護精華商品說明</dc:title>
  <dc:subject/>
  <dc:creator>STC NextHealth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