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0FE5" w:rsidRDefault="00150FE5" w:rsidP="00150FE5">
      <w:r>
        <w:t>\subsection{Performance measure of compare operations and event redirection - DPDK}</w:t>
      </w:r>
    </w:p>
    <w:p w:rsidR="00150FE5" w:rsidRDefault="00150FE5" w:rsidP="00150FE5">
      <w:r>
        <w:t>In this subsection, the performance measure of compare operations and event redirection with bridged virtual machines on EVS DPDK is presented. The set up is similar to the set up in section 5.5.3, except for the rule installed. The operation in consideration is denoted as:</w:t>
      </w:r>
    </w:p>
    <w:p w:rsidR="00150FE5" w:rsidRDefault="00150FE5" w:rsidP="00150FE5"/>
    <w:p w:rsidR="00150FE5" w:rsidRDefault="00150FE5" w:rsidP="00150FE5">
      <w:r>
        <w:t>The operation supported by Greater than or equal to operator is denoted by:</w:t>
      </w:r>
    </w:p>
    <w:p w:rsidR="00150FE5" w:rsidRDefault="00150FE5" w:rsidP="00150FE5">
      <w:r>
        <w:t>\begin{equation}D(e.t  \wedge (e.a_1 &lt;= value) \quad | \quad stream, \end{equation}</w:t>
      </w:r>
    </w:p>
    <w:p w:rsidR="00150FE5" w:rsidRDefault="00150FE5" w:rsidP="00150FE5">
      <w:r>
        <w:t>where \textit{D} is the detect operation; \newline</w:t>
      </w:r>
    </w:p>
    <w:p w:rsidR="00150FE5" w:rsidRDefault="00150FE5" w:rsidP="00150FE5">
      <w:r>
        <w:t>\textit{e.t} is the event type; \newline</w:t>
      </w:r>
    </w:p>
    <w:p w:rsidR="00150FE5" w:rsidRDefault="00150FE5" w:rsidP="00150FE5">
      <w:r>
        <w:t>\textit{e.a1} is the first event attribute; \newline</w:t>
      </w:r>
    </w:p>
    <w:p w:rsidR="00150FE5" w:rsidRDefault="00150FE5" w:rsidP="00150FE5">
      <w:r>
        <w:t>\textit{value} is the integer value to be compared with; \newline</w:t>
      </w:r>
    </w:p>
    <w:p w:rsidR="00150FE5" w:rsidRDefault="00150FE5" w:rsidP="00150FE5">
      <w:r>
        <w:t>| denotes the redirect operation; \newline</w:t>
      </w:r>
    </w:p>
    <w:p w:rsidR="00150FE5" w:rsidRDefault="00150FE5" w:rsidP="00150FE5">
      <w:r>
        <w:t>and \textit{stream} is the logical stream to which the detected event is redirected to. \newline \newline</w:t>
      </w:r>
    </w:p>
    <w:p w:rsidR="00150FE5" w:rsidRDefault="00150FE5" w:rsidP="00150FE5"/>
    <w:p w:rsidR="00150FE5" w:rsidRDefault="00150FE5" w:rsidP="00150FE5">
      <w:r>
        <w:t>The controller rule corresponding to this operation that is installed in EVS  is:</w:t>
      </w:r>
    </w:p>
    <w:p w:rsidR="00150FE5" w:rsidRDefault="00150FE5" w:rsidP="00150FE5"/>
    <w:p w:rsidR="00150FE5" w:rsidRDefault="00150FE5" w:rsidP="00150FE5">
      <w:r>
        <w:t>\begin{lstlisting}[language=json,firstnumber=1]</w:t>
      </w:r>
    </w:p>
    <w:p w:rsidR="00150FE5" w:rsidRDefault="00150FE5" w:rsidP="00150FE5">
      <w:r>
        <w:t>{</w:t>
      </w:r>
    </w:p>
    <w:p w:rsidR="00150FE5" w:rsidRDefault="00150FE5" w:rsidP="00150FE5">
      <w:r>
        <w:t>"dpid": 178974088016461,</w:t>
      </w:r>
    </w:p>
    <w:p w:rsidR="00150FE5" w:rsidRDefault="00150FE5" w:rsidP="00150FE5">
      <w:r>
        <w:t>"table_id": 0,</w:t>
      </w:r>
    </w:p>
    <w:p w:rsidR="00150FE5" w:rsidRDefault="00150FE5" w:rsidP="00150FE5">
      <w:r>
        <w:t>"priority": 11112,</w:t>
      </w:r>
    </w:p>
    <w:p w:rsidR="00150FE5" w:rsidRDefault="00150FE5" w:rsidP="00150FE5">
      <w:r>
        <w:t>"flags": 1,</w:t>
      </w:r>
    </w:p>
    <w:p w:rsidR="00150FE5" w:rsidRDefault="00150FE5" w:rsidP="00150FE5">
      <w:r>
        <w:t>"match":{</w:t>
      </w:r>
    </w:p>
    <w:p w:rsidR="00150FE5" w:rsidRDefault="00150FE5" w:rsidP="00150FE5">
      <w:r>
        <w:t>"dl_type":0x0800,</w:t>
      </w:r>
    </w:p>
    <w:p w:rsidR="00150FE5" w:rsidRDefault="00150FE5" w:rsidP="00150FE5">
      <w:r>
        <w:t>"nw_proto":17,</w:t>
      </w:r>
    </w:p>
    <w:p w:rsidR="00150FE5" w:rsidRDefault="00150FE5" w:rsidP="00150FE5">
      <w:r>
        <w:t>"nw_src":"10.1.1.1",</w:t>
      </w:r>
    </w:p>
    <w:p w:rsidR="00150FE5" w:rsidRDefault="00150FE5" w:rsidP="00150FE5">
      <w:r>
        <w:t>"nw_dst":"10.1.1.3",</w:t>
      </w:r>
    </w:p>
    <w:p w:rsidR="00150FE5" w:rsidRDefault="00150FE5" w:rsidP="00150FE5">
      <w:r>
        <w:t>"tp_dst":9877,</w:t>
      </w:r>
    </w:p>
    <w:p w:rsidR="00150FE5" w:rsidRDefault="00150FE5" w:rsidP="00150FE5">
      <w:r>
        <w:lastRenderedPageBreak/>
        <w:t>"e_type":"TEST",</w:t>
      </w:r>
    </w:p>
    <w:p w:rsidR="00150FE5" w:rsidRDefault="00150FE5" w:rsidP="00150FE5">
      <w:r>
        <w:t>},</w:t>
      </w:r>
    </w:p>
    <w:p w:rsidR="00150FE5" w:rsidRDefault="00150FE5" w:rsidP="00150FE5">
      <w:r>
        <w:t>"actions":[{</w:t>
      </w:r>
    </w:p>
    <w:p w:rsidR="00150FE5" w:rsidRDefault="00150FE5" w:rsidP="00150FE5">
      <w:r>
        <w:t>"type":"set_nw_dst",</w:t>
      </w:r>
    </w:p>
    <w:p w:rsidR="00150FE5" w:rsidRDefault="00150FE5" w:rsidP="00150FE5">
      <w:r>
        <w:t>"nw_dst": 10.1.1.2</w:t>
      </w:r>
    </w:p>
    <w:p w:rsidR="00150FE5" w:rsidRDefault="00150FE5" w:rsidP="00150FE5">
      <w:r>
        <w:t>},</w:t>
      </w:r>
    </w:p>
    <w:p w:rsidR="00150FE5" w:rsidRDefault="00150FE5" w:rsidP="00150FE5">
      <w:r>
        <w:t>{</w:t>
      </w:r>
    </w:p>
    <w:p w:rsidR="00150FE5" w:rsidRDefault="00150FE5" w:rsidP="00150FE5">
      <w:r>
        <w:t>"type":"set_dl_dst",</w:t>
      </w:r>
    </w:p>
    <w:p w:rsidR="00150FE5" w:rsidRDefault="00150FE5" w:rsidP="00150FE5">
      <w:r>
        <w:t>"dl_dst": 00:00:00:00:00:02</w:t>
      </w:r>
    </w:p>
    <w:p w:rsidR="00150FE5" w:rsidRDefault="00150FE5" w:rsidP="00150FE5">
      <w:r>
        <w:t>},</w:t>
      </w:r>
    </w:p>
    <w:p w:rsidR="00150FE5" w:rsidRDefault="00150FE5" w:rsidP="00150FE5">
      <w:r>
        <w:t>{</w:t>
      </w:r>
    </w:p>
    <w:p w:rsidR="00150FE5" w:rsidRDefault="00150FE5" w:rsidP="00150FE5">
      <w:r>
        <w:t>"type":"SET_MAX",</w:t>
      </w:r>
    </w:p>
    <w:p w:rsidR="00150FE5" w:rsidRDefault="00150FE5" w:rsidP="00150FE5">
      <w:r>
        <w:t>"val": 100</w:t>
      </w:r>
    </w:p>
    <w:p w:rsidR="00150FE5" w:rsidRDefault="00150FE5" w:rsidP="00150FE5">
      <w:r>
        <w:t>}</w:t>
      </w:r>
    </w:p>
    <w:p w:rsidR="00150FE5" w:rsidRDefault="00150FE5" w:rsidP="00150FE5">
      <w:r>
        <w:t>]</w:t>
      </w:r>
    </w:p>
    <w:p w:rsidR="00150FE5" w:rsidRDefault="00150FE5" w:rsidP="00150FE5">
      <w:r>
        <w:t>}</w:t>
      </w:r>
    </w:p>
    <w:p w:rsidR="00150FE5" w:rsidRDefault="00150FE5" w:rsidP="00150FE5">
      <w:r>
        <w:t>http://localhost:8080/stats/flowentry/add \end{lstlisting}</w:t>
      </w:r>
    </w:p>
    <w:p w:rsidR="00150FE5" w:rsidRDefault="00150FE5" w:rsidP="00150FE5"/>
    <w:p w:rsidR="00150FE5" w:rsidRDefault="00150FE5" w:rsidP="00150FE5">
      <w:r>
        <w:t>From the perspective of an event query language, the above rule can be expressed as:</w:t>
      </w:r>
    </w:p>
    <w:p w:rsidR="00150FE5" w:rsidRDefault="00150FE5" w:rsidP="00150FE5"/>
    <w:p w:rsidR="00150FE5" w:rsidRDefault="00150FE5" w:rsidP="00150FE5">
      <w:r>
        <w:t>\begin{verbatim}</w:t>
      </w:r>
    </w:p>
    <w:p w:rsidR="00150FE5" w:rsidRDefault="00150FE5" w:rsidP="00150FE5">
      <w:r>
        <w:t>INSERT INTO NEWTEMPSTREAM</w:t>
      </w:r>
    </w:p>
    <w:p w:rsidR="00150FE5" w:rsidRDefault="00150FE5" w:rsidP="00150FE5">
      <w:r>
        <w:t xml:space="preserve">SELECT * FROM TEMPSTREAM </w:t>
      </w:r>
    </w:p>
    <w:p w:rsidR="00150FE5" w:rsidRDefault="00150FE5" w:rsidP="00150FE5">
      <w:r>
        <w:t>WHERE DEVICE_1.VALUE &lt;=100</w:t>
      </w:r>
    </w:p>
    <w:p w:rsidR="00150FE5" w:rsidRDefault="00150FE5" w:rsidP="00150FE5">
      <w:r>
        <w:t>\end{verbatim}</w:t>
      </w:r>
    </w:p>
    <w:p w:rsidR="00150FE5" w:rsidRDefault="00150FE5" w:rsidP="00150FE5"/>
    <w:p w:rsidR="00150FE5" w:rsidRDefault="00150FE5" w:rsidP="00150FE5">
      <w:r>
        <w:t>\begin{figure}[H]</w:t>
      </w:r>
    </w:p>
    <w:p w:rsidR="00150FE5" w:rsidRDefault="00150FE5" w:rsidP="00150FE5">
      <w:r>
        <w:lastRenderedPageBreak/>
        <w:t xml:space="preserve"> \centering</w:t>
      </w:r>
    </w:p>
    <w:p w:rsidR="00150FE5" w:rsidRDefault="00150FE5" w:rsidP="00150FE5">
      <w:r>
        <w:t xml:space="preserve"> \caption{Performance of compare operation and event redirection in bridged virtual machines}</w:t>
      </w:r>
    </w:p>
    <w:p w:rsidR="00150FE5" w:rsidRDefault="00150FE5" w:rsidP="00150FE5">
      <w:r>
        <w:t xml:space="preserve"> \begin{tikzpicture} [baseline=(current axis.outer east)]</w:t>
      </w:r>
    </w:p>
    <w:p w:rsidR="00150FE5" w:rsidRDefault="00150FE5" w:rsidP="00150FE5">
      <w:r>
        <w:t xml:space="preserve"> \begin{axis}[</w:t>
      </w:r>
    </w:p>
    <w:p w:rsidR="00150FE5" w:rsidRDefault="00150FE5" w:rsidP="00150FE5">
      <w:r>
        <w:t xml:space="preserve"> width=0.5\textwidth,</w:t>
      </w:r>
    </w:p>
    <w:p w:rsidR="00150FE5" w:rsidRDefault="00150FE5" w:rsidP="00150FE5">
      <w:r>
        <w:t xml:space="preserve"> xlabel={Trial},</w:t>
      </w:r>
    </w:p>
    <w:p w:rsidR="00150FE5" w:rsidRDefault="00150FE5" w:rsidP="00150FE5">
      <w:r>
        <w:t xml:space="preserve"> ylabel={Round Trip Latency(ms)},</w:t>
      </w:r>
    </w:p>
    <w:p w:rsidR="00150FE5" w:rsidRDefault="00150FE5" w:rsidP="00150FE5">
      <w:r>
        <w:t xml:space="preserve"> xmin=1, xmax=10,</w:t>
      </w:r>
    </w:p>
    <w:p w:rsidR="00150FE5" w:rsidRDefault="00150FE5" w:rsidP="00150FE5">
      <w:r>
        <w:t xml:space="preserve"> ymin=0.00, ymax=1.2,</w:t>
      </w:r>
    </w:p>
    <w:p w:rsidR="00150FE5" w:rsidRDefault="00150FE5" w:rsidP="00150FE5">
      <w:r>
        <w:t xml:space="preserve"> xtick={1,2,3,4,5,6,7,8,9,10},</w:t>
      </w:r>
    </w:p>
    <w:p w:rsidR="00150FE5" w:rsidRDefault="00150FE5" w:rsidP="00150FE5">
      <w:r>
        <w:t xml:space="preserve"> ytick={0.00,0.30,0.60,0.90,1.2},</w:t>
      </w:r>
    </w:p>
    <w:p w:rsidR="00150FE5" w:rsidRDefault="00150FE5" w:rsidP="00150FE5">
      <w:r>
        <w:t xml:space="preserve"> legend pos=north west,</w:t>
      </w:r>
    </w:p>
    <w:p w:rsidR="00150FE5" w:rsidRDefault="00150FE5" w:rsidP="00150FE5">
      <w:r>
        <w:t xml:space="preserve"> ymajorgrids=true,</w:t>
      </w:r>
    </w:p>
    <w:p w:rsidR="00150FE5" w:rsidRDefault="00150FE5" w:rsidP="00150FE5">
      <w:r>
        <w:t xml:space="preserve"> grid style=dashed,</w:t>
      </w:r>
    </w:p>
    <w:p w:rsidR="00150FE5" w:rsidRDefault="00150FE5" w:rsidP="00150FE5">
      <w:r>
        <w:t xml:space="preserve"> legend style={at={(0.5,1.15)},anchor=north}, legend columns=-1</w:t>
      </w:r>
    </w:p>
    <w:p w:rsidR="00150FE5" w:rsidRDefault="00150FE5" w:rsidP="00150FE5">
      <w:r>
        <w:t xml:space="preserve"> ]</w:t>
      </w:r>
    </w:p>
    <w:p w:rsidR="00150FE5" w:rsidRDefault="00150FE5" w:rsidP="00150FE5">
      <w:r>
        <w:t xml:space="preserve"> \addplot[</w:t>
      </w:r>
    </w:p>
    <w:p w:rsidR="00150FE5" w:rsidRDefault="00150FE5" w:rsidP="00150FE5">
      <w:r>
        <w:t xml:space="preserve"> color=red,</w:t>
      </w:r>
    </w:p>
    <w:p w:rsidR="00150FE5" w:rsidRDefault="00150FE5" w:rsidP="00150FE5">
      <w:r>
        <w:t xml:space="preserve"> mark=square,</w:t>
      </w:r>
    </w:p>
    <w:p w:rsidR="00150FE5" w:rsidRDefault="00150FE5" w:rsidP="00150FE5">
      <w:r>
        <w:t xml:space="preserve"> ]</w:t>
      </w:r>
    </w:p>
    <w:p w:rsidR="00150FE5" w:rsidRDefault="00150FE5" w:rsidP="00150FE5">
      <w:r>
        <w:t xml:space="preserve"> coordinates {</w:t>
      </w:r>
    </w:p>
    <w:p w:rsidR="00150FE5" w:rsidRDefault="00150FE5" w:rsidP="00150FE5">
      <w:r>
        <w:t xml:space="preserve"> (1,0.36)</w:t>
      </w:r>
    </w:p>
    <w:p w:rsidR="00150FE5" w:rsidRDefault="00150FE5" w:rsidP="00150FE5">
      <w:r>
        <w:t xml:space="preserve"> (2,0.42)</w:t>
      </w:r>
    </w:p>
    <w:p w:rsidR="00150FE5" w:rsidRDefault="00150FE5" w:rsidP="00150FE5">
      <w:r>
        <w:t xml:space="preserve"> (3,0.57)</w:t>
      </w:r>
    </w:p>
    <w:p w:rsidR="00150FE5" w:rsidRDefault="00150FE5" w:rsidP="00150FE5">
      <w:r>
        <w:t xml:space="preserve"> (4,0.36)</w:t>
      </w:r>
    </w:p>
    <w:p w:rsidR="00150FE5" w:rsidRDefault="00150FE5" w:rsidP="00150FE5">
      <w:r>
        <w:t xml:space="preserve"> (5,0.47)</w:t>
      </w:r>
    </w:p>
    <w:p w:rsidR="00150FE5" w:rsidRDefault="00150FE5" w:rsidP="00150FE5">
      <w:r>
        <w:t xml:space="preserve"> (6,0.36)</w:t>
      </w:r>
    </w:p>
    <w:p w:rsidR="00150FE5" w:rsidRDefault="00150FE5" w:rsidP="00150FE5">
      <w:r>
        <w:lastRenderedPageBreak/>
        <w:t xml:space="preserve"> (7,0.63)</w:t>
      </w:r>
    </w:p>
    <w:p w:rsidR="00150FE5" w:rsidRDefault="00150FE5" w:rsidP="00150FE5">
      <w:r>
        <w:t xml:space="preserve"> (8,0.63)</w:t>
      </w:r>
    </w:p>
    <w:p w:rsidR="00150FE5" w:rsidRDefault="00150FE5" w:rsidP="00150FE5">
      <w:r>
        <w:t xml:space="preserve"> (9,0.42)</w:t>
      </w:r>
    </w:p>
    <w:p w:rsidR="00150FE5" w:rsidRDefault="00150FE5" w:rsidP="00150FE5">
      <w:r>
        <w:t xml:space="preserve"> (10,0.42)  </w:t>
      </w:r>
    </w:p>
    <w:p w:rsidR="00150FE5" w:rsidRDefault="00150FE5" w:rsidP="00150FE5">
      <w:r>
        <w:t xml:space="preserve">  </w:t>
      </w:r>
    </w:p>
    <w:p w:rsidR="00150FE5" w:rsidRDefault="00150FE5" w:rsidP="00150FE5">
      <w:r>
        <w:t xml:space="preserve"> };</w:t>
      </w:r>
    </w:p>
    <w:p w:rsidR="00150FE5" w:rsidRDefault="00150FE5" w:rsidP="00150FE5">
      <w:r>
        <w:t xml:space="preserve"> \addlegendentry{Guests on EVS - Avg 0.475 ms}</w:t>
      </w:r>
    </w:p>
    <w:p w:rsidR="00150FE5" w:rsidRDefault="00150FE5" w:rsidP="00150FE5">
      <w:r>
        <w:t xml:space="preserve"> \addplot[</w:t>
      </w:r>
    </w:p>
    <w:p w:rsidR="00150FE5" w:rsidRDefault="00150FE5" w:rsidP="00150FE5">
      <w:r>
        <w:t xml:space="preserve"> color=green,</w:t>
      </w:r>
    </w:p>
    <w:p w:rsidR="00150FE5" w:rsidRDefault="00150FE5" w:rsidP="00150FE5">
      <w:r>
        <w:t xml:space="preserve"> mark=square,</w:t>
      </w:r>
    </w:p>
    <w:p w:rsidR="00150FE5" w:rsidRDefault="00150FE5" w:rsidP="00150FE5">
      <w:r>
        <w:t xml:space="preserve"> ]</w:t>
      </w:r>
    </w:p>
    <w:p w:rsidR="00150FE5" w:rsidRDefault="00150FE5" w:rsidP="00150FE5">
      <w:r>
        <w:t xml:space="preserve"> coordinates {</w:t>
      </w:r>
    </w:p>
    <w:p w:rsidR="00150FE5" w:rsidRDefault="00150FE5" w:rsidP="00150FE5">
      <w:r>
        <w:t xml:space="preserve"> (1,0.57)</w:t>
      </w:r>
    </w:p>
    <w:p w:rsidR="00150FE5" w:rsidRDefault="00150FE5" w:rsidP="00150FE5">
      <w:r>
        <w:t xml:space="preserve"> (2,0.68)</w:t>
      </w:r>
    </w:p>
    <w:p w:rsidR="00150FE5" w:rsidRDefault="00150FE5" w:rsidP="00150FE5">
      <w:r>
        <w:t xml:space="preserve"> (3,0.52)</w:t>
      </w:r>
    </w:p>
    <w:p w:rsidR="00150FE5" w:rsidRDefault="00150FE5" w:rsidP="00150FE5">
      <w:r>
        <w:t xml:space="preserve"> (4,0.473)</w:t>
      </w:r>
    </w:p>
    <w:p w:rsidR="00150FE5" w:rsidRDefault="00150FE5" w:rsidP="00150FE5">
      <w:r>
        <w:t xml:space="preserve"> (5,0.473)</w:t>
      </w:r>
    </w:p>
    <w:p w:rsidR="00150FE5" w:rsidRDefault="00150FE5" w:rsidP="00150FE5">
      <w:r>
        <w:t xml:space="preserve"> (6,0.63)</w:t>
      </w:r>
    </w:p>
    <w:p w:rsidR="00150FE5" w:rsidRDefault="00150FE5" w:rsidP="00150FE5">
      <w:r>
        <w:t xml:space="preserve"> (7,0.68)</w:t>
      </w:r>
    </w:p>
    <w:p w:rsidR="00150FE5" w:rsidRDefault="00150FE5" w:rsidP="00150FE5">
      <w:r>
        <w:t xml:space="preserve"> (8,0.73)</w:t>
      </w:r>
    </w:p>
    <w:p w:rsidR="00150FE5" w:rsidRDefault="00150FE5" w:rsidP="00150FE5">
      <w:r>
        <w:t xml:space="preserve"> (9,0.42)</w:t>
      </w:r>
    </w:p>
    <w:p w:rsidR="00150FE5" w:rsidRDefault="00150FE5" w:rsidP="00150FE5">
      <w:r>
        <w:t xml:space="preserve"> (10,0.47)</w:t>
      </w:r>
    </w:p>
    <w:p w:rsidR="00150FE5" w:rsidRDefault="00150FE5" w:rsidP="00150FE5"/>
    <w:p w:rsidR="00150FE5" w:rsidRDefault="00150FE5" w:rsidP="00150FE5">
      <w:r>
        <w:t xml:space="preserve"> };</w:t>
      </w:r>
    </w:p>
    <w:p w:rsidR="00150FE5" w:rsidRDefault="00150FE5" w:rsidP="00150FE5">
      <w:r>
        <w:t xml:space="preserve"> \addlegendentry{Guests on OVS - Avg 0.5646 ms}</w:t>
      </w:r>
    </w:p>
    <w:p w:rsidR="00150FE5" w:rsidRDefault="00150FE5" w:rsidP="00150FE5">
      <w:r>
        <w:t xml:space="preserve"> </w:t>
      </w:r>
    </w:p>
    <w:p w:rsidR="00150FE5" w:rsidRDefault="00150FE5" w:rsidP="00150FE5">
      <w:r>
        <w:t xml:space="preserve"> </w:t>
      </w:r>
    </w:p>
    <w:p w:rsidR="00150FE5" w:rsidRDefault="00150FE5" w:rsidP="00150FE5">
      <w:r>
        <w:lastRenderedPageBreak/>
        <w:t xml:space="preserve"> \end{axis}</w:t>
      </w:r>
    </w:p>
    <w:p w:rsidR="00150FE5" w:rsidRDefault="00150FE5" w:rsidP="00150FE5">
      <w:r>
        <w:t xml:space="preserve"> \end{tikzpicture}</w:t>
      </w:r>
    </w:p>
    <w:p w:rsidR="00150FE5" w:rsidRDefault="00150FE5" w:rsidP="00150FE5">
      <w:r>
        <w:t>\end{figure}</w:t>
      </w:r>
    </w:p>
    <w:p w:rsidR="00150FE5" w:rsidRDefault="00150FE5" w:rsidP="00150FE5"/>
    <w:p w:rsidR="007F3DDD" w:rsidRPr="00150FE5" w:rsidRDefault="00150FE5" w:rsidP="00150FE5">
      <w:r>
        <w:t>As plotted in the graphs in figure 5.19, for compare operations with disabled megaflow cache, the point-to-point latency in case of the EVS bridge model is slightly lower than while having an application broker in a standard OVS bridge. The results seen are similar to the plot in figure 5.18.</w:t>
      </w:r>
      <w:bookmarkStart w:id="0" w:name="_GoBack"/>
      <w:bookmarkEnd w:id="0"/>
    </w:p>
    <w:sectPr w:rsidR="007F3DDD" w:rsidRPr="00150F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614"/>
    <w:rsid w:val="00150FE5"/>
    <w:rsid w:val="003D3606"/>
    <w:rsid w:val="006A6C16"/>
    <w:rsid w:val="00951298"/>
    <w:rsid w:val="00CF72B4"/>
    <w:rsid w:val="00D346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E95F96-17EB-4EB6-AE30-8AB11A1A7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430</Words>
  <Characters>2453</Characters>
  <Application>Microsoft Office Word</Application>
  <DocSecurity>0</DocSecurity>
  <Lines>20</Lines>
  <Paragraphs>5</Paragraphs>
  <ScaleCrop>false</ScaleCrop>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Advith Nagappa</dc:creator>
  <cp:keywords/>
  <dc:description/>
  <cp:lastModifiedBy>Advith Nagappa</cp:lastModifiedBy>
  <cp:revision>3</cp:revision>
  <dcterms:created xsi:type="dcterms:W3CDTF">2017-07-05T07:06:00Z</dcterms:created>
  <dcterms:modified xsi:type="dcterms:W3CDTF">2017-07-05T07:07:00Z</dcterms:modified>
</cp:coreProperties>
</file>