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B0B" w:rsidRDefault="002F1B0B" w:rsidP="002F1B0B">
      <w:pPr>
        <w:spacing w:line="360" w:lineRule="auto"/>
        <w:jc w:val="both"/>
        <w:rPr>
          <w:b/>
          <w:lang w:val="es-ES"/>
        </w:rPr>
      </w:pPr>
      <w:bookmarkStart w:id="0" w:name="_Toc398226253"/>
      <w:r>
        <w:rPr>
          <w:noProof/>
          <w:lang w:val="es-CL" w:eastAsia="es-CL"/>
        </w:rPr>
        <w:drawing>
          <wp:anchor distT="0" distB="0" distL="114300" distR="114300" simplePos="0" relativeHeight="251691008" behindDoc="0" locked="0" layoutInCell="1" allowOverlap="1">
            <wp:simplePos x="0" y="0"/>
            <wp:positionH relativeFrom="column">
              <wp:posOffset>1181100</wp:posOffset>
            </wp:positionH>
            <wp:positionV relativeFrom="paragraph">
              <wp:posOffset>169545</wp:posOffset>
            </wp:positionV>
            <wp:extent cx="3427095" cy="1257300"/>
            <wp:effectExtent l="0" t="0" r="0" b="0"/>
            <wp:wrapThrough wrapText="bothSides">
              <wp:wrapPolygon edited="0">
                <wp:start x="2401" y="3927"/>
                <wp:lineTo x="2401" y="14400"/>
                <wp:lineTo x="2561" y="16145"/>
                <wp:lineTo x="3042" y="17891"/>
                <wp:lineTo x="5283" y="17891"/>
                <wp:lineTo x="8965" y="17018"/>
                <wp:lineTo x="14888" y="13964"/>
                <wp:lineTo x="14728" y="11782"/>
                <wp:lineTo x="19051" y="9600"/>
                <wp:lineTo x="18730" y="4800"/>
                <wp:lineTo x="8805" y="3927"/>
                <wp:lineTo x="2401" y="3927"/>
              </wp:wrapPolygon>
            </wp:wrapThrough>
            <wp:docPr id="2" name="Imagen 2" descr="logo_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gener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7095" cy="1257300"/>
                    </a:xfrm>
                    <a:prstGeom prst="rect">
                      <a:avLst/>
                    </a:prstGeom>
                    <a:noFill/>
                    <a:ln>
                      <a:noFill/>
                    </a:ln>
                  </pic:spPr>
                </pic:pic>
              </a:graphicData>
            </a:graphic>
          </wp:anchor>
        </w:drawing>
      </w:r>
    </w:p>
    <w:p w:rsidR="002F1B0B" w:rsidRDefault="002F1B0B" w:rsidP="002F1B0B">
      <w:pPr>
        <w:spacing w:line="360" w:lineRule="auto"/>
        <w:jc w:val="both"/>
        <w:rPr>
          <w:b/>
          <w:lang w:val="es-ES"/>
        </w:rPr>
      </w:pPr>
    </w:p>
    <w:p w:rsidR="002F1B0B" w:rsidRDefault="002F1B0B" w:rsidP="002F1B0B">
      <w:pPr>
        <w:spacing w:after="200" w:line="276" w:lineRule="auto"/>
        <w:rPr>
          <w:b/>
          <w:lang w:val="es-ES"/>
        </w:rPr>
      </w:pPr>
    </w:p>
    <w:p w:rsidR="002F1B0B" w:rsidRPr="002F1B0B" w:rsidRDefault="002F1B0B" w:rsidP="002F1B0B">
      <w:pPr>
        <w:rPr>
          <w:lang w:val="es-ES"/>
        </w:rPr>
      </w:pPr>
    </w:p>
    <w:p w:rsidR="002F1B0B" w:rsidRPr="002F1B0B" w:rsidRDefault="002F1B0B" w:rsidP="002F1B0B">
      <w:pPr>
        <w:rPr>
          <w:lang w:val="es-ES"/>
        </w:rPr>
      </w:pPr>
    </w:p>
    <w:p w:rsidR="002F1B0B" w:rsidRPr="002F1B0B" w:rsidRDefault="002F1B0B" w:rsidP="002F1B0B">
      <w:pPr>
        <w:rPr>
          <w:lang w:val="es-ES"/>
        </w:rPr>
      </w:pPr>
    </w:p>
    <w:p w:rsidR="002F1B0B" w:rsidRPr="002F1B0B" w:rsidRDefault="002F1B0B" w:rsidP="002F1B0B">
      <w:pPr>
        <w:rPr>
          <w:lang w:val="es-ES"/>
        </w:rPr>
      </w:pPr>
    </w:p>
    <w:p w:rsidR="002F1B0B" w:rsidRPr="002F1B0B" w:rsidRDefault="002F1B0B" w:rsidP="002F1B0B">
      <w:pPr>
        <w:rPr>
          <w:lang w:val="es-ES"/>
        </w:rPr>
      </w:pPr>
    </w:p>
    <w:p w:rsidR="002F1B0B" w:rsidRDefault="002F1B0B" w:rsidP="002F1B0B">
      <w:pPr>
        <w:spacing w:after="200" w:line="276" w:lineRule="auto"/>
        <w:ind w:firstLine="708"/>
        <w:rPr>
          <w:lang w:val="es-ES"/>
        </w:rPr>
      </w:pPr>
    </w:p>
    <w:p w:rsidR="002F1B0B" w:rsidRDefault="002F1B0B" w:rsidP="002F1B0B">
      <w:pPr>
        <w:jc w:val="center"/>
        <w:rPr>
          <w:rFonts w:ascii="Myriad Pro" w:hAnsi="Myriad Pro"/>
          <w:sz w:val="56"/>
          <w:szCs w:val="56"/>
        </w:rPr>
      </w:pPr>
    </w:p>
    <w:p w:rsidR="002F1B0B" w:rsidRDefault="002F1B0B" w:rsidP="002F1B0B">
      <w:pPr>
        <w:pBdr>
          <w:top w:val="single" w:sz="8" w:space="0" w:color="336699"/>
          <w:left w:val="single" w:sz="8" w:space="4" w:color="336699"/>
          <w:bottom w:val="single" w:sz="8" w:space="1" w:color="336699"/>
          <w:right w:val="single" w:sz="8" w:space="4" w:color="336699"/>
        </w:pBdr>
        <w:jc w:val="center"/>
        <w:rPr>
          <w:rFonts w:ascii="Myriad Pro" w:hAnsi="Myriad Pro"/>
          <w:sz w:val="56"/>
          <w:szCs w:val="56"/>
        </w:rPr>
      </w:pPr>
      <w:r>
        <w:rPr>
          <w:rFonts w:ascii="Myriad Pro" w:hAnsi="Myriad Pro"/>
          <w:sz w:val="56"/>
          <w:szCs w:val="56"/>
        </w:rPr>
        <w:t xml:space="preserve">Trabajo Fin de Grado </w:t>
      </w:r>
    </w:p>
    <w:p w:rsidR="002F1B0B" w:rsidRPr="00712B64" w:rsidRDefault="002F1B0B" w:rsidP="002F1B0B">
      <w:pPr>
        <w:pBdr>
          <w:top w:val="single" w:sz="8" w:space="0" w:color="336699"/>
          <w:left w:val="single" w:sz="8" w:space="4" w:color="336699"/>
          <w:bottom w:val="single" w:sz="8" w:space="1" w:color="336699"/>
          <w:right w:val="single" w:sz="8" w:space="4" w:color="336699"/>
        </w:pBdr>
        <w:jc w:val="center"/>
        <w:rPr>
          <w:rFonts w:ascii="Myriad Pro" w:hAnsi="Myriad Pro"/>
          <w:sz w:val="42"/>
          <w:szCs w:val="56"/>
        </w:rPr>
      </w:pPr>
      <w:r w:rsidRPr="00712B64">
        <w:rPr>
          <w:rFonts w:ascii="Myriad Pro" w:hAnsi="Myriad Pro"/>
          <w:sz w:val="40"/>
          <w:szCs w:val="56"/>
        </w:rPr>
        <w:t>Administración y Dirección de empresas</w:t>
      </w:r>
    </w:p>
    <w:p w:rsidR="002F1B0B" w:rsidRDefault="002F1B0B" w:rsidP="002F1B0B">
      <w:pPr>
        <w:spacing w:after="200" w:line="276" w:lineRule="auto"/>
        <w:ind w:firstLine="708"/>
        <w:rPr>
          <w:lang w:val="es-ES"/>
        </w:rPr>
      </w:pPr>
    </w:p>
    <w:p w:rsidR="002F1B0B" w:rsidRDefault="002F1B0B" w:rsidP="002F1B0B">
      <w:pPr>
        <w:spacing w:after="200" w:line="276" w:lineRule="auto"/>
        <w:ind w:firstLine="708"/>
        <w:rPr>
          <w:lang w:val="es-ES"/>
        </w:rPr>
      </w:pPr>
    </w:p>
    <w:p w:rsidR="002F1B0B" w:rsidRDefault="002F1B0B" w:rsidP="002F1B0B">
      <w:pPr>
        <w:spacing w:after="200" w:line="276" w:lineRule="auto"/>
        <w:ind w:firstLine="708"/>
        <w:rPr>
          <w:lang w:val="es-ES"/>
        </w:rPr>
      </w:pPr>
    </w:p>
    <w:p w:rsidR="002F1B0B" w:rsidRDefault="002F1B0B" w:rsidP="002F1B0B">
      <w:pPr>
        <w:jc w:val="center"/>
        <w:rPr>
          <w:rFonts w:ascii="Myriad Pro" w:hAnsi="Myriad Pro"/>
          <w:sz w:val="40"/>
          <w:szCs w:val="40"/>
        </w:rPr>
      </w:pPr>
      <w:r>
        <w:rPr>
          <w:rFonts w:ascii="Myriad Pro" w:hAnsi="Myriad Pro"/>
          <w:sz w:val="40"/>
          <w:szCs w:val="40"/>
        </w:rPr>
        <w:t>Efecto del trabajador añadido y desanimado</w:t>
      </w:r>
      <w:r w:rsidR="00105FD2">
        <w:rPr>
          <w:rFonts w:ascii="Myriad Pro" w:hAnsi="Myriad Pro"/>
          <w:sz w:val="40"/>
          <w:szCs w:val="40"/>
        </w:rPr>
        <w:t>. Influencia del ciclo económico.</w:t>
      </w:r>
    </w:p>
    <w:p w:rsidR="002F1B0B" w:rsidRDefault="002F1B0B" w:rsidP="002F1B0B">
      <w:pPr>
        <w:jc w:val="center"/>
        <w:rPr>
          <w:rFonts w:ascii="Myriad Pro" w:hAnsi="Myriad Pro"/>
          <w:sz w:val="40"/>
          <w:szCs w:val="40"/>
        </w:rPr>
      </w:pPr>
    </w:p>
    <w:p w:rsidR="002F1B0B" w:rsidRDefault="002F1B0B" w:rsidP="002F1B0B">
      <w:pPr>
        <w:rPr>
          <w:rFonts w:ascii="Myriad Pro" w:hAnsi="Myriad Pro"/>
          <w:sz w:val="40"/>
          <w:szCs w:val="40"/>
        </w:rPr>
      </w:pPr>
    </w:p>
    <w:p w:rsidR="002F1B0B" w:rsidRDefault="002F1B0B" w:rsidP="002F1B0B">
      <w:pPr>
        <w:jc w:val="center"/>
        <w:rPr>
          <w:rFonts w:ascii="Myriad Pro" w:hAnsi="Myriad Pro"/>
          <w:sz w:val="40"/>
          <w:szCs w:val="40"/>
        </w:rPr>
      </w:pPr>
    </w:p>
    <w:p w:rsidR="002F1B0B" w:rsidRPr="002A6C9F" w:rsidRDefault="002F1B0B" w:rsidP="002F1B0B">
      <w:pPr>
        <w:jc w:val="center"/>
        <w:rPr>
          <w:rFonts w:ascii="Myriad Pro" w:hAnsi="Myriad Pro"/>
        </w:rPr>
      </w:pPr>
      <w:r w:rsidRPr="002A6C9F">
        <w:rPr>
          <w:rFonts w:ascii="Myriad Pro" w:hAnsi="Myriad Pro"/>
        </w:rPr>
        <w:t>Autor</w:t>
      </w:r>
    </w:p>
    <w:p w:rsidR="002F1B0B" w:rsidRDefault="002F1B0B" w:rsidP="002F1B0B">
      <w:pPr>
        <w:rPr>
          <w:rFonts w:ascii="Myriad Pro" w:hAnsi="Myriad Pro"/>
          <w:sz w:val="32"/>
          <w:szCs w:val="32"/>
        </w:rPr>
      </w:pPr>
    </w:p>
    <w:p w:rsidR="002F1B0B" w:rsidRPr="002A6C9F" w:rsidRDefault="002F1B0B" w:rsidP="002F1B0B">
      <w:pPr>
        <w:jc w:val="center"/>
        <w:rPr>
          <w:rFonts w:ascii="Myriad Pro" w:hAnsi="Myriad Pro"/>
          <w:sz w:val="36"/>
          <w:szCs w:val="36"/>
        </w:rPr>
      </w:pPr>
      <w:r>
        <w:rPr>
          <w:rFonts w:ascii="Myriad Pro" w:hAnsi="Myriad Pro"/>
          <w:sz w:val="36"/>
          <w:szCs w:val="36"/>
        </w:rPr>
        <w:t>Nuria Sancho García</w:t>
      </w:r>
    </w:p>
    <w:p w:rsidR="002F1B0B" w:rsidRPr="002A6C9F" w:rsidRDefault="002F1B0B" w:rsidP="002F1B0B"/>
    <w:p w:rsidR="002F1B0B" w:rsidRDefault="002F1B0B" w:rsidP="002F1B0B"/>
    <w:p w:rsidR="002F1B0B" w:rsidRDefault="002F1B0B" w:rsidP="002F1B0B"/>
    <w:p w:rsidR="002F1B0B" w:rsidRPr="002A6C9F" w:rsidRDefault="002F1B0B" w:rsidP="002F1B0B">
      <w:pPr>
        <w:jc w:val="center"/>
        <w:rPr>
          <w:rFonts w:ascii="Myriad Pro" w:hAnsi="Myriad Pro"/>
        </w:rPr>
      </w:pPr>
      <w:r>
        <w:rPr>
          <w:rFonts w:ascii="Myriad Pro" w:hAnsi="Myriad Pro"/>
        </w:rPr>
        <w:t>Director</w:t>
      </w:r>
    </w:p>
    <w:p w:rsidR="002F1B0B" w:rsidRDefault="002F1B0B" w:rsidP="002F1B0B">
      <w:pPr>
        <w:jc w:val="center"/>
        <w:rPr>
          <w:rFonts w:ascii="Myriad Pro" w:hAnsi="Myriad Pro"/>
          <w:sz w:val="28"/>
          <w:szCs w:val="28"/>
        </w:rPr>
      </w:pPr>
    </w:p>
    <w:p w:rsidR="002F1B0B" w:rsidRPr="002A6C9F" w:rsidRDefault="002F1B0B" w:rsidP="002F1B0B">
      <w:pPr>
        <w:spacing w:line="360" w:lineRule="auto"/>
        <w:jc w:val="center"/>
        <w:rPr>
          <w:rFonts w:ascii="Myriad Pro" w:hAnsi="Myriad Pro"/>
          <w:sz w:val="28"/>
          <w:szCs w:val="28"/>
        </w:rPr>
      </w:pPr>
      <w:r>
        <w:rPr>
          <w:rFonts w:ascii="Myriad Pro" w:hAnsi="Myriad Pro"/>
          <w:sz w:val="28"/>
          <w:szCs w:val="28"/>
        </w:rPr>
        <w:t>Monia Ben Kaabia</w:t>
      </w:r>
    </w:p>
    <w:p w:rsidR="002F1B0B" w:rsidRDefault="002F1B0B" w:rsidP="002F1B0B">
      <w:pPr>
        <w:spacing w:line="360" w:lineRule="auto"/>
        <w:jc w:val="center"/>
        <w:rPr>
          <w:rFonts w:ascii="Myriad Pro" w:hAnsi="Myriad Pro"/>
          <w:sz w:val="28"/>
          <w:szCs w:val="28"/>
        </w:rPr>
      </w:pPr>
    </w:p>
    <w:p w:rsidR="002F1B0B" w:rsidRDefault="002F1B0B" w:rsidP="002F1B0B">
      <w:pPr>
        <w:rPr>
          <w:lang w:val="es-ES"/>
        </w:rPr>
      </w:pPr>
    </w:p>
    <w:p w:rsidR="002F1B0B" w:rsidRDefault="002F1B0B" w:rsidP="002F1B0B">
      <w:pPr>
        <w:spacing w:after="200" w:line="276" w:lineRule="auto"/>
        <w:ind w:firstLine="708"/>
        <w:rPr>
          <w:lang w:val="es-ES"/>
        </w:rPr>
      </w:pPr>
    </w:p>
    <w:p w:rsidR="003A5531" w:rsidRDefault="002F1B0B" w:rsidP="003A5531">
      <w:pPr>
        <w:spacing w:after="200" w:line="276" w:lineRule="auto"/>
        <w:rPr>
          <w:b/>
          <w:lang w:val="es-ES"/>
        </w:rPr>
      </w:pPr>
      <w:r>
        <w:rPr>
          <w:b/>
          <w:lang w:val="es-ES"/>
        </w:rPr>
        <w:t>INDICE</w:t>
      </w:r>
    </w:p>
    <w:p w:rsidR="003A5531" w:rsidRDefault="003A5531" w:rsidP="00DA0550">
      <w:pPr>
        <w:pStyle w:val="Prrafodelista"/>
        <w:numPr>
          <w:ilvl w:val="0"/>
          <w:numId w:val="28"/>
        </w:numPr>
        <w:spacing w:after="200" w:line="360" w:lineRule="auto"/>
        <w:ind w:right="140" w:hanging="294"/>
        <w:rPr>
          <w:lang w:val="es-ES"/>
        </w:rPr>
      </w:pPr>
      <w:r w:rsidRPr="003A5531">
        <w:rPr>
          <w:lang w:val="es-ES"/>
        </w:rPr>
        <w:t>INTRODUCCIÓN</w:t>
      </w:r>
      <w:r w:rsidR="00B3136A">
        <w:rPr>
          <w:lang w:val="es-ES"/>
        </w:rPr>
        <w:tab/>
      </w:r>
      <w:r w:rsidR="00B3136A">
        <w:rPr>
          <w:lang w:val="es-ES"/>
        </w:rPr>
        <w:tab/>
      </w:r>
      <w:r w:rsidR="00B3136A">
        <w:rPr>
          <w:lang w:val="es-ES"/>
        </w:rPr>
        <w:tab/>
      </w:r>
      <w:r w:rsidR="00B3136A">
        <w:rPr>
          <w:lang w:val="es-ES"/>
        </w:rPr>
        <w:tab/>
      </w:r>
      <w:r w:rsidR="00B3136A">
        <w:rPr>
          <w:lang w:val="es-ES"/>
        </w:rPr>
        <w:tab/>
      </w:r>
      <w:r w:rsidR="00B3136A">
        <w:rPr>
          <w:lang w:val="es-ES"/>
        </w:rPr>
        <w:tab/>
      </w:r>
      <w:r w:rsidR="00B3136A">
        <w:rPr>
          <w:lang w:val="es-ES"/>
        </w:rPr>
        <w:tab/>
      </w:r>
      <w:r w:rsidR="00B3136A">
        <w:rPr>
          <w:lang w:val="es-ES"/>
        </w:rPr>
        <w:tab/>
        <w:t>3</w:t>
      </w:r>
    </w:p>
    <w:p w:rsidR="003A5531" w:rsidRDefault="003A5531" w:rsidP="0082351B">
      <w:pPr>
        <w:pStyle w:val="Prrafodelista"/>
        <w:numPr>
          <w:ilvl w:val="0"/>
          <w:numId w:val="28"/>
        </w:numPr>
        <w:spacing w:after="200" w:line="360" w:lineRule="auto"/>
        <w:rPr>
          <w:lang w:val="es-ES"/>
        </w:rPr>
      </w:pPr>
      <w:r>
        <w:rPr>
          <w:lang w:val="es-ES"/>
        </w:rPr>
        <w:t>MARCO TEÓRICO</w:t>
      </w:r>
      <w:r w:rsidR="006F37D1">
        <w:rPr>
          <w:lang w:val="es-ES"/>
        </w:rPr>
        <w:tab/>
      </w:r>
      <w:r w:rsidR="006F37D1">
        <w:rPr>
          <w:lang w:val="es-ES"/>
        </w:rPr>
        <w:tab/>
      </w:r>
      <w:r w:rsidR="006F37D1">
        <w:rPr>
          <w:lang w:val="es-ES"/>
        </w:rPr>
        <w:tab/>
      </w:r>
      <w:r w:rsidR="006F37D1">
        <w:rPr>
          <w:lang w:val="es-ES"/>
        </w:rPr>
        <w:tab/>
      </w:r>
      <w:r w:rsidR="006F37D1">
        <w:rPr>
          <w:lang w:val="es-ES"/>
        </w:rPr>
        <w:tab/>
      </w:r>
      <w:r w:rsidR="006F37D1">
        <w:rPr>
          <w:lang w:val="es-ES"/>
        </w:rPr>
        <w:tab/>
      </w:r>
      <w:r w:rsidR="006F37D1">
        <w:rPr>
          <w:lang w:val="es-ES"/>
        </w:rPr>
        <w:tab/>
      </w:r>
      <w:r w:rsidR="006F37D1">
        <w:rPr>
          <w:lang w:val="es-ES"/>
        </w:rPr>
        <w:tab/>
      </w:r>
      <w:r w:rsidR="003A2518">
        <w:rPr>
          <w:lang w:val="es-ES"/>
        </w:rPr>
        <w:t>4</w:t>
      </w:r>
    </w:p>
    <w:p w:rsidR="003A5531" w:rsidRDefault="003A5531" w:rsidP="0082351B">
      <w:pPr>
        <w:pStyle w:val="Prrafodelista"/>
        <w:numPr>
          <w:ilvl w:val="1"/>
          <w:numId w:val="28"/>
        </w:numPr>
        <w:tabs>
          <w:tab w:val="left" w:pos="709"/>
        </w:tabs>
        <w:spacing w:after="200" w:line="360" w:lineRule="auto"/>
        <w:ind w:left="851"/>
        <w:rPr>
          <w:lang w:val="es-ES"/>
        </w:rPr>
      </w:pPr>
      <w:r>
        <w:rPr>
          <w:lang w:val="es-ES"/>
        </w:rPr>
        <w:t>CONCEPTO TEÓRICO</w:t>
      </w:r>
      <w:r w:rsidR="006F37D1">
        <w:rPr>
          <w:lang w:val="es-ES"/>
        </w:rPr>
        <w:tab/>
      </w:r>
      <w:r w:rsidR="006F37D1">
        <w:rPr>
          <w:lang w:val="es-ES"/>
        </w:rPr>
        <w:tab/>
      </w:r>
      <w:r w:rsidR="006F37D1">
        <w:rPr>
          <w:lang w:val="es-ES"/>
        </w:rPr>
        <w:tab/>
      </w:r>
      <w:r w:rsidR="006F37D1">
        <w:rPr>
          <w:lang w:val="es-ES"/>
        </w:rPr>
        <w:tab/>
      </w:r>
      <w:r w:rsidR="006F37D1">
        <w:rPr>
          <w:lang w:val="es-ES"/>
        </w:rPr>
        <w:tab/>
      </w:r>
      <w:r w:rsidR="006F37D1">
        <w:rPr>
          <w:lang w:val="es-ES"/>
        </w:rPr>
        <w:tab/>
      </w:r>
      <w:r w:rsidR="006F37D1">
        <w:rPr>
          <w:lang w:val="es-ES"/>
        </w:rPr>
        <w:tab/>
      </w:r>
      <w:r w:rsidR="003A2518">
        <w:rPr>
          <w:lang w:val="es-ES"/>
        </w:rPr>
        <w:t>4</w:t>
      </w:r>
    </w:p>
    <w:p w:rsidR="003A5531" w:rsidRDefault="003A5531" w:rsidP="00DA0550">
      <w:pPr>
        <w:pStyle w:val="Prrafodelista"/>
        <w:numPr>
          <w:ilvl w:val="2"/>
          <w:numId w:val="28"/>
        </w:numPr>
        <w:spacing w:after="200" w:line="360" w:lineRule="auto"/>
        <w:ind w:right="-143" w:hanging="229"/>
        <w:rPr>
          <w:lang w:val="es-ES"/>
        </w:rPr>
      </w:pPr>
      <w:r>
        <w:rPr>
          <w:lang w:val="es-ES"/>
        </w:rPr>
        <w:t>Efecto del tra</w:t>
      </w:r>
      <w:r w:rsidR="00DA0550">
        <w:rPr>
          <w:lang w:val="es-ES"/>
        </w:rPr>
        <w:t>bajador añadido</w:t>
      </w:r>
      <w:r w:rsidR="006F37D1">
        <w:rPr>
          <w:lang w:val="es-ES"/>
        </w:rPr>
        <w:tab/>
      </w:r>
      <w:r w:rsidR="006F37D1">
        <w:rPr>
          <w:lang w:val="es-ES"/>
        </w:rPr>
        <w:tab/>
      </w:r>
      <w:r w:rsidR="006F37D1">
        <w:rPr>
          <w:lang w:val="es-ES"/>
        </w:rPr>
        <w:tab/>
      </w:r>
      <w:r w:rsidR="006F37D1">
        <w:rPr>
          <w:lang w:val="es-ES"/>
        </w:rPr>
        <w:tab/>
      </w:r>
      <w:r w:rsidR="006F37D1">
        <w:rPr>
          <w:lang w:val="es-ES"/>
        </w:rPr>
        <w:tab/>
      </w:r>
      <w:r w:rsidR="006F37D1">
        <w:rPr>
          <w:lang w:val="es-ES"/>
        </w:rPr>
        <w:tab/>
        <w:t>4</w:t>
      </w:r>
    </w:p>
    <w:p w:rsidR="003A5531" w:rsidRPr="003A5531" w:rsidRDefault="003A5531" w:rsidP="0082351B">
      <w:pPr>
        <w:pStyle w:val="Prrafodelista"/>
        <w:numPr>
          <w:ilvl w:val="2"/>
          <w:numId w:val="28"/>
        </w:numPr>
        <w:spacing w:after="200" w:line="360" w:lineRule="auto"/>
        <w:ind w:hanging="229"/>
        <w:rPr>
          <w:lang w:val="es-ES"/>
        </w:rPr>
      </w:pPr>
      <w:r>
        <w:rPr>
          <w:lang w:val="es-ES"/>
        </w:rPr>
        <w:t>Efecto del traba</w:t>
      </w:r>
      <w:r w:rsidR="00DA0550">
        <w:rPr>
          <w:lang w:val="es-ES"/>
        </w:rPr>
        <w:t>jador desanimado</w:t>
      </w:r>
      <w:r w:rsidR="006F37D1">
        <w:rPr>
          <w:lang w:val="es-ES"/>
        </w:rPr>
        <w:tab/>
      </w:r>
      <w:r w:rsidR="006F37D1">
        <w:rPr>
          <w:lang w:val="es-ES"/>
        </w:rPr>
        <w:tab/>
      </w:r>
      <w:r w:rsidR="006F37D1">
        <w:rPr>
          <w:lang w:val="es-ES"/>
        </w:rPr>
        <w:tab/>
      </w:r>
      <w:r w:rsidR="006F37D1">
        <w:rPr>
          <w:lang w:val="es-ES"/>
        </w:rPr>
        <w:tab/>
      </w:r>
      <w:r w:rsidR="006F37D1">
        <w:rPr>
          <w:lang w:val="es-ES"/>
        </w:rPr>
        <w:tab/>
      </w:r>
      <w:r w:rsidR="00665291">
        <w:rPr>
          <w:lang w:val="es-ES"/>
        </w:rPr>
        <w:t>4</w:t>
      </w:r>
    </w:p>
    <w:p w:rsidR="003A5531" w:rsidRDefault="003A5531" w:rsidP="00DA0550">
      <w:pPr>
        <w:pStyle w:val="Prrafodelista"/>
        <w:numPr>
          <w:ilvl w:val="1"/>
          <w:numId w:val="28"/>
        </w:numPr>
        <w:spacing w:after="200" w:line="360" w:lineRule="auto"/>
        <w:ind w:left="851" w:right="-1"/>
        <w:rPr>
          <w:lang w:val="es-ES"/>
        </w:rPr>
      </w:pPr>
      <w:r>
        <w:rPr>
          <w:lang w:val="es-ES"/>
        </w:rPr>
        <w:t>REVISIÓN DE LA LITERATURA</w:t>
      </w:r>
      <w:r w:rsidR="006F37D1">
        <w:rPr>
          <w:lang w:val="es-ES"/>
        </w:rPr>
        <w:tab/>
      </w:r>
      <w:r w:rsidR="006F37D1">
        <w:rPr>
          <w:lang w:val="es-ES"/>
        </w:rPr>
        <w:tab/>
      </w:r>
      <w:r w:rsidR="006F37D1">
        <w:rPr>
          <w:lang w:val="es-ES"/>
        </w:rPr>
        <w:tab/>
      </w:r>
      <w:r w:rsidR="006F37D1">
        <w:rPr>
          <w:lang w:val="es-ES"/>
        </w:rPr>
        <w:tab/>
      </w:r>
      <w:r w:rsidR="006F37D1">
        <w:rPr>
          <w:lang w:val="es-ES"/>
        </w:rPr>
        <w:tab/>
      </w:r>
      <w:r w:rsidR="00665291">
        <w:rPr>
          <w:lang w:val="es-ES"/>
        </w:rPr>
        <w:t>4</w:t>
      </w:r>
    </w:p>
    <w:p w:rsidR="003A5531" w:rsidRDefault="003A5531" w:rsidP="0082351B">
      <w:pPr>
        <w:pStyle w:val="Prrafodelista"/>
        <w:numPr>
          <w:ilvl w:val="2"/>
          <w:numId w:val="28"/>
        </w:numPr>
        <w:spacing w:after="200" w:line="360" w:lineRule="auto"/>
        <w:ind w:hanging="229"/>
        <w:rPr>
          <w:lang w:val="es-ES"/>
        </w:rPr>
      </w:pPr>
      <w:r>
        <w:rPr>
          <w:lang w:val="es-ES"/>
        </w:rPr>
        <w:t>Evidencia empírica a nivel internacional</w:t>
      </w:r>
      <w:r w:rsidR="006F37D1">
        <w:rPr>
          <w:lang w:val="es-ES"/>
        </w:rPr>
        <w:tab/>
      </w:r>
      <w:r w:rsidR="006F37D1">
        <w:rPr>
          <w:lang w:val="es-ES"/>
        </w:rPr>
        <w:tab/>
      </w:r>
      <w:r w:rsidR="006F37D1">
        <w:rPr>
          <w:lang w:val="es-ES"/>
        </w:rPr>
        <w:tab/>
      </w:r>
      <w:r w:rsidR="006F37D1">
        <w:rPr>
          <w:lang w:val="es-ES"/>
        </w:rPr>
        <w:tab/>
      </w:r>
      <w:r w:rsidR="00665291">
        <w:rPr>
          <w:lang w:val="es-ES"/>
        </w:rPr>
        <w:t>4</w:t>
      </w:r>
    </w:p>
    <w:p w:rsidR="003A5531" w:rsidRPr="003A5531" w:rsidRDefault="003A5531" w:rsidP="0082351B">
      <w:pPr>
        <w:pStyle w:val="Prrafodelista"/>
        <w:numPr>
          <w:ilvl w:val="2"/>
          <w:numId w:val="28"/>
        </w:numPr>
        <w:spacing w:after="200" w:line="360" w:lineRule="auto"/>
        <w:ind w:hanging="229"/>
        <w:rPr>
          <w:lang w:val="es-ES"/>
        </w:rPr>
      </w:pPr>
      <w:r>
        <w:rPr>
          <w:lang w:val="es-ES"/>
        </w:rPr>
        <w:t>Evidencia empírica en el caso de España</w:t>
      </w:r>
      <w:r w:rsidR="006F37D1">
        <w:rPr>
          <w:lang w:val="es-ES"/>
        </w:rPr>
        <w:tab/>
      </w:r>
      <w:r w:rsidR="006F37D1">
        <w:rPr>
          <w:lang w:val="es-ES"/>
        </w:rPr>
        <w:tab/>
      </w:r>
      <w:r w:rsidR="006F37D1">
        <w:rPr>
          <w:lang w:val="es-ES"/>
        </w:rPr>
        <w:tab/>
      </w:r>
      <w:r w:rsidR="006F37D1">
        <w:rPr>
          <w:lang w:val="es-ES"/>
        </w:rPr>
        <w:tab/>
      </w:r>
      <w:r w:rsidR="00665291">
        <w:rPr>
          <w:lang w:val="es-ES"/>
        </w:rPr>
        <w:t>6</w:t>
      </w:r>
    </w:p>
    <w:p w:rsidR="003A5531" w:rsidRDefault="003A5531" w:rsidP="0082351B">
      <w:pPr>
        <w:pStyle w:val="Prrafodelista"/>
        <w:numPr>
          <w:ilvl w:val="1"/>
          <w:numId w:val="28"/>
        </w:numPr>
        <w:spacing w:after="200" w:line="360" w:lineRule="auto"/>
        <w:ind w:left="851"/>
        <w:rPr>
          <w:lang w:val="es-ES"/>
        </w:rPr>
      </w:pPr>
      <w:r>
        <w:rPr>
          <w:lang w:val="es-ES"/>
        </w:rPr>
        <w:t>ASPECTOS A DESTACAR</w:t>
      </w:r>
      <w:r w:rsidR="006F37D1">
        <w:rPr>
          <w:lang w:val="es-ES"/>
        </w:rPr>
        <w:tab/>
      </w:r>
      <w:r w:rsidR="006F37D1">
        <w:rPr>
          <w:lang w:val="es-ES"/>
        </w:rPr>
        <w:tab/>
      </w:r>
      <w:r w:rsidR="006F37D1">
        <w:rPr>
          <w:lang w:val="es-ES"/>
        </w:rPr>
        <w:tab/>
      </w:r>
      <w:r w:rsidR="006F37D1">
        <w:rPr>
          <w:lang w:val="es-ES"/>
        </w:rPr>
        <w:tab/>
      </w:r>
      <w:r w:rsidR="006F37D1">
        <w:rPr>
          <w:lang w:val="es-ES"/>
        </w:rPr>
        <w:tab/>
      </w:r>
      <w:r w:rsidR="006F37D1">
        <w:rPr>
          <w:lang w:val="es-ES"/>
        </w:rPr>
        <w:tab/>
      </w:r>
      <w:r w:rsidR="00B7349E">
        <w:rPr>
          <w:lang w:val="es-ES"/>
        </w:rPr>
        <w:t>9</w:t>
      </w:r>
    </w:p>
    <w:p w:rsidR="00537EFC" w:rsidRDefault="00537EFC" w:rsidP="00665291">
      <w:pPr>
        <w:pStyle w:val="Prrafodelista"/>
        <w:numPr>
          <w:ilvl w:val="2"/>
          <w:numId w:val="28"/>
        </w:numPr>
        <w:spacing w:after="200" w:line="360" w:lineRule="auto"/>
        <w:ind w:right="283" w:hanging="229"/>
        <w:rPr>
          <w:lang w:val="es-ES"/>
        </w:rPr>
      </w:pPr>
      <w:r>
        <w:rPr>
          <w:lang w:val="es-ES"/>
        </w:rPr>
        <w:t>Efecto del ciclo económico</w:t>
      </w:r>
      <w:r w:rsidR="006F37D1">
        <w:rPr>
          <w:lang w:val="es-ES"/>
        </w:rPr>
        <w:tab/>
      </w:r>
      <w:r w:rsidR="006F37D1">
        <w:rPr>
          <w:lang w:val="es-ES"/>
        </w:rPr>
        <w:tab/>
      </w:r>
      <w:r w:rsidR="006F37D1">
        <w:rPr>
          <w:lang w:val="es-ES"/>
        </w:rPr>
        <w:tab/>
      </w:r>
      <w:r w:rsidR="006F37D1">
        <w:rPr>
          <w:lang w:val="es-ES"/>
        </w:rPr>
        <w:tab/>
      </w:r>
      <w:r w:rsidR="006F37D1">
        <w:rPr>
          <w:lang w:val="es-ES"/>
        </w:rPr>
        <w:tab/>
      </w:r>
      <w:r w:rsidR="006F37D1">
        <w:rPr>
          <w:lang w:val="es-ES"/>
        </w:rPr>
        <w:tab/>
      </w:r>
      <w:r w:rsidR="00081189">
        <w:rPr>
          <w:lang w:val="es-ES"/>
        </w:rPr>
        <w:t>9</w:t>
      </w:r>
    </w:p>
    <w:p w:rsidR="00537EFC" w:rsidRDefault="00537EFC" w:rsidP="0082351B">
      <w:pPr>
        <w:pStyle w:val="Prrafodelista"/>
        <w:numPr>
          <w:ilvl w:val="2"/>
          <w:numId w:val="28"/>
        </w:numPr>
        <w:spacing w:after="200" w:line="360" w:lineRule="auto"/>
        <w:ind w:hanging="229"/>
        <w:rPr>
          <w:lang w:val="es-ES"/>
        </w:rPr>
      </w:pPr>
      <w:r>
        <w:rPr>
          <w:lang w:val="es-ES"/>
        </w:rPr>
        <w:t>Relación no lineal entre el desempleo y la tasa de actividad</w:t>
      </w:r>
      <w:r w:rsidR="006F37D1">
        <w:rPr>
          <w:lang w:val="es-ES"/>
        </w:rPr>
        <w:tab/>
      </w:r>
      <w:r w:rsidR="00081189">
        <w:rPr>
          <w:lang w:val="es-ES"/>
        </w:rPr>
        <w:t>10</w:t>
      </w:r>
    </w:p>
    <w:p w:rsidR="003A5531" w:rsidRDefault="003A5531" w:rsidP="0082351B">
      <w:pPr>
        <w:pStyle w:val="Prrafodelista"/>
        <w:numPr>
          <w:ilvl w:val="1"/>
          <w:numId w:val="28"/>
        </w:numPr>
        <w:spacing w:after="200" w:line="360" w:lineRule="auto"/>
        <w:ind w:left="851"/>
        <w:rPr>
          <w:lang w:val="es-ES"/>
        </w:rPr>
      </w:pPr>
      <w:r>
        <w:rPr>
          <w:lang w:val="es-ES"/>
        </w:rPr>
        <w:t>CONSIDERACIONES FINALES</w:t>
      </w:r>
      <w:r w:rsidR="006F37D1">
        <w:rPr>
          <w:lang w:val="es-ES"/>
        </w:rPr>
        <w:tab/>
      </w:r>
      <w:r w:rsidR="006F37D1">
        <w:rPr>
          <w:lang w:val="es-ES"/>
        </w:rPr>
        <w:tab/>
      </w:r>
      <w:r w:rsidR="006F37D1">
        <w:rPr>
          <w:lang w:val="es-ES"/>
        </w:rPr>
        <w:tab/>
      </w:r>
      <w:r w:rsidR="006F37D1">
        <w:rPr>
          <w:lang w:val="es-ES"/>
        </w:rPr>
        <w:tab/>
      </w:r>
      <w:r w:rsidR="006F37D1">
        <w:rPr>
          <w:lang w:val="es-ES"/>
        </w:rPr>
        <w:tab/>
      </w:r>
      <w:r w:rsidR="006F37D1">
        <w:rPr>
          <w:lang w:val="es-ES"/>
        </w:rPr>
        <w:tab/>
      </w:r>
      <w:r w:rsidR="00081189">
        <w:rPr>
          <w:lang w:val="es-ES"/>
        </w:rPr>
        <w:t>11</w:t>
      </w:r>
    </w:p>
    <w:p w:rsidR="00537EFC" w:rsidRDefault="00537EFC" w:rsidP="0082351B">
      <w:pPr>
        <w:pStyle w:val="Prrafodelista"/>
        <w:numPr>
          <w:ilvl w:val="0"/>
          <w:numId w:val="28"/>
        </w:numPr>
        <w:spacing w:after="200" w:line="360" w:lineRule="auto"/>
        <w:rPr>
          <w:lang w:val="es-ES"/>
        </w:rPr>
      </w:pPr>
      <w:r>
        <w:rPr>
          <w:lang w:val="es-ES"/>
        </w:rPr>
        <w:t>INDICACIONES EN EL CASO ESPAÑOL</w:t>
      </w:r>
      <w:r w:rsidR="006F37D1">
        <w:rPr>
          <w:lang w:val="es-ES"/>
        </w:rPr>
        <w:tab/>
      </w:r>
      <w:r w:rsidR="006F37D1">
        <w:rPr>
          <w:lang w:val="es-ES"/>
        </w:rPr>
        <w:tab/>
      </w:r>
      <w:r w:rsidR="006F37D1">
        <w:rPr>
          <w:lang w:val="es-ES"/>
        </w:rPr>
        <w:tab/>
      </w:r>
      <w:r w:rsidR="006F37D1">
        <w:rPr>
          <w:lang w:val="es-ES"/>
        </w:rPr>
        <w:tab/>
      </w:r>
      <w:r w:rsidR="00081189">
        <w:rPr>
          <w:lang w:val="es-ES"/>
        </w:rPr>
        <w:t>13</w:t>
      </w:r>
      <w:r>
        <w:rPr>
          <w:lang w:val="es-ES"/>
        </w:rPr>
        <w:tab/>
      </w:r>
    </w:p>
    <w:p w:rsidR="00075B5B" w:rsidRDefault="00075B5B" w:rsidP="0082351B">
      <w:pPr>
        <w:pStyle w:val="Prrafodelista"/>
        <w:numPr>
          <w:ilvl w:val="1"/>
          <w:numId w:val="28"/>
        </w:numPr>
        <w:tabs>
          <w:tab w:val="left" w:pos="709"/>
        </w:tabs>
        <w:spacing w:after="200" w:line="360" w:lineRule="auto"/>
        <w:ind w:left="851"/>
        <w:rPr>
          <w:lang w:val="es-ES"/>
        </w:rPr>
      </w:pPr>
      <w:r>
        <w:rPr>
          <w:lang w:val="es-ES"/>
        </w:rPr>
        <w:t>ECONOMÍA Y TASAS EN ESPAÑA</w:t>
      </w:r>
      <w:r w:rsidR="006F37D1">
        <w:rPr>
          <w:lang w:val="es-ES"/>
        </w:rPr>
        <w:tab/>
      </w:r>
      <w:r w:rsidR="006F37D1">
        <w:rPr>
          <w:lang w:val="es-ES"/>
        </w:rPr>
        <w:tab/>
      </w:r>
      <w:r w:rsidR="006F37D1">
        <w:rPr>
          <w:lang w:val="es-ES"/>
        </w:rPr>
        <w:tab/>
      </w:r>
      <w:r w:rsidR="006F37D1">
        <w:rPr>
          <w:lang w:val="es-ES"/>
        </w:rPr>
        <w:tab/>
      </w:r>
      <w:r w:rsidR="006F37D1">
        <w:rPr>
          <w:lang w:val="es-ES"/>
        </w:rPr>
        <w:tab/>
      </w:r>
      <w:r w:rsidR="00081189">
        <w:rPr>
          <w:lang w:val="es-ES"/>
        </w:rPr>
        <w:t>13</w:t>
      </w:r>
      <w:r>
        <w:rPr>
          <w:lang w:val="es-ES"/>
        </w:rPr>
        <w:tab/>
      </w:r>
    </w:p>
    <w:p w:rsidR="00075B5B" w:rsidRDefault="00AE07E8" w:rsidP="0082351B">
      <w:pPr>
        <w:pStyle w:val="Prrafodelista"/>
        <w:numPr>
          <w:ilvl w:val="2"/>
          <w:numId w:val="28"/>
        </w:numPr>
        <w:spacing w:after="200" w:line="360" w:lineRule="auto"/>
        <w:ind w:hanging="229"/>
        <w:rPr>
          <w:lang w:val="es-ES"/>
        </w:rPr>
      </w:pPr>
      <w:r>
        <w:rPr>
          <w:lang w:val="es-ES"/>
        </w:rPr>
        <w:t>Economí</w:t>
      </w:r>
      <w:r w:rsidR="00075B5B">
        <w:rPr>
          <w:lang w:val="es-ES"/>
        </w:rPr>
        <w:t>a</w:t>
      </w:r>
      <w:r w:rsidR="006F37D1">
        <w:rPr>
          <w:lang w:val="es-ES"/>
        </w:rPr>
        <w:tab/>
      </w:r>
      <w:r w:rsidR="006F37D1">
        <w:rPr>
          <w:lang w:val="es-ES"/>
        </w:rPr>
        <w:tab/>
      </w:r>
      <w:r w:rsidR="006F37D1">
        <w:rPr>
          <w:lang w:val="es-ES"/>
        </w:rPr>
        <w:tab/>
      </w:r>
      <w:r w:rsidR="006F37D1">
        <w:rPr>
          <w:lang w:val="es-ES"/>
        </w:rPr>
        <w:tab/>
      </w:r>
      <w:r w:rsidR="006F37D1">
        <w:rPr>
          <w:lang w:val="es-ES"/>
        </w:rPr>
        <w:tab/>
      </w:r>
      <w:r w:rsidR="006F37D1">
        <w:rPr>
          <w:lang w:val="es-ES"/>
        </w:rPr>
        <w:tab/>
      </w:r>
      <w:r w:rsidR="006F37D1">
        <w:rPr>
          <w:lang w:val="es-ES"/>
        </w:rPr>
        <w:tab/>
      </w:r>
      <w:r w:rsidR="006F37D1">
        <w:rPr>
          <w:lang w:val="es-ES"/>
        </w:rPr>
        <w:tab/>
      </w:r>
      <w:r w:rsidR="00081189">
        <w:rPr>
          <w:lang w:val="es-ES"/>
        </w:rPr>
        <w:t>13</w:t>
      </w:r>
    </w:p>
    <w:p w:rsidR="00075B5B" w:rsidRPr="00075B5B" w:rsidRDefault="00075B5B" w:rsidP="0082351B">
      <w:pPr>
        <w:pStyle w:val="Prrafodelista"/>
        <w:numPr>
          <w:ilvl w:val="2"/>
          <w:numId w:val="28"/>
        </w:numPr>
        <w:spacing w:after="200" w:line="360" w:lineRule="auto"/>
        <w:ind w:hanging="229"/>
        <w:rPr>
          <w:lang w:val="es-ES"/>
        </w:rPr>
      </w:pPr>
      <w:r>
        <w:rPr>
          <w:lang w:val="es-ES"/>
        </w:rPr>
        <w:t>Tasa de actividad, empleo y paro</w:t>
      </w:r>
      <w:r w:rsidR="006F37D1">
        <w:rPr>
          <w:lang w:val="es-ES"/>
        </w:rPr>
        <w:tab/>
      </w:r>
      <w:r w:rsidR="006F37D1">
        <w:rPr>
          <w:lang w:val="es-ES"/>
        </w:rPr>
        <w:tab/>
      </w:r>
      <w:r w:rsidR="006F37D1">
        <w:rPr>
          <w:lang w:val="es-ES"/>
        </w:rPr>
        <w:tab/>
      </w:r>
      <w:r w:rsidR="006F37D1">
        <w:rPr>
          <w:lang w:val="es-ES"/>
        </w:rPr>
        <w:tab/>
      </w:r>
      <w:r w:rsidR="006F37D1">
        <w:rPr>
          <w:lang w:val="es-ES"/>
        </w:rPr>
        <w:tab/>
      </w:r>
      <w:r w:rsidR="00081189">
        <w:rPr>
          <w:lang w:val="es-ES"/>
        </w:rPr>
        <w:t>13</w:t>
      </w:r>
    </w:p>
    <w:p w:rsidR="00537EFC" w:rsidRPr="00075B5B" w:rsidRDefault="00DA0550" w:rsidP="00DA0550">
      <w:pPr>
        <w:pStyle w:val="Prrafodelista"/>
        <w:numPr>
          <w:ilvl w:val="1"/>
          <w:numId w:val="28"/>
        </w:numPr>
        <w:tabs>
          <w:tab w:val="left" w:pos="709"/>
        </w:tabs>
        <w:spacing w:after="200" w:line="360" w:lineRule="auto"/>
        <w:ind w:left="851" w:right="140"/>
        <w:rPr>
          <w:lang w:val="es-ES"/>
        </w:rPr>
      </w:pPr>
      <w:r>
        <w:rPr>
          <w:lang w:val="es-ES"/>
        </w:rPr>
        <w:t xml:space="preserve">DETERMINANTES </w:t>
      </w:r>
      <w:r w:rsidR="006F37D1">
        <w:rPr>
          <w:lang w:val="es-ES"/>
        </w:rPr>
        <w:t>EFECTO T</w:t>
      </w:r>
      <w:r w:rsidR="00075B5B">
        <w:rPr>
          <w:lang w:val="es-ES"/>
        </w:rPr>
        <w:t>RABAJADOR DESANIMADO</w:t>
      </w:r>
      <w:r w:rsidR="006F37D1">
        <w:rPr>
          <w:lang w:val="es-ES"/>
        </w:rPr>
        <w:tab/>
      </w:r>
      <w:r w:rsidR="00081189">
        <w:rPr>
          <w:lang w:val="es-ES"/>
        </w:rPr>
        <w:t>17</w:t>
      </w:r>
    </w:p>
    <w:p w:rsidR="00537EFC" w:rsidRDefault="00537EFC" w:rsidP="0082351B">
      <w:pPr>
        <w:pStyle w:val="Prrafodelista"/>
        <w:numPr>
          <w:ilvl w:val="0"/>
          <w:numId w:val="28"/>
        </w:numPr>
        <w:spacing w:after="200" w:line="360" w:lineRule="auto"/>
        <w:rPr>
          <w:lang w:val="es-ES"/>
        </w:rPr>
      </w:pPr>
      <w:r>
        <w:rPr>
          <w:lang w:val="es-ES"/>
        </w:rPr>
        <w:t>APORTACIÓN ECONOMÉTRICA</w:t>
      </w:r>
      <w:r w:rsidR="006F37D1">
        <w:rPr>
          <w:lang w:val="es-ES"/>
        </w:rPr>
        <w:tab/>
      </w:r>
      <w:r w:rsidR="006F37D1">
        <w:rPr>
          <w:lang w:val="es-ES"/>
        </w:rPr>
        <w:tab/>
      </w:r>
      <w:r w:rsidR="006F37D1">
        <w:rPr>
          <w:lang w:val="es-ES"/>
        </w:rPr>
        <w:tab/>
      </w:r>
      <w:r w:rsidR="006F37D1">
        <w:rPr>
          <w:lang w:val="es-ES"/>
        </w:rPr>
        <w:tab/>
      </w:r>
      <w:r w:rsidR="006F37D1">
        <w:rPr>
          <w:lang w:val="es-ES"/>
        </w:rPr>
        <w:tab/>
      </w:r>
      <w:r w:rsidR="006F37D1">
        <w:rPr>
          <w:lang w:val="es-ES"/>
        </w:rPr>
        <w:tab/>
      </w:r>
      <w:r w:rsidR="00081189">
        <w:rPr>
          <w:lang w:val="es-ES"/>
        </w:rPr>
        <w:t>21</w:t>
      </w:r>
    </w:p>
    <w:p w:rsidR="0082351B" w:rsidRDefault="00AE07E8" w:rsidP="0082351B">
      <w:pPr>
        <w:pStyle w:val="Prrafodelista"/>
        <w:numPr>
          <w:ilvl w:val="1"/>
          <w:numId w:val="28"/>
        </w:numPr>
        <w:tabs>
          <w:tab w:val="left" w:pos="709"/>
        </w:tabs>
        <w:spacing w:after="200" w:line="360" w:lineRule="auto"/>
        <w:ind w:left="851"/>
        <w:rPr>
          <w:lang w:val="es-ES"/>
        </w:rPr>
      </w:pPr>
      <w:r>
        <w:rPr>
          <w:lang w:val="es-ES"/>
        </w:rPr>
        <w:t>ANÁLISIS DESCRIPTIVO DE LA</w:t>
      </w:r>
      <w:r w:rsidR="0082351B">
        <w:rPr>
          <w:lang w:val="es-ES"/>
        </w:rPr>
        <w:t xml:space="preserve"> BASE </w:t>
      </w:r>
      <w:r w:rsidR="00DA0550">
        <w:rPr>
          <w:lang w:val="es-ES"/>
        </w:rPr>
        <w:t>DE DATOS</w:t>
      </w:r>
      <w:r w:rsidR="006F37D1">
        <w:rPr>
          <w:lang w:val="es-ES"/>
        </w:rPr>
        <w:tab/>
      </w:r>
      <w:r w:rsidR="006F37D1">
        <w:rPr>
          <w:lang w:val="es-ES"/>
        </w:rPr>
        <w:tab/>
      </w:r>
      <w:r w:rsidR="006F37D1">
        <w:rPr>
          <w:lang w:val="es-ES"/>
        </w:rPr>
        <w:tab/>
      </w:r>
      <w:r w:rsidR="00081189">
        <w:rPr>
          <w:lang w:val="es-ES"/>
        </w:rPr>
        <w:t>21</w:t>
      </w:r>
    </w:p>
    <w:p w:rsidR="0082351B" w:rsidRDefault="0082351B" w:rsidP="0082351B">
      <w:pPr>
        <w:pStyle w:val="Prrafodelista"/>
        <w:numPr>
          <w:ilvl w:val="1"/>
          <w:numId w:val="28"/>
        </w:numPr>
        <w:tabs>
          <w:tab w:val="left" w:pos="709"/>
        </w:tabs>
        <w:spacing w:after="200" w:line="360" w:lineRule="auto"/>
        <w:ind w:left="851"/>
        <w:rPr>
          <w:lang w:val="es-ES"/>
        </w:rPr>
      </w:pPr>
      <w:r>
        <w:rPr>
          <w:lang w:val="es-ES"/>
        </w:rPr>
        <w:t>DESCRIPCIÓN DE LAS VARIABLES</w:t>
      </w:r>
      <w:r w:rsidR="006F37D1">
        <w:rPr>
          <w:lang w:val="es-ES"/>
        </w:rPr>
        <w:tab/>
      </w:r>
      <w:r w:rsidR="006F37D1">
        <w:rPr>
          <w:lang w:val="es-ES"/>
        </w:rPr>
        <w:tab/>
      </w:r>
      <w:r w:rsidR="006F37D1">
        <w:rPr>
          <w:lang w:val="es-ES"/>
        </w:rPr>
        <w:tab/>
      </w:r>
      <w:r w:rsidR="006F37D1">
        <w:rPr>
          <w:lang w:val="es-ES"/>
        </w:rPr>
        <w:tab/>
      </w:r>
      <w:r w:rsidR="006F37D1">
        <w:rPr>
          <w:lang w:val="es-ES"/>
        </w:rPr>
        <w:tab/>
      </w:r>
      <w:r w:rsidR="00081189">
        <w:rPr>
          <w:lang w:val="es-ES"/>
        </w:rPr>
        <w:t>2</w:t>
      </w:r>
      <w:r w:rsidR="006F37D1">
        <w:rPr>
          <w:lang w:val="es-ES"/>
        </w:rPr>
        <w:t>2</w:t>
      </w:r>
    </w:p>
    <w:p w:rsidR="0082351B" w:rsidRDefault="0082351B" w:rsidP="0082351B">
      <w:pPr>
        <w:pStyle w:val="Prrafodelista"/>
        <w:numPr>
          <w:ilvl w:val="2"/>
          <w:numId w:val="28"/>
        </w:numPr>
        <w:spacing w:after="200" w:line="360" w:lineRule="auto"/>
        <w:ind w:hanging="229"/>
        <w:rPr>
          <w:lang w:val="es-ES"/>
        </w:rPr>
      </w:pPr>
      <w:r>
        <w:rPr>
          <w:lang w:val="es-ES"/>
        </w:rPr>
        <w:t>Variable dependiente</w:t>
      </w:r>
      <w:r w:rsidR="006F37D1">
        <w:rPr>
          <w:lang w:val="es-ES"/>
        </w:rPr>
        <w:tab/>
      </w:r>
      <w:r w:rsidR="006F37D1">
        <w:rPr>
          <w:lang w:val="es-ES"/>
        </w:rPr>
        <w:tab/>
      </w:r>
      <w:r w:rsidR="006F37D1">
        <w:rPr>
          <w:lang w:val="es-ES"/>
        </w:rPr>
        <w:tab/>
      </w:r>
      <w:r w:rsidR="006F37D1">
        <w:rPr>
          <w:lang w:val="es-ES"/>
        </w:rPr>
        <w:tab/>
      </w:r>
      <w:r w:rsidR="006F37D1">
        <w:rPr>
          <w:lang w:val="es-ES"/>
        </w:rPr>
        <w:tab/>
      </w:r>
      <w:r w:rsidR="006F37D1">
        <w:rPr>
          <w:lang w:val="es-ES"/>
        </w:rPr>
        <w:tab/>
      </w:r>
      <w:r w:rsidR="006F37D1">
        <w:rPr>
          <w:lang w:val="es-ES"/>
        </w:rPr>
        <w:tab/>
      </w:r>
      <w:r w:rsidR="00081189">
        <w:rPr>
          <w:lang w:val="es-ES"/>
        </w:rPr>
        <w:t>22</w:t>
      </w:r>
    </w:p>
    <w:p w:rsidR="0082351B" w:rsidRPr="00075B5B" w:rsidRDefault="0082351B" w:rsidP="0082351B">
      <w:pPr>
        <w:pStyle w:val="Prrafodelista"/>
        <w:numPr>
          <w:ilvl w:val="2"/>
          <w:numId w:val="28"/>
        </w:numPr>
        <w:spacing w:after="200" w:line="360" w:lineRule="auto"/>
        <w:ind w:hanging="229"/>
        <w:rPr>
          <w:lang w:val="es-ES"/>
        </w:rPr>
      </w:pPr>
      <w:r>
        <w:rPr>
          <w:lang w:val="es-ES"/>
        </w:rPr>
        <w:t>Variable independiente</w:t>
      </w:r>
      <w:r w:rsidR="006F37D1">
        <w:rPr>
          <w:lang w:val="es-ES"/>
        </w:rPr>
        <w:tab/>
      </w:r>
      <w:r w:rsidR="006F37D1">
        <w:rPr>
          <w:lang w:val="es-ES"/>
        </w:rPr>
        <w:tab/>
      </w:r>
      <w:r w:rsidR="006F37D1">
        <w:rPr>
          <w:lang w:val="es-ES"/>
        </w:rPr>
        <w:tab/>
      </w:r>
      <w:r w:rsidR="006F37D1">
        <w:rPr>
          <w:lang w:val="es-ES"/>
        </w:rPr>
        <w:tab/>
      </w:r>
      <w:r w:rsidR="006F37D1">
        <w:rPr>
          <w:lang w:val="es-ES"/>
        </w:rPr>
        <w:tab/>
      </w:r>
      <w:r w:rsidR="006F37D1">
        <w:rPr>
          <w:lang w:val="es-ES"/>
        </w:rPr>
        <w:tab/>
      </w:r>
      <w:r w:rsidR="00081189">
        <w:rPr>
          <w:lang w:val="es-ES"/>
        </w:rPr>
        <w:t>23</w:t>
      </w:r>
    </w:p>
    <w:p w:rsidR="0082351B" w:rsidRDefault="0082351B" w:rsidP="0082351B">
      <w:pPr>
        <w:pStyle w:val="Prrafodelista"/>
        <w:numPr>
          <w:ilvl w:val="1"/>
          <w:numId w:val="28"/>
        </w:numPr>
        <w:tabs>
          <w:tab w:val="left" w:pos="709"/>
        </w:tabs>
        <w:spacing w:after="200" w:line="360" w:lineRule="auto"/>
        <w:ind w:left="851"/>
        <w:rPr>
          <w:lang w:val="es-ES"/>
        </w:rPr>
      </w:pPr>
      <w:r>
        <w:rPr>
          <w:lang w:val="es-ES"/>
        </w:rPr>
        <w:t>TRATAMIENTO DE LOS DATOS</w:t>
      </w:r>
      <w:r w:rsidR="006F37D1">
        <w:rPr>
          <w:lang w:val="es-ES"/>
        </w:rPr>
        <w:tab/>
      </w:r>
      <w:r w:rsidR="006F37D1">
        <w:rPr>
          <w:lang w:val="es-ES"/>
        </w:rPr>
        <w:tab/>
      </w:r>
      <w:r w:rsidR="006F37D1">
        <w:rPr>
          <w:lang w:val="es-ES"/>
        </w:rPr>
        <w:tab/>
      </w:r>
      <w:r w:rsidR="006F37D1">
        <w:rPr>
          <w:lang w:val="es-ES"/>
        </w:rPr>
        <w:tab/>
      </w:r>
      <w:r w:rsidR="006F37D1">
        <w:rPr>
          <w:lang w:val="es-ES"/>
        </w:rPr>
        <w:tab/>
      </w:r>
      <w:r w:rsidR="00081189">
        <w:rPr>
          <w:lang w:val="es-ES"/>
        </w:rPr>
        <w:t>23</w:t>
      </w:r>
    </w:p>
    <w:p w:rsidR="0082351B" w:rsidRDefault="0082351B" w:rsidP="0082351B">
      <w:pPr>
        <w:pStyle w:val="Prrafodelista"/>
        <w:numPr>
          <w:ilvl w:val="1"/>
          <w:numId w:val="28"/>
        </w:numPr>
        <w:tabs>
          <w:tab w:val="left" w:pos="709"/>
        </w:tabs>
        <w:spacing w:after="200" w:line="360" w:lineRule="auto"/>
        <w:ind w:left="851"/>
        <w:rPr>
          <w:lang w:val="es-ES"/>
        </w:rPr>
      </w:pPr>
      <w:r>
        <w:rPr>
          <w:lang w:val="es-ES"/>
        </w:rPr>
        <w:t>ANÁLIS</w:t>
      </w:r>
      <w:r w:rsidR="00370F16">
        <w:rPr>
          <w:lang w:val="es-ES"/>
        </w:rPr>
        <w:t>I</w:t>
      </w:r>
      <w:r>
        <w:rPr>
          <w:lang w:val="es-ES"/>
        </w:rPr>
        <w:t>S DE CAUSALIDAD</w:t>
      </w:r>
      <w:r w:rsidR="006F37D1">
        <w:rPr>
          <w:lang w:val="es-ES"/>
        </w:rPr>
        <w:tab/>
      </w:r>
      <w:r w:rsidR="006F37D1">
        <w:rPr>
          <w:lang w:val="es-ES"/>
        </w:rPr>
        <w:tab/>
      </w:r>
      <w:r w:rsidR="006F37D1">
        <w:rPr>
          <w:lang w:val="es-ES"/>
        </w:rPr>
        <w:tab/>
      </w:r>
      <w:r w:rsidR="006F37D1">
        <w:rPr>
          <w:lang w:val="es-ES"/>
        </w:rPr>
        <w:tab/>
      </w:r>
      <w:r w:rsidR="006F37D1">
        <w:rPr>
          <w:lang w:val="es-ES"/>
        </w:rPr>
        <w:tab/>
      </w:r>
      <w:r w:rsidR="006F37D1">
        <w:rPr>
          <w:lang w:val="es-ES"/>
        </w:rPr>
        <w:tab/>
        <w:t>26</w:t>
      </w:r>
    </w:p>
    <w:p w:rsidR="0082351B" w:rsidRDefault="0082351B" w:rsidP="0082351B">
      <w:pPr>
        <w:pStyle w:val="Prrafodelista"/>
        <w:numPr>
          <w:ilvl w:val="2"/>
          <w:numId w:val="28"/>
        </w:numPr>
        <w:spacing w:after="200" w:line="360" w:lineRule="auto"/>
        <w:ind w:hanging="229"/>
        <w:rPr>
          <w:lang w:val="es-ES"/>
        </w:rPr>
      </w:pPr>
      <w:r>
        <w:rPr>
          <w:lang w:val="es-ES"/>
        </w:rPr>
        <w:t>Determinación del orden</w:t>
      </w:r>
      <w:r w:rsidR="00AE07E8">
        <w:rPr>
          <w:lang w:val="es-ES"/>
        </w:rPr>
        <w:t xml:space="preserve"> de inte</w:t>
      </w:r>
      <w:r w:rsidR="00DA0550">
        <w:rPr>
          <w:lang w:val="es-ES"/>
        </w:rPr>
        <w:t>gración</w:t>
      </w:r>
      <w:r w:rsidR="006F37D1">
        <w:rPr>
          <w:lang w:val="es-ES"/>
        </w:rPr>
        <w:tab/>
      </w:r>
      <w:r w:rsidR="006F37D1">
        <w:rPr>
          <w:lang w:val="es-ES"/>
        </w:rPr>
        <w:tab/>
      </w:r>
      <w:r w:rsidR="006F37D1">
        <w:rPr>
          <w:lang w:val="es-ES"/>
        </w:rPr>
        <w:tab/>
      </w:r>
      <w:r w:rsidR="006F37D1">
        <w:rPr>
          <w:lang w:val="es-ES"/>
        </w:rPr>
        <w:tab/>
        <w:t>26</w:t>
      </w:r>
    </w:p>
    <w:p w:rsidR="0082351B" w:rsidRPr="0082351B" w:rsidRDefault="0082351B" w:rsidP="0082351B">
      <w:pPr>
        <w:pStyle w:val="Prrafodelista"/>
        <w:numPr>
          <w:ilvl w:val="2"/>
          <w:numId w:val="28"/>
        </w:numPr>
        <w:spacing w:after="200" w:line="360" w:lineRule="auto"/>
        <w:ind w:hanging="229"/>
        <w:rPr>
          <w:lang w:val="es-ES"/>
        </w:rPr>
      </w:pPr>
      <w:r>
        <w:rPr>
          <w:lang w:val="es-ES"/>
        </w:rPr>
        <w:t xml:space="preserve">Análisis de cointegración y </w:t>
      </w:r>
      <w:r w:rsidR="00B7349E">
        <w:rPr>
          <w:lang w:val="es-ES"/>
        </w:rPr>
        <w:t>V</w:t>
      </w:r>
      <w:r>
        <w:rPr>
          <w:lang w:val="es-ES"/>
        </w:rPr>
        <w:t>MCE</w:t>
      </w:r>
      <w:r w:rsidR="006F37D1">
        <w:rPr>
          <w:lang w:val="es-ES"/>
        </w:rPr>
        <w:tab/>
      </w:r>
      <w:r w:rsidR="006F37D1">
        <w:rPr>
          <w:lang w:val="es-ES"/>
        </w:rPr>
        <w:tab/>
      </w:r>
      <w:r w:rsidR="006F37D1">
        <w:rPr>
          <w:lang w:val="es-ES"/>
        </w:rPr>
        <w:tab/>
      </w:r>
      <w:r w:rsidR="006F37D1">
        <w:rPr>
          <w:lang w:val="es-ES"/>
        </w:rPr>
        <w:tab/>
      </w:r>
      <w:r w:rsidR="006F37D1">
        <w:rPr>
          <w:lang w:val="es-ES"/>
        </w:rPr>
        <w:tab/>
        <w:t>30</w:t>
      </w:r>
    </w:p>
    <w:p w:rsidR="0082351B" w:rsidRDefault="0082351B" w:rsidP="0082351B">
      <w:pPr>
        <w:pStyle w:val="Prrafodelista"/>
        <w:numPr>
          <w:ilvl w:val="0"/>
          <w:numId w:val="28"/>
        </w:numPr>
        <w:spacing w:after="200" w:line="360" w:lineRule="auto"/>
        <w:rPr>
          <w:lang w:val="es-ES"/>
        </w:rPr>
      </w:pPr>
      <w:r>
        <w:rPr>
          <w:lang w:val="es-ES"/>
        </w:rPr>
        <w:t>CONCLUSIONES</w:t>
      </w:r>
      <w:r w:rsidR="00AC7F58">
        <w:rPr>
          <w:lang w:val="es-ES"/>
        </w:rPr>
        <w:tab/>
      </w:r>
      <w:r w:rsidR="00AC7F58">
        <w:rPr>
          <w:lang w:val="es-ES"/>
        </w:rPr>
        <w:tab/>
      </w:r>
      <w:r w:rsidR="00AC7F58">
        <w:rPr>
          <w:lang w:val="es-ES"/>
        </w:rPr>
        <w:tab/>
      </w:r>
      <w:r w:rsidR="00AC7F58">
        <w:rPr>
          <w:lang w:val="es-ES"/>
        </w:rPr>
        <w:tab/>
      </w:r>
      <w:r w:rsidR="00AC7F58">
        <w:rPr>
          <w:lang w:val="es-ES"/>
        </w:rPr>
        <w:tab/>
      </w:r>
      <w:r w:rsidR="00AC7F58">
        <w:rPr>
          <w:lang w:val="es-ES"/>
        </w:rPr>
        <w:tab/>
      </w:r>
      <w:r w:rsidR="00AC7F58">
        <w:rPr>
          <w:lang w:val="es-ES"/>
        </w:rPr>
        <w:tab/>
      </w:r>
      <w:r w:rsidR="00AC7F58">
        <w:rPr>
          <w:lang w:val="es-ES"/>
        </w:rPr>
        <w:tab/>
        <w:t>43</w:t>
      </w:r>
    </w:p>
    <w:p w:rsidR="0082351B" w:rsidRDefault="0082351B" w:rsidP="0082351B">
      <w:pPr>
        <w:pStyle w:val="Prrafodelista"/>
        <w:numPr>
          <w:ilvl w:val="0"/>
          <w:numId w:val="28"/>
        </w:numPr>
        <w:spacing w:after="200" w:line="360" w:lineRule="auto"/>
        <w:rPr>
          <w:lang w:val="es-ES"/>
        </w:rPr>
      </w:pPr>
      <w:r>
        <w:rPr>
          <w:lang w:val="es-ES"/>
        </w:rPr>
        <w:t>BIBLIOGRAFÍA</w:t>
      </w:r>
      <w:r w:rsidR="00AC7F58">
        <w:rPr>
          <w:lang w:val="es-ES"/>
        </w:rPr>
        <w:tab/>
      </w:r>
      <w:r w:rsidR="00AC7F58">
        <w:rPr>
          <w:lang w:val="es-ES"/>
        </w:rPr>
        <w:tab/>
      </w:r>
      <w:r w:rsidR="00AC7F58">
        <w:rPr>
          <w:lang w:val="es-ES"/>
        </w:rPr>
        <w:tab/>
      </w:r>
      <w:r w:rsidR="00AC7F58">
        <w:rPr>
          <w:lang w:val="es-ES"/>
        </w:rPr>
        <w:tab/>
      </w:r>
      <w:r w:rsidR="00AC7F58">
        <w:rPr>
          <w:lang w:val="es-ES"/>
        </w:rPr>
        <w:tab/>
      </w:r>
      <w:r w:rsidR="00AC7F58">
        <w:rPr>
          <w:lang w:val="es-ES"/>
        </w:rPr>
        <w:tab/>
      </w:r>
      <w:r w:rsidR="00AC7F58">
        <w:rPr>
          <w:lang w:val="es-ES"/>
        </w:rPr>
        <w:tab/>
      </w:r>
      <w:r w:rsidR="00AC7F58">
        <w:rPr>
          <w:lang w:val="es-ES"/>
        </w:rPr>
        <w:tab/>
        <w:t>44</w:t>
      </w:r>
    </w:p>
    <w:p w:rsidR="0082351B" w:rsidRDefault="0082351B" w:rsidP="006F37D1">
      <w:pPr>
        <w:pStyle w:val="Prrafodelista"/>
        <w:spacing w:after="200" w:line="360" w:lineRule="auto"/>
        <w:ind w:right="141"/>
        <w:rPr>
          <w:lang w:val="es-ES"/>
        </w:rPr>
      </w:pPr>
      <w:r>
        <w:rPr>
          <w:lang w:val="es-ES"/>
        </w:rPr>
        <w:t>ANEXOS</w:t>
      </w:r>
      <w:r w:rsidR="00AC7F58">
        <w:rPr>
          <w:lang w:val="es-ES"/>
        </w:rPr>
        <w:tab/>
      </w:r>
      <w:r w:rsidR="00AC7F58">
        <w:rPr>
          <w:lang w:val="es-ES"/>
        </w:rPr>
        <w:tab/>
      </w:r>
      <w:r w:rsidR="00AC7F58">
        <w:rPr>
          <w:lang w:val="es-ES"/>
        </w:rPr>
        <w:tab/>
      </w:r>
      <w:r w:rsidR="00AC7F58">
        <w:rPr>
          <w:lang w:val="es-ES"/>
        </w:rPr>
        <w:tab/>
      </w:r>
      <w:r w:rsidR="00AC7F58">
        <w:rPr>
          <w:lang w:val="es-ES"/>
        </w:rPr>
        <w:tab/>
      </w:r>
      <w:r w:rsidR="00AC7F58">
        <w:rPr>
          <w:lang w:val="es-ES"/>
        </w:rPr>
        <w:tab/>
      </w:r>
      <w:r w:rsidR="00AC7F58">
        <w:rPr>
          <w:lang w:val="es-ES"/>
        </w:rPr>
        <w:tab/>
      </w:r>
      <w:r w:rsidR="00AC7F58">
        <w:rPr>
          <w:lang w:val="es-ES"/>
        </w:rPr>
        <w:tab/>
      </w:r>
      <w:r w:rsidR="00AC7F58">
        <w:rPr>
          <w:lang w:val="es-ES"/>
        </w:rPr>
        <w:tab/>
        <w:t>46</w:t>
      </w:r>
    </w:p>
    <w:p w:rsidR="00DA0550" w:rsidRPr="0082351B" w:rsidRDefault="00DA0550" w:rsidP="0082351B">
      <w:pPr>
        <w:pStyle w:val="Prrafodelista"/>
        <w:spacing w:after="200" w:line="360" w:lineRule="auto"/>
        <w:rPr>
          <w:lang w:val="es-ES"/>
        </w:rPr>
      </w:pPr>
    </w:p>
    <w:p w:rsidR="0082351B" w:rsidRPr="0082351B" w:rsidRDefault="0082351B" w:rsidP="0082351B">
      <w:pPr>
        <w:spacing w:after="200" w:line="276" w:lineRule="auto"/>
        <w:rPr>
          <w:lang w:val="es-ES"/>
        </w:rPr>
      </w:pPr>
    </w:p>
    <w:p w:rsidR="0082351B" w:rsidRDefault="0082351B" w:rsidP="0082351B">
      <w:pPr>
        <w:pStyle w:val="Prrafodelista"/>
        <w:tabs>
          <w:tab w:val="left" w:pos="709"/>
        </w:tabs>
        <w:spacing w:after="200" w:line="276" w:lineRule="auto"/>
        <w:ind w:left="851"/>
        <w:rPr>
          <w:lang w:val="es-ES"/>
        </w:rPr>
      </w:pPr>
    </w:p>
    <w:p w:rsidR="00105FD2" w:rsidRPr="00D45E25" w:rsidRDefault="00105FD2" w:rsidP="00D45E25">
      <w:pPr>
        <w:pStyle w:val="Prrafodelista"/>
        <w:numPr>
          <w:ilvl w:val="0"/>
          <w:numId w:val="39"/>
        </w:numPr>
        <w:spacing w:after="200" w:line="276" w:lineRule="auto"/>
        <w:rPr>
          <w:lang w:val="es-ES"/>
        </w:rPr>
      </w:pPr>
      <w:r w:rsidRPr="00D45E25">
        <w:rPr>
          <w:b/>
          <w:sz w:val="28"/>
          <w:szCs w:val="28"/>
          <w:lang w:val="es-ES"/>
        </w:rPr>
        <w:t>INTRODUCCIÓN</w:t>
      </w:r>
      <w:r w:rsidRPr="00D45E25">
        <w:rPr>
          <w:b/>
          <w:sz w:val="28"/>
          <w:szCs w:val="28"/>
          <w:lang w:val="es-ES"/>
        </w:rPr>
        <w:tab/>
      </w:r>
      <w:r w:rsidRPr="00D45E25">
        <w:rPr>
          <w:b/>
          <w:sz w:val="28"/>
          <w:szCs w:val="28"/>
          <w:lang w:val="es-ES"/>
        </w:rPr>
        <w:tab/>
      </w:r>
    </w:p>
    <w:p w:rsidR="00D55D3E" w:rsidRDefault="009B3982" w:rsidP="009B3982">
      <w:pPr>
        <w:pStyle w:val="NormalWeb"/>
        <w:spacing w:before="120" w:beforeAutospacing="0" w:after="120" w:afterAutospacing="0" w:line="360" w:lineRule="auto"/>
        <w:jc w:val="both"/>
      </w:pPr>
      <w:r>
        <w:t>En la actualidad, s</w:t>
      </w:r>
      <w:r w:rsidR="000D61B8">
        <w:t>e han puesto de</w:t>
      </w:r>
      <w:r>
        <w:t xml:space="preserve"> manifiesto las importantes consecuencias de una crisis global tanto a nivel económico, financiero </w:t>
      </w:r>
      <w:r w:rsidR="000D61B8">
        <w:t>como social. En el caso español</w:t>
      </w:r>
      <w:r w:rsidR="00D55D3E">
        <w:t xml:space="preserve">, </w:t>
      </w:r>
      <w:r>
        <w:t xml:space="preserve">uno de los problemas de mayor gravedad es la tasa de paro </w:t>
      </w:r>
      <w:r w:rsidR="000D61B8">
        <w:t xml:space="preserve">alcanzada cuyo auge </w:t>
      </w:r>
      <w:r w:rsidR="00360F1C">
        <w:t xml:space="preserve">tuvo lugar en el </w:t>
      </w:r>
      <w:r w:rsidR="000D61B8">
        <w:t>primer trimestre de</w:t>
      </w:r>
      <w:r w:rsidR="00360F1C">
        <w:t xml:space="preserve"> 2013 llegando a</w:t>
      </w:r>
      <w:r w:rsidR="000D61B8">
        <w:t xml:space="preserve"> una cifra de 26,94%, desde entonces ha ido disminuyendo lentamente situándose en el primer trimestre de 2016 en 21%, según</w:t>
      </w:r>
      <w:r w:rsidR="00D55D3E">
        <w:t xml:space="preserve"> los datos ofrecidos por el INE, pero esta cifra continua siendo elevada.</w:t>
      </w:r>
      <w:r w:rsidR="000D61B8">
        <w:t xml:space="preserve"> </w:t>
      </w:r>
    </w:p>
    <w:p w:rsidR="00D55D3E" w:rsidRDefault="00D55D3E" w:rsidP="009B3982">
      <w:pPr>
        <w:pStyle w:val="NormalWeb"/>
        <w:spacing w:before="120" w:beforeAutospacing="0" w:after="120" w:afterAutospacing="0" w:line="360" w:lineRule="auto"/>
        <w:jc w:val="both"/>
      </w:pPr>
      <w:r>
        <w:t>El desempleo condujo a una disminución del nivel de vida de las familias, produciendo una contracción en su renta, consumo, y una influencia negativa en el PIB, lo que agrava el déficit público. Este hecho incide en el deterioro de la salud mental y física de los afectados, ya que en épocas de recesión cambia su mentalidad y actitud hacia la búsqueda de empleo.</w:t>
      </w:r>
    </w:p>
    <w:p w:rsidR="00105FD2" w:rsidRPr="00D20D56" w:rsidRDefault="009B3982" w:rsidP="00D20D56">
      <w:pPr>
        <w:pStyle w:val="NormalWeb"/>
        <w:spacing w:before="120" w:beforeAutospacing="0" w:after="120" w:afterAutospacing="0" w:line="360" w:lineRule="auto"/>
        <w:jc w:val="both"/>
      </w:pPr>
      <w:r>
        <w:t xml:space="preserve">En este contexto, parece interesante estudiar la </w:t>
      </w:r>
      <w:r w:rsidR="00360F1C">
        <w:t>incidencia</w:t>
      </w:r>
      <w:r>
        <w:t xml:space="preserve"> </w:t>
      </w:r>
      <w:r w:rsidR="00360F1C">
        <w:t>de cómo</w:t>
      </w:r>
      <w:r w:rsidR="00D55D3E">
        <w:t xml:space="preserve"> aspectos que influyen en las personas </w:t>
      </w:r>
      <w:r w:rsidR="00360F1C">
        <w:t xml:space="preserve">se reflejan en el nivel de empleo durante las distintas fases del ciclo económico, es decir, estudiar el efecto del trabajador añadido y desanimado estableciendo </w:t>
      </w:r>
      <w:r w:rsidR="0082044F">
        <w:t>la</w:t>
      </w:r>
      <w:r w:rsidR="00360F1C">
        <w:t xml:space="preserve"> distinción entre hombres y mujeres</w:t>
      </w:r>
      <w:r>
        <w:t>, limitando el estudi</w:t>
      </w:r>
      <w:r w:rsidR="00D20D56">
        <w:t>o al conjunto nacional.</w:t>
      </w:r>
    </w:p>
    <w:p w:rsidR="009B3982" w:rsidRPr="00D45E25" w:rsidRDefault="00105FD2" w:rsidP="00D45E25">
      <w:pPr>
        <w:pStyle w:val="Prrafodelista"/>
        <w:numPr>
          <w:ilvl w:val="0"/>
          <w:numId w:val="39"/>
        </w:numPr>
        <w:spacing w:line="360" w:lineRule="auto"/>
        <w:jc w:val="both"/>
        <w:rPr>
          <w:b/>
          <w:sz w:val="28"/>
          <w:szCs w:val="28"/>
          <w:lang w:val="es-ES"/>
        </w:rPr>
      </w:pPr>
      <w:r w:rsidRPr="00D45E25">
        <w:rPr>
          <w:b/>
          <w:sz w:val="28"/>
          <w:szCs w:val="28"/>
          <w:lang w:val="es-ES"/>
        </w:rPr>
        <w:t>MARCO TEÓRICO</w:t>
      </w:r>
      <w:r w:rsidR="009B3982" w:rsidRPr="00D45E25">
        <w:rPr>
          <w:b/>
          <w:sz w:val="28"/>
          <w:szCs w:val="28"/>
          <w:lang w:val="es-ES"/>
        </w:rPr>
        <w:tab/>
      </w:r>
    </w:p>
    <w:p w:rsidR="00360F1C" w:rsidRPr="00A9460B" w:rsidRDefault="00360F1C" w:rsidP="00360F1C">
      <w:pPr>
        <w:spacing w:before="120" w:after="120" w:line="360" w:lineRule="auto"/>
        <w:jc w:val="both"/>
      </w:pPr>
      <w:r>
        <w:t>El efecto del trabajador añadido y</w:t>
      </w:r>
      <w:r w:rsidRPr="00A9460B">
        <w:t xml:space="preserve"> </w:t>
      </w:r>
      <w:r>
        <w:t xml:space="preserve">desanimado </w:t>
      </w:r>
      <w:r w:rsidRPr="00A9460B">
        <w:t xml:space="preserve">plantea la existencia de una relación empírica y negativa entre la tasa de desempleo y el crecimiento económico, permitiendo conocer el impacto de variaciones </w:t>
      </w:r>
      <w:r w:rsidR="0082044F">
        <w:t>de empleo entre hombres y mujeres ante la pérdida de trabajo, así como la recuperación e inserción laboral a nuevos puestos de trabajo.</w:t>
      </w:r>
    </w:p>
    <w:p w:rsidR="00396E26" w:rsidRDefault="00AE07E8" w:rsidP="0082044F">
      <w:pPr>
        <w:spacing w:before="120" w:after="120" w:line="360" w:lineRule="auto"/>
        <w:jc w:val="both"/>
      </w:pPr>
      <w:r>
        <w:t>De forma intuitiva</w:t>
      </w:r>
      <w:r w:rsidR="00360F1C" w:rsidRPr="00A9460B">
        <w:t>, se p</w:t>
      </w:r>
      <w:r>
        <w:t xml:space="preserve">uede prever que en una economía que se encuentra en </w:t>
      </w:r>
      <w:r w:rsidR="00360F1C" w:rsidRPr="00A9460B">
        <w:t xml:space="preserve">expansión, </w:t>
      </w:r>
      <w:r>
        <w:t>se produce un aumento de producción por lo que se requieren mayores recursos</w:t>
      </w:r>
      <w:r w:rsidR="00360F1C" w:rsidRPr="00A9460B">
        <w:t xml:space="preserve"> (entre los que se encuentra la fuerza de trabajo), por lo que, en definitiva</w:t>
      </w:r>
      <w:r w:rsidR="00360F1C">
        <w:t>,</w:t>
      </w:r>
      <w:r w:rsidR="00360F1C" w:rsidRPr="00A9460B">
        <w:t xml:space="preserve"> se reduce el paro. </w:t>
      </w:r>
    </w:p>
    <w:p w:rsidR="009B3982" w:rsidRPr="0082044F" w:rsidRDefault="00AE07E8" w:rsidP="0082044F">
      <w:pPr>
        <w:spacing w:before="120" w:after="120" w:line="360" w:lineRule="auto"/>
        <w:jc w:val="both"/>
      </w:pPr>
      <w:r>
        <w:t>Del mismo modo</w:t>
      </w:r>
      <w:r w:rsidR="00360F1C" w:rsidRPr="00A9460B">
        <w:t xml:space="preserve">, </w:t>
      </w:r>
      <w:r>
        <w:t>si una economía está en recesión, disminuye</w:t>
      </w:r>
      <w:r w:rsidR="00360F1C" w:rsidRPr="00A9460B">
        <w:t xml:space="preserve"> el volumen de recursos humanos empleados</w:t>
      </w:r>
      <w:r w:rsidR="00585204">
        <w:t>,</w:t>
      </w:r>
      <w:r w:rsidR="00360F1C" w:rsidRPr="00A9460B">
        <w:t xml:space="preserve"> incrementando en consecuencia </w:t>
      </w:r>
      <w:r>
        <w:t>el paro</w:t>
      </w:r>
      <w:r w:rsidR="00360F1C" w:rsidRPr="00A9460B">
        <w:t>.</w:t>
      </w:r>
      <w:r w:rsidR="0082044F">
        <w:t xml:space="preserve"> Sin embargo</w:t>
      </w:r>
      <w:r w:rsidR="00585204">
        <w:t>,</w:t>
      </w:r>
      <w:r w:rsidR="0082044F">
        <w:t xml:space="preserve"> se pueden apreciar diferencias</w:t>
      </w:r>
      <w:r>
        <w:t xml:space="preserve"> en el nivel de desempleo</w:t>
      </w:r>
      <w:r w:rsidR="0082044F">
        <w:t xml:space="preserve"> dependiendo</w:t>
      </w:r>
      <w:r>
        <w:t xml:space="preserve"> de</w:t>
      </w:r>
      <w:r w:rsidR="0082044F">
        <w:t xml:space="preserve"> la actitud que se posea en cada momento, así como se observan distinciones para los colectivos de hombres y mujeres fruto del cambio de mentalidad en la fuerza laboral y de los diferentes puntos de vista de cada individuo.</w:t>
      </w:r>
    </w:p>
    <w:p w:rsidR="00105FD2" w:rsidRDefault="00105FD2" w:rsidP="009B3982">
      <w:pPr>
        <w:spacing w:after="200" w:line="276" w:lineRule="auto"/>
        <w:rPr>
          <w:b/>
          <w:caps/>
          <w:lang w:val="es-ES"/>
        </w:rPr>
      </w:pPr>
      <w:r w:rsidRPr="00105FD2">
        <w:rPr>
          <w:b/>
          <w:caps/>
          <w:lang w:val="es-ES"/>
        </w:rPr>
        <w:t>2.1 Concepto teórico</w:t>
      </w:r>
    </w:p>
    <w:p w:rsidR="0082044F" w:rsidRPr="0082044F" w:rsidRDefault="0082044F" w:rsidP="006B69A6">
      <w:pPr>
        <w:spacing w:after="200" w:line="360" w:lineRule="auto"/>
        <w:jc w:val="both"/>
        <w:rPr>
          <w:lang w:val="es-ES"/>
        </w:rPr>
      </w:pPr>
      <w:r>
        <w:rPr>
          <w:lang w:val="es-ES"/>
        </w:rPr>
        <w:t xml:space="preserve">En primer lugar cabe definir en qué </w:t>
      </w:r>
      <w:r w:rsidR="006B69A6">
        <w:rPr>
          <w:lang w:val="es-ES"/>
        </w:rPr>
        <w:t>consisten estos efectos, cómo surgen y a quién afecta cada uno de ellos, así como la forma en que se materializan.</w:t>
      </w:r>
    </w:p>
    <w:p w:rsidR="000759C0" w:rsidRPr="006E4C99" w:rsidRDefault="006E4C99" w:rsidP="0041044F">
      <w:pPr>
        <w:spacing w:after="120" w:line="360" w:lineRule="auto"/>
        <w:jc w:val="both"/>
        <w:rPr>
          <w:b/>
          <w:lang w:val="es-ES"/>
        </w:rPr>
      </w:pPr>
      <w:r w:rsidRPr="006E4C99">
        <w:rPr>
          <w:b/>
          <w:lang w:val="es-ES"/>
        </w:rPr>
        <w:t xml:space="preserve">2.1.1 </w:t>
      </w:r>
      <w:r w:rsidR="000759C0" w:rsidRPr="006E4C99">
        <w:rPr>
          <w:b/>
          <w:lang w:val="es-ES"/>
        </w:rPr>
        <w:t>Efecto del trabajador añadido</w:t>
      </w:r>
    </w:p>
    <w:p w:rsidR="009F3B3B" w:rsidRPr="0041044F" w:rsidRDefault="000759C0" w:rsidP="00832E3F">
      <w:pPr>
        <w:spacing w:before="120" w:after="120" w:line="360" w:lineRule="auto"/>
        <w:jc w:val="both"/>
      </w:pPr>
      <w:r w:rsidRPr="0041044F">
        <w:t>El trabajador añadido se centra en la oferta de trabajo de la mujer que se encuentra inactiva cuando su cónyuge pierde el empleo. Este concepto de trabajador añadido surge de la unidad familiar como contexto de las decisi</w:t>
      </w:r>
      <w:r w:rsidR="00C747ED" w:rsidRPr="0041044F">
        <w:t xml:space="preserve">ones sobre la oferta de trabajo, debiendo ajustar la pareja femenina su comportamiento en función del tiempo que el cónyuge tarde a reincorporase al mercado laboral o incluso ya siendo imposible volver a trabajar. </w:t>
      </w:r>
      <w:r w:rsidR="009F3B3B" w:rsidRPr="0041044F">
        <w:t>Por lo tanto, el efecto puede tardar cierto tiempo en materializarse y ser difícil de identificar; al menos en el corto plazo.</w:t>
      </w:r>
    </w:p>
    <w:p w:rsidR="00832E3F" w:rsidRDefault="006E4C99" w:rsidP="00832E3F">
      <w:pPr>
        <w:spacing w:before="120" w:after="240" w:line="360" w:lineRule="auto"/>
        <w:jc w:val="both"/>
        <w:rPr>
          <w:b/>
        </w:rPr>
      </w:pPr>
      <w:r>
        <w:rPr>
          <w:b/>
        </w:rPr>
        <w:t>2.1</w:t>
      </w:r>
      <w:r w:rsidRPr="006E4C99">
        <w:rPr>
          <w:b/>
        </w:rPr>
        <w:t xml:space="preserve">.2 </w:t>
      </w:r>
      <w:r w:rsidR="00CC190D" w:rsidRPr="006E4C99">
        <w:rPr>
          <w:b/>
        </w:rPr>
        <w:t>Efecto del trabajador desanimado</w:t>
      </w:r>
      <w:r w:rsidR="00832E3F">
        <w:rPr>
          <w:b/>
        </w:rPr>
        <w:tab/>
      </w:r>
      <w:r w:rsidR="00832E3F">
        <w:rPr>
          <w:b/>
        </w:rPr>
        <w:tab/>
      </w:r>
      <w:r w:rsidR="00832E3F">
        <w:rPr>
          <w:b/>
        </w:rPr>
        <w:tab/>
      </w:r>
      <w:r w:rsidR="00832E3F">
        <w:rPr>
          <w:b/>
        </w:rPr>
        <w:tab/>
      </w:r>
      <w:r w:rsidR="00832E3F">
        <w:rPr>
          <w:b/>
        </w:rPr>
        <w:tab/>
        <w:t xml:space="preserve">                                       </w:t>
      </w:r>
    </w:p>
    <w:p w:rsidR="00832E3F" w:rsidRPr="00832E3F" w:rsidRDefault="00CC190D" w:rsidP="00832E3F">
      <w:pPr>
        <w:spacing w:before="120" w:after="240" w:line="360" w:lineRule="auto"/>
        <w:jc w:val="both"/>
        <w:rPr>
          <w:b/>
        </w:rPr>
      </w:pPr>
      <w:r w:rsidRPr="0041044F">
        <w:t>El concepto de trabajador desanimado se refiere al hecho de que algunos trabajadores abandonan la actividad cuando se prolonga el paro debido a que sus esfuerzos por encontrar empleo no han dado los frutos esperados y por desaliento se reduce progresivamente la intensidad de la búsqueda. Ese abandono puede ser temporal. A diferencia del concepto de trabajador añadido que se centra en un colectivo específico, el concepto de trabajador desanimado concierne al conjunto de los trabajadores que se encuentran en el paro.</w:t>
      </w:r>
      <w:bookmarkEnd w:id="0"/>
    </w:p>
    <w:p w:rsidR="00210160" w:rsidRDefault="00105FD2" w:rsidP="00832E3F">
      <w:pPr>
        <w:pStyle w:val="Ttulo1"/>
        <w:numPr>
          <w:ilvl w:val="1"/>
          <w:numId w:val="30"/>
        </w:numPr>
        <w:contextualSpacing w:val="0"/>
        <w:jc w:val="both"/>
        <w:rPr>
          <w:rFonts w:eastAsiaTheme="minorHAnsi"/>
          <w:caps/>
          <w:lang w:eastAsia="en-US"/>
        </w:rPr>
      </w:pPr>
      <w:r w:rsidRPr="00105FD2">
        <w:rPr>
          <w:rFonts w:eastAsiaTheme="minorHAnsi"/>
          <w:caps/>
          <w:sz w:val="24"/>
          <w:szCs w:val="24"/>
          <w:lang w:eastAsia="en-US"/>
        </w:rPr>
        <w:t xml:space="preserve"> Revisión de la literatura</w:t>
      </w:r>
      <w:r w:rsidR="009B3982" w:rsidRPr="00360F1C">
        <w:rPr>
          <w:rFonts w:eastAsiaTheme="minorHAnsi"/>
          <w:caps/>
          <w:lang w:eastAsia="en-US"/>
        </w:rPr>
        <w:tab/>
      </w:r>
    </w:p>
    <w:p w:rsidR="006B69A6" w:rsidRPr="00D20D56" w:rsidRDefault="00CD55C0" w:rsidP="00D20D56">
      <w:pPr>
        <w:spacing w:before="120" w:after="120" w:line="360" w:lineRule="auto"/>
        <w:jc w:val="both"/>
      </w:pPr>
      <w:r>
        <w:t xml:space="preserve">El efecto del trabajador añadido y desanimado es utilizado en varios estudios </w:t>
      </w:r>
      <w:r w:rsidRPr="00E14AEA">
        <w:t xml:space="preserve">que responden a  diversos objetivos con datos y metodologías diferentes. </w:t>
      </w:r>
      <w:r>
        <w:t>Se pueden encontrar artículos donde se estudia el efecto tanto a nivel internacional como a nivel nacional, por lo que a continuación se comentarán algunos de los estudios ya realizados, comenzando por trabajos a nivel internacional, para finalizar con estudios del caso español.</w:t>
      </w:r>
    </w:p>
    <w:p w:rsidR="00210160" w:rsidRPr="00105FD2" w:rsidRDefault="00210160" w:rsidP="00105FD2">
      <w:pPr>
        <w:pStyle w:val="Ttulo2"/>
        <w:numPr>
          <w:ilvl w:val="2"/>
          <w:numId w:val="30"/>
        </w:numPr>
        <w:spacing w:line="360" w:lineRule="auto"/>
        <w:jc w:val="both"/>
        <w:rPr>
          <w:rFonts w:eastAsiaTheme="minorHAnsi"/>
          <w:lang w:val="es-ES" w:eastAsia="en-US"/>
        </w:rPr>
      </w:pPr>
      <w:r w:rsidRPr="00105FD2">
        <w:rPr>
          <w:rFonts w:eastAsiaTheme="minorHAnsi"/>
          <w:lang w:val="es-ES" w:eastAsia="en-US"/>
        </w:rPr>
        <w:t xml:space="preserve">Evidencia empírica a nivel internacional </w:t>
      </w:r>
    </w:p>
    <w:p w:rsidR="00A86DF8" w:rsidRDefault="00210160" w:rsidP="003664DB">
      <w:pPr>
        <w:autoSpaceDE w:val="0"/>
        <w:autoSpaceDN w:val="0"/>
        <w:adjustRightInd w:val="0"/>
        <w:spacing w:before="120" w:after="120" w:line="360" w:lineRule="auto"/>
        <w:jc w:val="both"/>
      </w:pPr>
      <w:r w:rsidRPr="0041044F">
        <w:rPr>
          <w:rFonts w:eastAsiaTheme="minorHAnsi"/>
          <w:color w:val="000000"/>
          <w:sz w:val="23"/>
          <w:szCs w:val="23"/>
          <w:lang w:val="es-ES" w:eastAsia="en-US"/>
        </w:rPr>
        <w:t>Las primeras investigaciones acerca del efecto del “trabajador añadido” se enc</w:t>
      </w:r>
      <w:r w:rsidR="00C1590C">
        <w:rPr>
          <w:rFonts w:eastAsiaTheme="minorHAnsi"/>
          <w:color w:val="000000"/>
          <w:sz w:val="23"/>
          <w:szCs w:val="23"/>
          <w:lang w:val="es-ES" w:eastAsia="en-US"/>
        </w:rPr>
        <w:t>uentran</w:t>
      </w:r>
      <w:r w:rsidR="005010AA">
        <w:rPr>
          <w:rFonts w:eastAsiaTheme="minorHAnsi"/>
          <w:color w:val="000000"/>
          <w:sz w:val="23"/>
          <w:szCs w:val="23"/>
          <w:lang w:val="es-ES" w:eastAsia="en-US"/>
        </w:rPr>
        <w:t xml:space="preserve"> </w:t>
      </w:r>
      <w:r w:rsidRPr="0041044F">
        <w:rPr>
          <w:rFonts w:eastAsiaTheme="minorHAnsi"/>
          <w:color w:val="000000"/>
          <w:sz w:val="23"/>
          <w:szCs w:val="23"/>
          <w:lang w:val="es-ES" w:eastAsia="en-US"/>
        </w:rPr>
        <w:t xml:space="preserve">en </w:t>
      </w:r>
      <w:proofErr w:type="spellStart"/>
      <w:r w:rsidRPr="00C1590C">
        <w:rPr>
          <w:rFonts w:eastAsiaTheme="minorHAnsi"/>
          <w:b/>
          <w:color w:val="000000"/>
          <w:sz w:val="23"/>
          <w:szCs w:val="23"/>
          <w:lang w:val="es-ES" w:eastAsia="en-US"/>
        </w:rPr>
        <w:t>Woytinsky</w:t>
      </w:r>
      <w:proofErr w:type="spellEnd"/>
      <w:r w:rsidRPr="0041044F">
        <w:rPr>
          <w:rFonts w:eastAsiaTheme="minorHAnsi"/>
          <w:color w:val="000000"/>
          <w:sz w:val="23"/>
          <w:szCs w:val="23"/>
          <w:lang w:val="es-ES" w:eastAsia="en-US"/>
        </w:rPr>
        <w:t xml:space="preserve"> (1940) y en </w:t>
      </w:r>
      <w:r w:rsidR="00A86DF8">
        <w:rPr>
          <w:rFonts w:eastAsiaTheme="minorHAnsi"/>
          <w:b/>
          <w:color w:val="000000"/>
          <w:sz w:val="23"/>
          <w:szCs w:val="23"/>
          <w:lang w:val="es-ES" w:eastAsia="en-US"/>
        </w:rPr>
        <w:t xml:space="preserve">Jacob </w:t>
      </w:r>
      <w:proofErr w:type="spellStart"/>
      <w:r w:rsidR="00A86DF8">
        <w:rPr>
          <w:rFonts w:eastAsiaTheme="minorHAnsi"/>
          <w:b/>
          <w:color w:val="000000"/>
          <w:sz w:val="23"/>
          <w:szCs w:val="23"/>
          <w:lang w:val="es-ES" w:eastAsia="en-US"/>
        </w:rPr>
        <w:t>Mincer</w:t>
      </w:r>
      <w:proofErr w:type="spellEnd"/>
      <w:r w:rsidRPr="0041044F">
        <w:rPr>
          <w:rFonts w:eastAsiaTheme="minorHAnsi"/>
          <w:color w:val="000000"/>
          <w:sz w:val="23"/>
          <w:szCs w:val="23"/>
          <w:lang w:val="es-ES" w:eastAsia="en-US"/>
        </w:rPr>
        <w:t xml:space="preserve"> (</w:t>
      </w:r>
      <w:r w:rsidR="00A86DF8">
        <w:rPr>
          <w:rFonts w:eastAsiaTheme="minorHAnsi"/>
          <w:color w:val="000000"/>
          <w:sz w:val="23"/>
          <w:szCs w:val="23"/>
          <w:lang w:val="es-ES" w:eastAsia="en-US"/>
        </w:rPr>
        <w:t>1962</w:t>
      </w:r>
      <w:r w:rsidRPr="0041044F">
        <w:rPr>
          <w:rFonts w:eastAsiaTheme="minorHAnsi"/>
          <w:color w:val="000000"/>
          <w:sz w:val="23"/>
          <w:szCs w:val="23"/>
          <w:lang w:val="es-ES" w:eastAsia="en-US"/>
        </w:rPr>
        <w:t>). La teoría del “trabajador</w:t>
      </w:r>
      <w:r w:rsidR="00C1590C">
        <w:rPr>
          <w:rFonts w:eastAsiaTheme="minorHAnsi"/>
          <w:color w:val="000000"/>
          <w:sz w:val="23"/>
          <w:szCs w:val="23"/>
          <w:lang w:val="es-ES" w:eastAsia="en-US"/>
        </w:rPr>
        <w:t xml:space="preserve"> añadido” según </w:t>
      </w:r>
      <w:proofErr w:type="spellStart"/>
      <w:r w:rsidR="00C1590C">
        <w:rPr>
          <w:rFonts w:eastAsiaTheme="minorHAnsi"/>
          <w:color w:val="000000"/>
          <w:sz w:val="23"/>
          <w:szCs w:val="23"/>
          <w:lang w:val="es-ES" w:eastAsia="en-US"/>
        </w:rPr>
        <w:t>Woytinsky</w:t>
      </w:r>
      <w:proofErr w:type="spellEnd"/>
      <w:r w:rsidRPr="0041044F">
        <w:rPr>
          <w:rFonts w:eastAsiaTheme="minorHAnsi"/>
          <w:color w:val="000000"/>
          <w:sz w:val="23"/>
          <w:szCs w:val="23"/>
          <w:lang w:val="es-ES" w:eastAsia="en-US"/>
        </w:rPr>
        <w:t xml:space="preserve"> establec</w:t>
      </w:r>
      <w:r w:rsidR="005010AA">
        <w:rPr>
          <w:rFonts w:eastAsiaTheme="minorHAnsi"/>
          <w:color w:val="000000"/>
          <w:sz w:val="23"/>
          <w:szCs w:val="23"/>
          <w:lang w:val="es-ES" w:eastAsia="en-US"/>
        </w:rPr>
        <w:t>ía</w:t>
      </w:r>
      <w:r w:rsidRPr="0041044F">
        <w:rPr>
          <w:rFonts w:eastAsiaTheme="minorHAnsi"/>
          <w:color w:val="000000"/>
          <w:sz w:val="23"/>
          <w:szCs w:val="23"/>
          <w:lang w:val="es-ES" w:eastAsia="en-US"/>
        </w:rPr>
        <w:t xml:space="preserve"> que la tasa de participación en el mercado laboral manten</w:t>
      </w:r>
      <w:r w:rsidR="005010AA">
        <w:rPr>
          <w:rFonts w:eastAsiaTheme="minorHAnsi"/>
          <w:color w:val="000000"/>
          <w:sz w:val="23"/>
          <w:szCs w:val="23"/>
          <w:lang w:val="es-ES" w:eastAsia="en-US"/>
        </w:rPr>
        <w:t>ía</w:t>
      </w:r>
      <w:r w:rsidR="00C1590C">
        <w:rPr>
          <w:rFonts w:eastAsiaTheme="minorHAnsi"/>
          <w:color w:val="000000"/>
          <w:sz w:val="23"/>
          <w:szCs w:val="23"/>
          <w:lang w:val="es-ES" w:eastAsia="en-US"/>
        </w:rPr>
        <w:t xml:space="preserve"> un comportamiento contra</w:t>
      </w:r>
      <w:r w:rsidR="00C1590C" w:rsidRPr="0041044F">
        <w:rPr>
          <w:rFonts w:eastAsiaTheme="minorHAnsi"/>
          <w:color w:val="000000"/>
          <w:sz w:val="23"/>
          <w:szCs w:val="23"/>
          <w:lang w:val="es-ES" w:eastAsia="en-US"/>
        </w:rPr>
        <w:t xml:space="preserve"> cíclico</w:t>
      </w:r>
      <w:r w:rsidRPr="0041044F">
        <w:rPr>
          <w:rFonts w:eastAsiaTheme="minorHAnsi"/>
          <w:color w:val="000000"/>
          <w:sz w:val="23"/>
          <w:szCs w:val="23"/>
          <w:lang w:val="es-ES" w:eastAsia="en-US"/>
        </w:rPr>
        <w:t>, incentivado por la pérdida de</w:t>
      </w:r>
      <w:r w:rsidR="00C1590C">
        <w:rPr>
          <w:rFonts w:eastAsiaTheme="minorHAnsi"/>
          <w:color w:val="000000"/>
          <w:sz w:val="23"/>
          <w:szCs w:val="23"/>
          <w:lang w:val="es-ES" w:eastAsia="en-US"/>
        </w:rPr>
        <w:t xml:space="preserve"> trabajo del “cabeza de familia”,</w:t>
      </w:r>
      <w:r w:rsidRPr="0041044F">
        <w:rPr>
          <w:rFonts w:eastAsiaTheme="minorHAnsi"/>
          <w:color w:val="000000"/>
          <w:sz w:val="23"/>
          <w:szCs w:val="23"/>
          <w:lang w:val="es-ES" w:eastAsia="en-US"/>
        </w:rPr>
        <w:t xml:space="preserve"> </w:t>
      </w:r>
      <w:r w:rsidR="00E37BB6">
        <w:rPr>
          <w:rFonts w:eastAsiaTheme="minorHAnsi"/>
          <w:color w:val="000000"/>
          <w:sz w:val="23"/>
          <w:szCs w:val="23"/>
          <w:lang w:val="es-ES" w:eastAsia="en-US"/>
        </w:rPr>
        <w:t xml:space="preserve">por lo que era necesario que </w:t>
      </w:r>
      <w:r w:rsidRPr="0041044F">
        <w:rPr>
          <w:rFonts w:eastAsiaTheme="minorHAnsi"/>
          <w:color w:val="000000"/>
          <w:sz w:val="23"/>
          <w:szCs w:val="23"/>
          <w:lang w:val="es-ES" w:eastAsia="en-US"/>
        </w:rPr>
        <w:t>“trabajadores marginales”</w:t>
      </w:r>
      <w:r w:rsidRPr="0041044F">
        <w:rPr>
          <w:rFonts w:eastAsiaTheme="minorHAnsi"/>
          <w:color w:val="000000"/>
          <w:sz w:val="16"/>
          <w:szCs w:val="16"/>
          <w:lang w:val="es-ES" w:eastAsia="en-US"/>
        </w:rPr>
        <w:t xml:space="preserve"> </w:t>
      </w:r>
      <w:r w:rsidRPr="0041044F">
        <w:rPr>
          <w:rFonts w:eastAsiaTheme="minorHAnsi"/>
          <w:color w:val="000000"/>
          <w:sz w:val="23"/>
          <w:szCs w:val="23"/>
          <w:lang w:val="es-ES" w:eastAsia="en-US"/>
        </w:rPr>
        <w:t>acud</w:t>
      </w:r>
      <w:r w:rsidR="00C1590C">
        <w:rPr>
          <w:rFonts w:eastAsiaTheme="minorHAnsi"/>
          <w:color w:val="000000"/>
          <w:sz w:val="23"/>
          <w:szCs w:val="23"/>
          <w:lang w:val="es-ES" w:eastAsia="en-US"/>
        </w:rPr>
        <w:t>ieran</w:t>
      </w:r>
      <w:r w:rsidRPr="0041044F">
        <w:rPr>
          <w:rFonts w:eastAsiaTheme="minorHAnsi"/>
          <w:color w:val="000000"/>
          <w:sz w:val="23"/>
          <w:szCs w:val="23"/>
          <w:lang w:val="es-ES" w:eastAsia="en-US"/>
        </w:rPr>
        <w:t xml:space="preserve"> al mercado de trabajo con el objetivo de suplir esta reducción de los ingresos.</w:t>
      </w:r>
      <w:r w:rsidR="0095372F">
        <w:rPr>
          <w:rFonts w:eastAsiaTheme="minorHAnsi"/>
          <w:color w:val="000000"/>
          <w:sz w:val="23"/>
          <w:szCs w:val="23"/>
          <w:lang w:val="es-ES" w:eastAsia="en-US"/>
        </w:rPr>
        <w:t xml:space="preserve"> </w:t>
      </w:r>
    </w:p>
    <w:p w:rsidR="00396E26" w:rsidRDefault="00A86DF8" w:rsidP="003664DB">
      <w:pPr>
        <w:autoSpaceDE w:val="0"/>
        <w:autoSpaceDN w:val="0"/>
        <w:adjustRightInd w:val="0"/>
        <w:spacing w:before="120" w:after="120" w:line="360" w:lineRule="auto"/>
        <w:jc w:val="both"/>
      </w:pPr>
      <w:r>
        <w:t>Por su parte,</w:t>
      </w:r>
      <w:r w:rsidR="00E24C2E" w:rsidRPr="0041044F">
        <w:t xml:space="preserve"> </w:t>
      </w:r>
      <w:r w:rsidR="00E24C2E" w:rsidRPr="00A86DF8">
        <w:t xml:space="preserve">Jacob </w:t>
      </w:r>
      <w:proofErr w:type="spellStart"/>
      <w:r w:rsidR="00E24C2E" w:rsidRPr="00A86DF8">
        <w:t>Mincer</w:t>
      </w:r>
      <w:proofErr w:type="spellEnd"/>
      <w:r>
        <w:t xml:space="preserve"> fue </w:t>
      </w:r>
      <w:r w:rsidR="00E24C2E" w:rsidRPr="0041044F">
        <w:t>conocido por sus contribuciones a</w:t>
      </w:r>
      <w:r w:rsidR="00401FD0" w:rsidRPr="0041044F">
        <w:t xml:space="preserve"> la famosa ecuación de salarios</w:t>
      </w:r>
      <w:r w:rsidR="00E24C2E" w:rsidRPr="0041044F">
        <w:t>.</w:t>
      </w:r>
      <w:r w:rsidR="00E24C2E" w:rsidRPr="0041044F">
        <w:rPr>
          <w:i/>
        </w:rPr>
        <w:t xml:space="preserve"> </w:t>
      </w:r>
      <w:r w:rsidR="00401FD0" w:rsidRPr="0041044F">
        <w:t>Concretamente p</w:t>
      </w:r>
      <w:r w:rsidR="00E24C2E" w:rsidRPr="0041044F">
        <w:t>lantea</w:t>
      </w:r>
      <w:r w:rsidR="005010AA">
        <w:t>ba</w:t>
      </w:r>
      <w:r w:rsidR="00E24C2E" w:rsidRPr="0041044F">
        <w:t xml:space="preserve"> la problemática de la coordinación de las responsabilidades familiares y el trabajo remunerado. Además, considera</w:t>
      </w:r>
      <w:r w:rsidR="005010AA">
        <w:t>ba</w:t>
      </w:r>
      <w:r w:rsidR="00E24C2E" w:rsidRPr="0041044F">
        <w:t xml:space="preserve"> que las decisiones de oferta de trabajo de la mujer casada est</w:t>
      </w:r>
      <w:r w:rsidR="005010AA">
        <w:t>aban</w:t>
      </w:r>
      <w:r w:rsidR="00E24C2E" w:rsidRPr="0041044F">
        <w:t xml:space="preserve"> relacionadas con la oferta de trabajo del cónyuge.</w:t>
      </w:r>
      <w:r w:rsidR="0095372F">
        <w:t xml:space="preserve"> </w:t>
      </w:r>
      <w:r w:rsidR="00396E26">
        <w:tab/>
      </w:r>
      <w:r w:rsidR="00396E26">
        <w:tab/>
      </w:r>
      <w:r w:rsidR="00396E26">
        <w:tab/>
      </w:r>
      <w:r w:rsidR="00396E26">
        <w:tab/>
      </w:r>
      <w:r w:rsidR="00396E26">
        <w:tab/>
      </w:r>
      <w:r w:rsidR="00396E26">
        <w:tab/>
      </w:r>
      <w:r w:rsidR="00396E26">
        <w:tab/>
      </w:r>
      <w:r w:rsidR="00396E26">
        <w:tab/>
      </w:r>
      <w:r w:rsidR="00396E26">
        <w:tab/>
      </w:r>
    </w:p>
    <w:p w:rsidR="00776133" w:rsidRDefault="0095372F" w:rsidP="003664DB">
      <w:pPr>
        <w:autoSpaceDE w:val="0"/>
        <w:autoSpaceDN w:val="0"/>
        <w:adjustRightInd w:val="0"/>
        <w:spacing w:before="120" w:after="120" w:line="360" w:lineRule="auto"/>
        <w:jc w:val="both"/>
      </w:pPr>
      <w:r>
        <w:rPr>
          <w:sz w:val="23"/>
          <w:szCs w:val="23"/>
        </w:rPr>
        <w:t xml:space="preserve">Por otro lado, </w:t>
      </w:r>
      <w:r w:rsidRPr="0041044F">
        <w:rPr>
          <w:sz w:val="23"/>
          <w:szCs w:val="23"/>
        </w:rPr>
        <w:t xml:space="preserve">las primeras investigaciones acerca del concepto del “trabajador desanimado” </w:t>
      </w:r>
      <w:r w:rsidR="005010AA">
        <w:rPr>
          <w:sz w:val="23"/>
          <w:szCs w:val="23"/>
        </w:rPr>
        <w:t>las podemos encontrar en l</w:t>
      </w:r>
      <w:r w:rsidR="00DD5DC3">
        <w:rPr>
          <w:sz w:val="23"/>
          <w:szCs w:val="23"/>
        </w:rPr>
        <w:t>os estudios</w:t>
      </w:r>
      <w:r w:rsidR="005010AA">
        <w:rPr>
          <w:sz w:val="23"/>
          <w:szCs w:val="23"/>
        </w:rPr>
        <w:t xml:space="preserve"> </w:t>
      </w:r>
      <w:r>
        <w:rPr>
          <w:sz w:val="23"/>
          <w:szCs w:val="23"/>
        </w:rPr>
        <w:t xml:space="preserve">de </w:t>
      </w:r>
      <w:r w:rsidRPr="0041044F">
        <w:rPr>
          <w:b/>
        </w:rPr>
        <w:t xml:space="preserve">Humphrey </w:t>
      </w:r>
      <w:r w:rsidRPr="00A86DF8">
        <w:t>(1940)</w:t>
      </w:r>
      <w:r w:rsidR="00A86DF8" w:rsidRPr="00A86DF8">
        <w:t xml:space="preserve"> y</w:t>
      </w:r>
      <w:r w:rsidR="00A86DF8">
        <w:rPr>
          <w:b/>
        </w:rPr>
        <w:t xml:space="preserve"> </w:t>
      </w:r>
      <w:r w:rsidR="00A86DF8" w:rsidRPr="00A86DF8">
        <w:rPr>
          <w:b/>
          <w:sz w:val="23"/>
          <w:szCs w:val="23"/>
        </w:rPr>
        <w:t>Long</w:t>
      </w:r>
      <w:r w:rsidR="00A86DF8">
        <w:rPr>
          <w:sz w:val="23"/>
          <w:szCs w:val="23"/>
        </w:rPr>
        <w:t xml:space="preserve"> (1953). </w:t>
      </w:r>
      <w:r w:rsidRPr="00A86DF8">
        <w:t>Dichos autores</w:t>
      </w:r>
      <w:r w:rsidRPr="0041044F">
        <w:t xml:space="preserve"> planteaban que ante una situación prob</w:t>
      </w:r>
      <w:r w:rsidR="00DD5DC3">
        <w:t>lemática del mercado de trabajo</w:t>
      </w:r>
      <w:r w:rsidRPr="0041044F">
        <w:t xml:space="preserve"> los activos que permanec</w:t>
      </w:r>
      <w:r w:rsidR="005010AA">
        <w:t>ían</w:t>
      </w:r>
      <w:r w:rsidRPr="0041044F">
        <w:t xml:space="preserve"> un tiempo en paro se desanima</w:t>
      </w:r>
      <w:r w:rsidR="005010AA">
        <w:t>ban</w:t>
      </w:r>
      <w:r w:rsidR="00DD5DC3">
        <w:t>,</w:t>
      </w:r>
      <w:r w:rsidRPr="0041044F">
        <w:t xml:space="preserve"> y sobre todo si las expectativas de futuro no </w:t>
      </w:r>
      <w:r w:rsidR="005010AA">
        <w:t>eran</w:t>
      </w:r>
      <w:r w:rsidR="00DD5DC3">
        <w:t xml:space="preserve"> positivas</w:t>
      </w:r>
      <w:r w:rsidR="00585204">
        <w:t>,</w:t>
      </w:r>
      <w:r w:rsidR="00DD5DC3">
        <w:t xml:space="preserve"> en el corto plazo</w:t>
      </w:r>
      <w:r w:rsidR="00585204">
        <w:t>,</w:t>
      </w:r>
      <w:r w:rsidRPr="0041044F">
        <w:t xml:space="preserve"> decid</w:t>
      </w:r>
      <w:r w:rsidR="005010AA">
        <w:t>ían</w:t>
      </w:r>
      <w:r w:rsidRPr="0041044F">
        <w:t xml:space="preserve"> abandonar el mercado</w:t>
      </w:r>
      <w:r w:rsidR="00DD5DC3">
        <w:t>,</w:t>
      </w:r>
      <w:r w:rsidRPr="0041044F">
        <w:t xml:space="preserve"> o si se trata</w:t>
      </w:r>
      <w:r w:rsidR="005010AA">
        <w:t>ba</w:t>
      </w:r>
      <w:r w:rsidRPr="0041044F">
        <w:t xml:space="preserve"> de las generaciones jóvenes no llega</w:t>
      </w:r>
      <w:r w:rsidR="005010AA">
        <w:t>ba</w:t>
      </w:r>
      <w:r w:rsidRPr="0041044F">
        <w:t>n a entrar y alarga</w:t>
      </w:r>
      <w:r w:rsidR="005010AA">
        <w:t>ba</w:t>
      </w:r>
      <w:r w:rsidRPr="0041044F">
        <w:t>n el periodo de formación.</w:t>
      </w:r>
      <w:r w:rsidR="00776133">
        <w:t xml:space="preserve"> </w:t>
      </w:r>
    </w:p>
    <w:p w:rsidR="003664DB" w:rsidRDefault="00FE62BE" w:rsidP="003664DB">
      <w:pPr>
        <w:autoSpaceDE w:val="0"/>
        <w:autoSpaceDN w:val="0"/>
        <w:adjustRightInd w:val="0"/>
        <w:spacing w:before="120" w:after="120" w:line="360" w:lineRule="auto"/>
        <w:jc w:val="both"/>
        <w:rPr>
          <w:sz w:val="23"/>
          <w:szCs w:val="23"/>
        </w:rPr>
      </w:pPr>
      <w:r>
        <w:rPr>
          <w:sz w:val="23"/>
          <w:szCs w:val="23"/>
        </w:rPr>
        <w:t xml:space="preserve">La evidencia empírica que apoya la existencia del denominado efecto del “trabajador desanimado” también la podemos encontrar en </w:t>
      </w:r>
      <w:r w:rsidRPr="00DD5DC3">
        <w:rPr>
          <w:b/>
          <w:sz w:val="23"/>
          <w:szCs w:val="23"/>
        </w:rPr>
        <w:t xml:space="preserve">Clark </w:t>
      </w:r>
      <w:r>
        <w:rPr>
          <w:sz w:val="23"/>
          <w:szCs w:val="23"/>
        </w:rPr>
        <w:t xml:space="preserve">y </w:t>
      </w:r>
      <w:proofErr w:type="spellStart"/>
      <w:r w:rsidRPr="00DD5DC3">
        <w:rPr>
          <w:b/>
          <w:sz w:val="23"/>
          <w:szCs w:val="23"/>
        </w:rPr>
        <w:t>Summers</w:t>
      </w:r>
      <w:proofErr w:type="spellEnd"/>
      <w:r w:rsidR="00DD5DC3">
        <w:rPr>
          <w:sz w:val="23"/>
          <w:szCs w:val="23"/>
        </w:rPr>
        <w:t xml:space="preserve"> (1981), </w:t>
      </w:r>
      <w:r>
        <w:rPr>
          <w:sz w:val="23"/>
          <w:szCs w:val="23"/>
        </w:rPr>
        <w:t>en la cual se hacía especial hincapié en lo relativo a la gran importancia que pose</w:t>
      </w:r>
      <w:r w:rsidR="00776133">
        <w:rPr>
          <w:sz w:val="23"/>
          <w:szCs w:val="23"/>
        </w:rPr>
        <w:t>ía</w:t>
      </w:r>
      <w:r>
        <w:rPr>
          <w:sz w:val="23"/>
          <w:szCs w:val="23"/>
        </w:rPr>
        <w:t xml:space="preserve"> la tasa de participación de los distintos grupos socio demográficos</w:t>
      </w:r>
      <w:r w:rsidR="00DD5DC3">
        <w:rPr>
          <w:sz w:val="23"/>
          <w:szCs w:val="23"/>
        </w:rPr>
        <w:t>, y de cómo e</w:t>
      </w:r>
      <w:r>
        <w:rPr>
          <w:sz w:val="23"/>
          <w:szCs w:val="23"/>
        </w:rPr>
        <w:t>sta</w:t>
      </w:r>
      <w:r w:rsidR="00776133">
        <w:rPr>
          <w:sz w:val="23"/>
          <w:szCs w:val="23"/>
        </w:rPr>
        <w:t xml:space="preserve"> tendía a afectar al comportamiento cíclico del empleo así como del desempleo. Hay que mencionar que estos autores tuvieron en en cuenta factores de índole social cómo s</w:t>
      </w:r>
      <w:r w:rsidR="00DD5DC3">
        <w:rPr>
          <w:sz w:val="23"/>
          <w:szCs w:val="23"/>
        </w:rPr>
        <w:t xml:space="preserve">on la edad, el sexo o la raza. </w:t>
      </w:r>
      <w:r w:rsidR="00776133">
        <w:rPr>
          <w:sz w:val="23"/>
          <w:szCs w:val="23"/>
        </w:rPr>
        <w:t>Su</w:t>
      </w:r>
      <w:r w:rsidR="002942A9">
        <w:rPr>
          <w:sz w:val="23"/>
          <w:szCs w:val="23"/>
        </w:rPr>
        <w:t>s</w:t>
      </w:r>
      <w:r w:rsidR="00776133">
        <w:rPr>
          <w:sz w:val="23"/>
          <w:szCs w:val="23"/>
        </w:rPr>
        <w:t xml:space="preserve"> resultados ponían de manifiesto la evidencia empírica acerca de la gran influencia que el ciclo económico ejercía, sobre todo, en la participación laboral de los adolesc</w:t>
      </w:r>
      <w:r w:rsidR="002942A9">
        <w:rPr>
          <w:sz w:val="23"/>
          <w:szCs w:val="23"/>
        </w:rPr>
        <w:t xml:space="preserve">entes y de las mujeres jóvenes. Estos </w:t>
      </w:r>
      <w:r w:rsidR="00776133">
        <w:rPr>
          <w:sz w:val="23"/>
          <w:szCs w:val="23"/>
        </w:rPr>
        <w:t>resultaba</w:t>
      </w:r>
      <w:r w:rsidR="002942A9">
        <w:rPr>
          <w:sz w:val="23"/>
          <w:szCs w:val="23"/>
        </w:rPr>
        <w:t>n</w:t>
      </w:r>
      <w:r w:rsidR="00776133">
        <w:rPr>
          <w:sz w:val="23"/>
          <w:szCs w:val="23"/>
        </w:rPr>
        <w:t xml:space="preserve"> ser muy sensibles a las variaciones macroeconómicas en el corto plazo, asociando tal comportamiento a la existencia de un fuerte efecto del denominado “trabajador desanimado”.</w:t>
      </w:r>
    </w:p>
    <w:p w:rsidR="000D7C5B" w:rsidRDefault="00856446" w:rsidP="003664DB">
      <w:pPr>
        <w:autoSpaceDE w:val="0"/>
        <w:autoSpaceDN w:val="0"/>
        <w:adjustRightInd w:val="0"/>
        <w:spacing w:before="120" w:after="120" w:line="360" w:lineRule="auto"/>
        <w:jc w:val="both"/>
        <w:rPr>
          <w:color w:val="000000"/>
          <w:sz w:val="23"/>
          <w:szCs w:val="23"/>
          <w:lang w:val="es-ES"/>
        </w:rPr>
      </w:pPr>
      <w:r w:rsidRPr="0041044F">
        <w:rPr>
          <w:color w:val="000000"/>
          <w:sz w:val="23"/>
          <w:szCs w:val="23"/>
          <w:lang w:val="es-ES"/>
        </w:rPr>
        <w:t xml:space="preserve">En la investigación llevada a cabo por </w:t>
      </w:r>
      <w:proofErr w:type="spellStart"/>
      <w:r w:rsidRPr="002942A9">
        <w:rPr>
          <w:b/>
          <w:color w:val="000000"/>
          <w:sz w:val="23"/>
          <w:szCs w:val="23"/>
          <w:lang w:val="es-ES"/>
        </w:rPr>
        <w:t>Leppel</w:t>
      </w:r>
      <w:proofErr w:type="spellEnd"/>
      <w:r w:rsidRPr="0041044F">
        <w:rPr>
          <w:color w:val="000000"/>
          <w:sz w:val="23"/>
          <w:szCs w:val="23"/>
          <w:lang w:val="es-ES"/>
        </w:rPr>
        <w:t xml:space="preserve"> y </w:t>
      </w:r>
      <w:proofErr w:type="spellStart"/>
      <w:r w:rsidRPr="002942A9">
        <w:rPr>
          <w:b/>
          <w:color w:val="000000"/>
          <w:sz w:val="23"/>
          <w:szCs w:val="23"/>
          <w:lang w:val="es-ES"/>
        </w:rPr>
        <w:t>Clain</w:t>
      </w:r>
      <w:proofErr w:type="spellEnd"/>
      <w:r w:rsidRPr="0041044F">
        <w:rPr>
          <w:color w:val="000000"/>
          <w:sz w:val="23"/>
          <w:szCs w:val="23"/>
          <w:lang w:val="es-ES"/>
        </w:rPr>
        <w:t xml:space="preserve"> (1995)</w:t>
      </w:r>
      <w:r w:rsidR="00776133">
        <w:rPr>
          <w:color w:val="000000"/>
          <w:sz w:val="23"/>
          <w:szCs w:val="23"/>
          <w:lang w:val="es-ES"/>
        </w:rPr>
        <w:t xml:space="preserve"> en base a micro datos se estima un modelo </w:t>
      </w:r>
      <w:r w:rsidR="006A779A" w:rsidRPr="0041044F">
        <w:rPr>
          <w:sz w:val="23"/>
          <w:szCs w:val="23"/>
          <w:lang w:val="es-ES"/>
        </w:rPr>
        <w:t>“</w:t>
      </w:r>
      <w:proofErr w:type="spellStart"/>
      <w:r w:rsidR="006A779A" w:rsidRPr="0041044F">
        <w:rPr>
          <w:sz w:val="23"/>
          <w:szCs w:val="23"/>
          <w:lang w:val="es-ES"/>
        </w:rPr>
        <w:t>logit</w:t>
      </w:r>
      <w:proofErr w:type="spellEnd"/>
      <w:r w:rsidR="006A779A" w:rsidRPr="0041044F">
        <w:rPr>
          <w:sz w:val="23"/>
          <w:szCs w:val="23"/>
          <w:lang w:val="es-ES"/>
        </w:rPr>
        <w:t xml:space="preserve"> </w:t>
      </w:r>
      <w:proofErr w:type="spellStart"/>
      <w:r w:rsidR="006A779A" w:rsidRPr="0041044F">
        <w:rPr>
          <w:sz w:val="23"/>
          <w:szCs w:val="23"/>
          <w:lang w:val="es-ES"/>
        </w:rPr>
        <w:t>multinominal</w:t>
      </w:r>
      <w:proofErr w:type="spellEnd"/>
      <w:r w:rsidR="006A779A" w:rsidRPr="0041044F">
        <w:rPr>
          <w:sz w:val="23"/>
          <w:szCs w:val="23"/>
          <w:lang w:val="es-ES"/>
        </w:rPr>
        <w:t>” para evaluar la influencia que ejerce el nivel de desempleo en la variación de diversas categorías laborales, estudiándose también la influencia de características de índole personal (nivel de educación, nivel de desempleo en el estado de residencia, etc.)</w:t>
      </w:r>
      <w:r w:rsidR="0095372F">
        <w:rPr>
          <w:sz w:val="23"/>
          <w:szCs w:val="23"/>
          <w:lang w:val="es-ES"/>
        </w:rPr>
        <w:t xml:space="preserve"> y </w:t>
      </w:r>
      <w:r w:rsidR="006A779A" w:rsidRPr="0041044F">
        <w:rPr>
          <w:sz w:val="23"/>
          <w:szCs w:val="23"/>
          <w:lang w:val="es-ES"/>
        </w:rPr>
        <w:t xml:space="preserve">centrándose la atención en el cabeza de familia. En dicho trabajo </w:t>
      </w:r>
      <w:r w:rsidR="0095372F">
        <w:rPr>
          <w:sz w:val="23"/>
          <w:szCs w:val="23"/>
          <w:lang w:val="es-ES"/>
        </w:rPr>
        <w:t xml:space="preserve">se concluía que </w:t>
      </w:r>
      <w:r w:rsidRPr="0041044F">
        <w:rPr>
          <w:color w:val="000000"/>
          <w:sz w:val="23"/>
          <w:szCs w:val="23"/>
          <w:lang w:val="es-ES"/>
        </w:rPr>
        <w:t xml:space="preserve">los hombres </w:t>
      </w:r>
      <w:r w:rsidR="000D7C5B">
        <w:rPr>
          <w:color w:val="000000"/>
          <w:sz w:val="23"/>
          <w:szCs w:val="23"/>
          <w:lang w:val="es-ES"/>
        </w:rPr>
        <w:t>de edad más avanzada presentaban mayor efecto del “trabajador desanimado”</w:t>
      </w:r>
      <w:r w:rsidR="001D767E">
        <w:rPr>
          <w:color w:val="000000"/>
          <w:sz w:val="23"/>
          <w:szCs w:val="23"/>
          <w:lang w:val="es-ES"/>
        </w:rPr>
        <w:t>, argumentándose el mismo efecto para las mujeres.</w:t>
      </w:r>
    </w:p>
    <w:p w:rsidR="00401FD0" w:rsidRPr="0041044F" w:rsidRDefault="00856446" w:rsidP="003664DB">
      <w:pPr>
        <w:spacing w:before="120" w:after="120" w:line="360" w:lineRule="auto"/>
        <w:jc w:val="both"/>
        <w:rPr>
          <w:color w:val="000000"/>
        </w:rPr>
      </w:pPr>
      <w:r w:rsidRPr="0041044F">
        <w:t xml:space="preserve">En el trabajo de </w:t>
      </w:r>
      <w:proofErr w:type="spellStart"/>
      <w:r w:rsidR="00401FD0" w:rsidRPr="0041044F">
        <w:rPr>
          <w:b/>
        </w:rPr>
        <w:t>Lenten</w:t>
      </w:r>
      <w:proofErr w:type="spellEnd"/>
      <w:r w:rsidR="00401FD0" w:rsidRPr="0041044F">
        <w:rPr>
          <w:b/>
        </w:rPr>
        <w:t xml:space="preserve"> </w:t>
      </w:r>
      <w:r w:rsidR="00401FD0" w:rsidRPr="002942A9">
        <w:t>(2000)</w:t>
      </w:r>
      <w:r w:rsidRPr="002942A9">
        <w:t xml:space="preserve"> </w:t>
      </w:r>
      <w:r w:rsidRPr="0041044F">
        <w:rPr>
          <w:sz w:val="23"/>
          <w:szCs w:val="23"/>
        </w:rPr>
        <w:t>se llevó a cabo un análisis de series temporales, mediante el estudio de la relación existente entre la tasa de participación laboral y la tasa de desempleo en Australia para diferentes grupos</w:t>
      </w:r>
      <w:r w:rsidR="002942A9">
        <w:rPr>
          <w:sz w:val="23"/>
          <w:szCs w:val="23"/>
        </w:rPr>
        <w:t>,</w:t>
      </w:r>
      <w:r w:rsidRPr="0041044F">
        <w:rPr>
          <w:sz w:val="23"/>
          <w:szCs w:val="23"/>
        </w:rPr>
        <w:t xml:space="preserve"> en función de diversas características personales, conyugales, raciales</w:t>
      </w:r>
      <w:r w:rsidR="002942A9">
        <w:rPr>
          <w:sz w:val="23"/>
          <w:szCs w:val="23"/>
        </w:rPr>
        <w:t>, residenciales y educacionales. Para ello se estableció</w:t>
      </w:r>
      <w:r w:rsidRPr="0041044F">
        <w:rPr>
          <w:sz w:val="23"/>
          <w:szCs w:val="23"/>
        </w:rPr>
        <w:t xml:space="preserve"> una muestra que abarca un periodo temporal de 20 años (1979-1998) y que</w:t>
      </w:r>
      <w:r w:rsidR="002942A9">
        <w:rPr>
          <w:sz w:val="23"/>
          <w:szCs w:val="23"/>
        </w:rPr>
        <w:t xml:space="preserve"> a su vez distingue entre corto plazo y largo </w:t>
      </w:r>
      <w:r w:rsidRPr="0041044F">
        <w:rPr>
          <w:sz w:val="23"/>
          <w:szCs w:val="23"/>
        </w:rPr>
        <w:t>plazo.</w:t>
      </w:r>
      <w:r w:rsidR="00401FD0" w:rsidRPr="0041044F">
        <w:t xml:space="preserve"> </w:t>
      </w:r>
      <w:r w:rsidRPr="0041044F">
        <w:rPr>
          <w:sz w:val="23"/>
          <w:szCs w:val="23"/>
        </w:rPr>
        <w:t xml:space="preserve">Las conclusiones de </w:t>
      </w:r>
      <w:r w:rsidR="00776133">
        <w:rPr>
          <w:sz w:val="23"/>
          <w:szCs w:val="23"/>
        </w:rPr>
        <w:t>dicho trabajo</w:t>
      </w:r>
      <w:r w:rsidRPr="0041044F">
        <w:rPr>
          <w:sz w:val="23"/>
          <w:szCs w:val="23"/>
        </w:rPr>
        <w:t xml:space="preserve"> señala</w:t>
      </w:r>
      <w:r w:rsidR="00776133">
        <w:rPr>
          <w:sz w:val="23"/>
          <w:szCs w:val="23"/>
        </w:rPr>
        <w:t>ba</w:t>
      </w:r>
      <w:r w:rsidRPr="0041044F">
        <w:rPr>
          <w:sz w:val="23"/>
          <w:szCs w:val="23"/>
        </w:rPr>
        <w:t xml:space="preserve">n claramente la existencia del efecto del “trabajador desanimado” en el largo plazo para el total de la población cuando Australia </w:t>
      </w:r>
      <w:r w:rsidR="00776133">
        <w:rPr>
          <w:sz w:val="23"/>
          <w:szCs w:val="23"/>
        </w:rPr>
        <w:t>se encontraba en</w:t>
      </w:r>
      <w:r w:rsidRPr="0041044F">
        <w:rPr>
          <w:sz w:val="23"/>
          <w:szCs w:val="23"/>
        </w:rPr>
        <w:t xml:space="preserve"> periodos económicos recesivos. </w:t>
      </w:r>
      <w:r w:rsidR="00401FD0" w:rsidRPr="0041044F">
        <w:t xml:space="preserve">Sin embargo, </w:t>
      </w:r>
      <w:r w:rsidR="00776133">
        <w:t xml:space="preserve">en el caso </w:t>
      </w:r>
      <w:r w:rsidR="00401FD0" w:rsidRPr="0041044F">
        <w:t>de la oferta laboral de la mujer, los resultados no son tan evidentes</w:t>
      </w:r>
      <w:r w:rsidR="00776133">
        <w:t>.</w:t>
      </w:r>
      <w:r w:rsidR="00401FD0" w:rsidRPr="0041044F">
        <w:rPr>
          <w:color w:val="000000"/>
        </w:rPr>
        <w:t xml:space="preserve"> </w:t>
      </w:r>
    </w:p>
    <w:p w:rsidR="003664DB" w:rsidRPr="0041044F" w:rsidRDefault="00856446" w:rsidP="003664DB">
      <w:pPr>
        <w:autoSpaceDE w:val="0"/>
        <w:autoSpaceDN w:val="0"/>
        <w:adjustRightInd w:val="0"/>
        <w:spacing w:before="120" w:after="120" w:line="360" w:lineRule="auto"/>
        <w:jc w:val="both"/>
        <w:rPr>
          <w:sz w:val="23"/>
          <w:szCs w:val="23"/>
        </w:rPr>
      </w:pPr>
      <w:r w:rsidRPr="0041044F">
        <w:rPr>
          <w:sz w:val="23"/>
          <w:szCs w:val="23"/>
        </w:rPr>
        <w:t xml:space="preserve">En </w:t>
      </w:r>
      <w:r w:rsidRPr="002942A9">
        <w:rPr>
          <w:b/>
          <w:sz w:val="23"/>
          <w:szCs w:val="23"/>
        </w:rPr>
        <w:t>Del Boca et al.</w:t>
      </w:r>
      <w:r w:rsidRPr="0041044F">
        <w:rPr>
          <w:sz w:val="23"/>
          <w:szCs w:val="23"/>
        </w:rPr>
        <w:t xml:space="preserve"> (2000) se dem</w:t>
      </w:r>
      <w:r w:rsidR="00CB2284">
        <w:rPr>
          <w:sz w:val="23"/>
          <w:szCs w:val="23"/>
        </w:rPr>
        <w:t>o</w:t>
      </w:r>
      <w:r w:rsidRPr="0041044F">
        <w:rPr>
          <w:sz w:val="23"/>
          <w:szCs w:val="23"/>
        </w:rPr>
        <w:t>stra</w:t>
      </w:r>
      <w:r w:rsidR="00CB2284">
        <w:rPr>
          <w:sz w:val="23"/>
          <w:szCs w:val="23"/>
        </w:rPr>
        <w:t>ba que no solo influía</w:t>
      </w:r>
      <w:r w:rsidRPr="0041044F">
        <w:rPr>
          <w:sz w:val="23"/>
          <w:szCs w:val="23"/>
        </w:rPr>
        <w:t xml:space="preserve"> la situación de desempleo del marido </w:t>
      </w:r>
      <w:r w:rsidR="001C6A7F">
        <w:rPr>
          <w:sz w:val="23"/>
          <w:szCs w:val="23"/>
        </w:rPr>
        <w:t>por el que</w:t>
      </w:r>
      <w:r w:rsidRPr="0041044F">
        <w:rPr>
          <w:sz w:val="23"/>
          <w:szCs w:val="23"/>
        </w:rPr>
        <w:t xml:space="preserve"> la mujer </w:t>
      </w:r>
      <w:r w:rsidR="00CB2284">
        <w:rPr>
          <w:sz w:val="23"/>
          <w:szCs w:val="23"/>
        </w:rPr>
        <w:t xml:space="preserve">decidía </w:t>
      </w:r>
      <w:r w:rsidRPr="0041044F">
        <w:rPr>
          <w:sz w:val="23"/>
          <w:szCs w:val="23"/>
        </w:rPr>
        <w:t>incorporarse al mercado laboral, sino que a su vez influ</w:t>
      </w:r>
      <w:r w:rsidR="00CB2284">
        <w:rPr>
          <w:sz w:val="23"/>
          <w:szCs w:val="23"/>
        </w:rPr>
        <w:t xml:space="preserve">ían </w:t>
      </w:r>
      <w:r w:rsidRPr="0041044F">
        <w:rPr>
          <w:sz w:val="23"/>
          <w:szCs w:val="23"/>
        </w:rPr>
        <w:t xml:space="preserve"> otros factores cómo los relacionados con el entorno familiar</w:t>
      </w:r>
      <w:r w:rsidR="00A024EA">
        <w:rPr>
          <w:sz w:val="23"/>
          <w:szCs w:val="23"/>
        </w:rPr>
        <w:t xml:space="preserve">, </w:t>
      </w:r>
      <w:r w:rsidRPr="0041044F">
        <w:rPr>
          <w:sz w:val="23"/>
          <w:szCs w:val="23"/>
        </w:rPr>
        <w:t>las características personales del ma</w:t>
      </w:r>
      <w:r w:rsidR="001C6A7F">
        <w:rPr>
          <w:sz w:val="23"/>
          <w:szCs w:val="23"/>
        </w:rPr>
        <w:t>rido y el nivel de ingresos de é</w:t>
      </w:r>
      <w:r w:rsidRPr="0041044F">
        <w:rPr>
          <w:sz w:val="23"/>
          <w:szCs w:val="23"/>
        </w:rPr>
        <w:t>ste. En dicho trabajo se hac</w:t>
      </w:r>
      <w:r w:rsidR="00F11053">
        <w:rPr>
          <w:sz w:val="23"/>
          <w:szCs w:val="23"/>
        </w:rPr>
        <w:t>ía</w:t>
      </w:r>
      <w:r w:rsidRPr="0041044F">
        <w:rPr>
          <w:sz w:val="23"/>
          <w:szCs w:val="23"/>
        </w:rPr>
        <w:t xml:space="preserve"> uso de la metodología de datos de panel. </w:t>
      </w:r>
    </w:p>
    <w:p w:rsidR="00856446" w:rsidRPr="0041044F" w:rsidRDefault="00856446" w:rsidP="003664DB">
      <w:pPr>
        <w:pStyle w:val="Default"/>
        <w:spacing w:before="120" w:after="120" w:line="360" w:lineRule="auto"/>
        <w:jc w:val="both"/>
        <w:rPr>
          <w:sz w:val="23"/>
          <w:szCs w:val="23"/>
        </w:rPr>
      </w:pPr>
      <w:r w:rsidRPr="0041044F">
        <w:rPr>
          <w:sz w:val="23"/>
          <w:szCs w:val="23"/>
        </w:rPr>
        <w:t xml:space="preserve">En lo relativo a la investigación de </w:t>
      </w:r>
      <w:r w:rsidRPr="001C6A7F">
        <w:rPr>
          <w:b/>
          <w:sz w:val="23"/>
          <w:szCs w:val="23"/>
        </w:rPr>
        <w:t>Emerson</w:t>
      </w:r>
      <w:r w:rsidRPr="0041044F">
        <w:rPr>
          <w:sz w:val="23"/>
          <w:szCs w:val="23"/>
        </w:rPr>
        <w:t xml:space="preserve"> (2011) </w:t>
      </w:r>
      <w:r w:rsidR="00A751CD" w:rsidRPr="0041044F">
        <w:rPr>
          <w:sz w:val="23"/>
          <w:szCs w:val="23"/>
        </w:rPr>
        <w:t xml:space="preserve">basándose en la metodología de series temporales </w:t>
      </w:r>
      <w:r w:rsidR="00A024EA">
        <w:rPr>
          <w:sz w:val="23"/>
          <w:szCs w:val="23"/>
        </w:rPr>
        <w:t>(</w:t>
      </w:r>
      <w:r w:rsidR="00A751CD" w:rsidRPr="0041044F">
        <w:rPr>
          <w:sz w:val="23"/>
          <w:szCs w:val="23"/>
        </w:rPr>
        <w:t xml:space="preserve">Vector de </w:t>
      </w:r>
      <w:r w:rsidR="00A024EA">
        <w:rPr>
          <w:sz w:val="23"/>
          <w:szCs w:val="23"/>
        </w:rPr>
        <w:t>Mecanismo de corrección del E</w:t>
      </w:r>
      <w:r w:rsidR="001C6A7F">
        <w:rPr>
          <w:sz w:val="23"/>
          <w:szCs w:val="23"/>
        </w:rPr>
        <w:t>rror) analizaba</w:t>
      </w:r>
      <w:r w:rsidR="00A751CD" w:rsidRPr="0041044F">
        <w:rPr>
          <w:sz w:val="23"/>
          <w:szCs w:val="23"/>
        </w:rPr>
        <w:t xml:space="preserve"> la relación </w:t>
      </w:r>
      <w:r w:rsidRPr="0041044F">
        <w:rPr>
          <w:sz w:val="23"/>
          <w:szCs w:val="23"/>
        </w:rPr>
        <w:t xml:space="preserve">existente de la tasa de desempleo y la tasa de participación laboral </w:t>
      </w:r>
      <w:r w:rsidR="00A024EA">
        <w:rPr>
          <w:sz w:val="23"/>
          <w:szCs w:val="23"/>
        </w:rPr>
        <w:t xml:space="preserve">(ambas </w:t>
      </w:r>
      <w:r w:rsidRPr="0041044F">
        <w:rPr>
          <w:sz w:val="23"/>
          <w:szCs w:val="23"/>
        </w:rPr>
        <w:t>ajustada</w:t>
      </w:r>
      <w:r w:rsidR="001C6A7F">
        <w:rPr>
          <w:sz w:val="23"/>
          <w:szCs w:val="23"/>
        </w:rPr>
        <w:t>s</w:t>
      </w:r>
      <w:r w:rsidRPr="0041044F">
        <w:rPr>
          <w:sz w:val="23"/>
          <w:szCs w:val="23"/>
        </w:rPr>
        <w:t xml:space="preserve"> </w:t>
      </w:r>
      <w:r w:rsidR="00A024EA">
        <w:rPr>
          <w:sz w:val="23"/>
          <w:szCs w:val="23"/>
        </w:rPr>
        <w:t xml:space="preserve">estacionalmente) </w:t>
      </w:r>
      <w:r w:rsidRPr="0041044F">
        <w:rPr>
          <w:sz w:val="23"/>
          <w:szCs w:val="23"/>
        </w:rPr>
        <w:t xml:space="preserve">para la economía estadounidense </w:t>
      </w:r>
      <w:r w:rsidR="00A751CD" w:rsidRPr="0041044F">
        <w:rPr>
          <w:sz w:val="23"/>
          <w:szCs w:val="23"/>
        </w:rPr>
        <w:t xml:space="preserve">para el periodo </w:t>
      </w:r>
      <w:r w:rsidRPr="0041044F">
        <w:rPr>
          <w:sz w:val="23"/>
          <w:szCs w:val="23"/>
        </w:rPr>
        <w:t>1948</w:t>
      </w:r>
      <w:r w:rsidR="00A751CD" w:rsidRPr="0041044F">
        <w:rPr>
          <w:sz w:val="23"/>
          <w:szCs w:val="23"/>
        </w:rPr>
        <w:t xml:space="preserve">-2010. Sus resultados ponían en evidencia </w:t>
      </w:r>
      <w:r w:rsidRPr="0041044F">
        <w:rPr>
          <w:sz w:val="23"/>
          <w:szCs w:val="23"/>
        </w:rPr>
        <w:t>la existencia del “efecto del trabajador desanima</w:t>
      </w:r>
      <w:r w:rsidR="001C6A7F">
        <w:rPr>
          <w:sz w:val="23"/>
          <w:szCs w:val="23"/>
        </w:rPr>
        <w:t xml:space="preserve">do” para el caso de los hombres, </w:t>
      </w:r>
      <w:r w:rsidRPr="0041044F">
        <w:rPr>
          <w:sz w:val="23"/>
          <w:szCs w:val="23"/>
        </w:rPr>
        <w:t>por lo que estos deja</w:t>
      </w:r>
      <w:r w:rsidR="00A751CD" w:rsidRPr="0041044F">
        <w:rPr>
          <w:sz w:val="23"/>
          <w:szCs w:val="23"/>
        </w:rPr>
        <w:t>ban</w:t>
      </w:r>
      <w:r w:rsidRPr="0041044F">
        <w:rPr>
          <w:sz w:val="23"/>
          <w:szCs w:val="23"/>
        </w:rPr>
        <w:t xml:space="preserve"> de participar en el mercado laboral cuando aumenta el desempleo. Sin embargo para el caso de las mujeres</w:t>
      </w:r>
      <w:r w:rsidR="001C6A7F">
        <w:rPr>
          <w:sz w:val="23"/>
          <w:szCs w:val="23"/>
        </w:rPr>
        <w:t xml:space="preserve"> </w:t>
      </w:r>
      <w:r w:rsidRPr="0041044F">
        <w:rPr>
          <w:sz w:val="23"/>
          <w:szCs w:val="23"/>
        </w:rPr>
        <w:t>se da</w:t>
      </w:r>
      <w:r w:rsidR="00A751CD" w:rsidRPr="0041044F">
        <w:rPr>
          <w:sz w:val="23"/>
          <w:szCs w:val="23"/>
        </w:rPr>
        <w:t>ba</w:t>
      </w:r>
      <w:r w:rsidRPr="0041044F">
        <w:rPr>
          <w:sz w:val="23"/>
          <w:szCs w:val="23"/>
        </w:rPr>
        <w:t xml:space="preserve"> el efecto totalmente contrario, (“Trabajador añadido”) lo que provoca</w:t>
      </w:r>
      <w:r w:rsidR="00A751CD" w:rsidRPr="0041044F">
        <w:rPr>
          <w:sz w:val="23"/>
          <w:szCs w:val="23"/>
        </w:rPr>
        <w:t>ba</w:t>
      </w:r>
      <w:r w:rsidRPr="0041044F">
        <w:rPr>
          <w:sz w:val="23"/>
          <w:szCs w:val="23"/>
        </w:rPr>
        <w:t xml:space="preserve"> que, debido a la fuerte participación de las mujeres en el mercado laboral cuando aumenta</w:t>
      </w:r>
      <w:r w:rsidR="00A751CD" w:rsidRPr="0041044F">
        <w:rPr>
          <w:sz w:val="23"/>
          <w:szCs w:val="23"/>
        </w:rPr>
        <w:t>ba</w:t>
      </w:r>
      <w:r w:rsidRPr="0041044F">
        <w:rPr>
          <w:sz w:val="23"/>
          <w:szCs w:val="23"/>
        </w:rPr>
        <w:t xml:space="preserve"> el desempleo, el efecto del “trabajador añadido” domin</w:t>
      </w:r>
      <w:r w:rsidR="00A024EA">
        <w:rPr>
          <w:sz w:val="23"/>
          <w:szCs w:val="23"/>
        </w:rPr>
        <w:t>aba</w:t>
      </w:r>
      <w:r w:rsidRPr="0041044F">
        <w:rPr>
          <w:sz w:val="23"/>
          <w:szCs w:val="23"/>
        </w:rPr>
        <w:t xml:space="preserve"> al “trabajador desanimado”</w:t>
      </w:r>
      <w:r w:rsidR="00A024EA">
        <w:rPr>
          <w:sz w:val="23"/>
          <w:szCs w:val="23"/>
        </w:rPr>
        <w:t xml:space="preserve">. </w:t>
      </w:r>
    </w:p>
    <w:p w:rsidR="0037224B" w:rsidRPr="0041044F" w:rsidRDefault="0037224B" w:rsidP="0041044F">
      <w:pPr>
        <w:autoSpaceDE w:val="0"/>
        <w:autoSpaceDN w:val="0"/>
        <w:adjustRightInd w:val="0"/>
        <w:spacing w:line="360" w:lineRule="auto"/>
        <w:jc w:val="both"/>
        <w:rPr>
          <w:b/>
          <w:bCs/>
          <w:color w:val="000000"/>
          <w:sz w:val="23"/>
          <w:szCs w:val="23"/>
          <w:lang w:val="es-ES"/>
        </w:rPr>
      </w:pPr>
    </w:p>
    <w:p w:rsidR="00210160" w:rsidRPr="0041044F" w:rsidRDefault="00105FD2" w:rsidP="003664DB">
      <w:pPr>
        <w:autoSpaceDE w:val="0"/>
        <w:autoSpaceDN w:val="0"/>
        <w:adjustRightInd w:val="0"/>
        <w:spacing w:line="360" w:lineRule="auto"/>
        <w:jc w:val="both"/>
        <w:rPr>
          <w:color w:val="000000"/>
          <w:sz w:val="23"/>
          <w:szCs w:val="23"/>
          <w:lang w:val="es-ES"/>
        </w:rPr>
      </w:pPr>
      <w:r w:rsidRPr="00105FD2">
        <w:rPr>
          <w:b/>
          <w:bCs/>
          <w:color w:val="000000"/>
          <w:sz w:val="23"/>
          <w:szCs w:val="23"/>
          <w:lang w:val="es-ES"/>
        </w:rPr>
        <w:t xml:space="preserve">2.2.2 </w:t>
      </w:r>
      <w:r w:rsidR="00210160" w:rsidRPr="00105FD2">
        <w:rPr>
          <w:b/>
          <w:bCs/>
          <w:color w:val="000000"/>
          <w:lang w:val="es-ES"/>
        </w:rPr>
        <w:t>Evidencia</w:t>
      </w:r>
      <w:r w:rsidRPr="00105FD2">
        <w:rPr>
          <w:b/>
          <w:bCs/>
          <w:color w:val="000000"/>
          <w:lang w:val="es-ES"/>
        </w:rPr>
        <w:t xml:space="preserve"> empírica en el caso de España</w:t>
      </w:r>
    </w:p>
    <w:p w:rsidR="00210160" w:rsidRPr="0041044F" w:rsidRDefault="00210160" w:rsidP="003664DB">
      <w:pPr>
        <w:autoSpaceDE w:val="0"/>
        <w:autoSpaceDN w:val="0"/>
        <w:adjustRightInd w:val="0"/>
        <w:spacing w:before="120" w:after="120" w:line="360" w:lineRule="auto"/>
        <w:jc w:val="both"/>
        <w:rPr>
          <w:color w:val="000000"/>
          <w:sz w:val="23"/>
          <w:szCs w:val="23"/>
          <w:lang w:val="es-ES"/>
        </w:rPr>
      </w:pPr>
      <w:r w:rsidRPr="0041044F">
        <w:rPr>
          <w:color w:val="000000"/>
          <w:sz w:val="23"/>
          <w:szCs w:val="23"/>
          <w:lang w:val="es-ES"/>
        </w:rPr>
        <w:t>En el caso de España existen varios trabajos de investigación empíricos a</w:t>
      </w:r>
      <w:r w:rsidR="00A024EA">
        <w:rPr>
          <w:color w:val="000000"/>
          <w:sz w:val="23"/>
          <w:szCs w:val="23"/>
          <w:lang w:val="es-ES"/>
        </w:rPr>
        <w:t xml:space="preserve"> ce</w:t>
      </w:r>
      <w:r w:rsidRPr="0041044F">
        <w:rPr>
          <w:color w:val="000000"/>
          <w:sz w:val="23"/>
          <w:szCs w:val="23"/>
          <w:lang w:val="es-ES"/>
        </w:rPr>
        <w:t>rca de la existencia del efecto trabajador desanimado y del trabajador añadido. Entre los diferentes trabajo</w:t>
      </w:r>
      <w:r w:rsidR="003664DB">
        <w:rPr>
          <w:color w:val="000000"/>
          <w:sz w:val="23"/>
          <w:szCs w:val="23"/>
          <w:lang w:val="es-ES"/>
        </w:rPr>
        <w:t>s cabe destacar los siguientes:</w:t>
      </w:r>
    </w:p>
    <w:p w:rsidR="00D024E0" w:rsidRDefault="00210160" w:rsidP="003664DB">
      <w:pPr>
        <w:autoSpaceDE w:val="0"/>
        <w:autoSpaceDN w:val="0"/>
        <w:adjustRightInd w:val="0"/>
        <w:spacing w:before="120" w:after="120" w:line="360" w:lineRule="auto"/>
        <w:jc w:val="both"/>
        <w:rPr>
          <w:color w:val="000000"/>
          <w:sz w:val="23"/>
          <w:szCs w:val="23"/>
          <w:lang w:val="es-ES"/>
        </w:rPr>
      </w:pPr>
      <w:r w:rsidRPr="00F421DD">
        <w:rPr>
          <w:b/>
          <w:color w:val="000000"/>
          <w:sz w:val="23"/>
          <w:szCs w:val="23"/>
          <w:lang w:val="es-ES"/>
        </w:rPr>
        <w:t>Martín Román</w:t>
      </w:r>
      <w:r w:rsidRPr="0041044F">
        <w:rPr>
          <w:color w:val="000000"/>
          <w:sz w:val="23"/>
          <w:szCs w:val="23"/>
          <w:lang w:val="es-ES"/>
        </w:rPr>
        <w:t xml:space="preserve"> (1998), analizó la sensibilidad cíclica de las tasas de actividad de hombres y mujeres, teniendo en cuenta diversa</w:t>
      </w:r>
      <w:r w:rsidR="000C352B">
        <w:rPr>
          <w:color w:val="000000"/>
          <w:sz w:val="23"/>
          <w:szCs w:val="23"/>
          <w:lang w:val="es-ES"/>
        </w:rPr>
        <w:t>s características de tipo socio</w:t>
      </w:r>
      <w:r w:rsidRPr="0041044F">
        <w:rPr>
          <w:color w:val="000000"/>
          <w:sz w:val="23"/>
          <w:szCs w:val="23"/>
          <w:lang w:val="es-ES"/>
        </w:rPr>
        <w:t>demográfico c</w:t>
      </w:r>
      <w:r w:rsidR="00113567">
        <w:rPr>
          <w:color w:val="000000"/>
          <w:sz w:val="23"/>
          <w:szCs w:val="23"/>
          <w:lang w:val="es-ES"/>
        </w:rPr>
        <w:t xml:space="preserve">omo </w:t>
      </w:r>
      <w:r w:rsidRPr="0041044F">
        <w:rPr>
          <w:color w:val="000000"/>
          <w:sz w:val="23"/>
          <w:szCs w:val="23"/>
          <w:lang w:val="es-ES"/>
        </w:rPr>
        <w:t xml:space="preserve">son la edad, el nivel de estudios terminados y el estado civil para el caso de la comunidad autónoma de Castilla y León y para España. Basándose en un periodo </w:t>
      </w:r>
      <w:r w:rsidR="00A024EA">
        <w:rPr>
          <w:color w:val="000000"/>
          <w:sz w:val="23"/>
          <w:szCs w:val="23"/>
          <w:lang w:val="es-ES"/>
        </w:rPr>
        <w:t xml:space="preserve">muestral </w:t>
      </w:r>
      <w:r w:rsidRPr="0041044F">
        <w:rPr>
          <w:color w:val="000000"/>
          <w:sz w:val="23"/>
          <w:szCs w:val="23"/>
          <w:lang w:val="es-ES"/>
        </w:rPr>
        <w:t>1977</w:t>
      </w:r>
      <w:r w:rsidR="00A024EA">
        <w:rPr>
          <w:color w:val="000000"/>
          <w:sz w:val="23"/>
          <w:szCs w:val="23"/>
          <w:lang w:val="es-ES"/>
        </w:rPr>
        <w:t xml:space="preserve">-1994, el autor </w:t>
      </w:r>
      <w:r w:rsidRPr="0041044F">
        <w:rPr>
          <w:color w:val="000000"/>
          <w:sz w:val="23"/>
          <w:szCs w:val="23"/>
          <w:lang w:val="es-ES"/>
        </w:rPr>
        <w:t>plan</w:t>
      </w:r>
      <w:r w:rsidR="00A024EA">
        <w:rPr>
          <w:color w:val="000000"/>
          <w:sz w:val="23"/>
          <w:szCs w:val="23"/>
          <w:lang w:val="es-ES"/>
        </w:rPr>
        <w:t>teaba</w:t>
      </w:r>
      <w:r w:rsidRPr="0041044F">
        <w:rPr>
          <w:color w:val="000000"/>
          <w:sz w:val="23"/>
          <w:szCs w:val="23"/>
          <w:lang w:val="es-ES"/>
        </w:rPr>
        <w:t xml:space="preserve"> la pregunta de si la sensibilidad cíclica de las tasas de actividad e</w:t>
      </w:r>
      <w:r w:rsidR="00585204">
        <w:rPr>
          <w:color w:val="000000"/>
          <w:sz w:val="23"/>
          <w:szCs w:val="23"/>
          <w:lang w:val="es-ES"/>
        </w:rPr>
        <w:t>ra</w:t>
      </w:r>
      <w:r w:rsidRPr="0041044F">
        <w:rPr>
          <w:color w:val="000000"/>
          <w:sz w:val="23"/>
          <w:szCs w:val="23"/>
          <w:lang w:val="es-ES"/>
        </w:rPr>
        <w:t xml:space="preserve"> simétrica</w:t>
      </w:r>
      <w:r w:rsidR="00A024EA">
        <w:rPr>
          <w:color w:val="000000"/>
          <w:sz w:val="23"/>
          <w:szCs w:val="23"/>
          <w:lang w:val="es-ES"/>
        </w:rPr>
        <w:t xml:space="preserve"> o asimétrica</w:t>
      </w:r>
      <w:r w:rsidRPr="0041044F">
        <w:rPr>
          <w:color w:val="000000"/>
          <w:sz w:val="23"/>
          <w:szCs w:val="23"/>
          <w:lang w:val="es-ES"/>
        </w:rPr>
        <w:t>, para los distintos grupos que se estudian, en periodos de recesión económica y en aquellos de expansión económica</w:t>
      </w:r>
      <w:r w:rsidRPr="0041044F">
        <w:rPr>
          <w:rStyle w:val="Refdenotaalpie"/>
          <w:color w:val="000000"/>
          <w:sz w:val="23"/>
          <w:szCs w:val="23"/>
          <w:lang w:val="es-ES"/>
        </w:rPr>
        <w:footnoteReference w:id="1"/>
      </w:r>
      <w:r w:rsidRPr="0041044F">
        <w:rPr>
          <w:color w:val="000000"/>
          <w:sz w:val="23"/>
          <w:szCs w:val="23"/>
          <w:lang w:val="es-ES"/>
        </w:rPr>
        <w:t xml:space="preserve">. </w:t>
      </w:r>
    </w:p>
    <w:p w:rsidR="003664DB" w:rsidRPr="003664DB" w:rsidRDefault="00210160" w:rsidP="003664DB">
      <w:pPr>
        <w:autoSpaceDE w:val="0"/>
        <w:autoSpaceDN w:val="0"/>
        <w:adjustRightInd w:val="0"/>
        <w:spacing w:before="120" w:after="120" w:line="360" w:lineRule="auto"/>
        <w:jc w:val="both"/>
        <w:rPr>
          <w:sz w:val="23"/>
          <w:szCs w:val="23"/>
          <w:lang w:val="es-ES"/>
        </w:rPr>
      </w:pPr>
      <w:r w:rsidRPr="0041044F">
        <w:rPr>
          <w:color w:val="000000"/>
          <w:sz w:val="23"/>
          <w:szCs w:val="23"/>
          <w:lang w:val="es-ES"/>
        </w:rPr>
        <w:t>Sus principales result</w:t>
      </w:r>
      <w:r w:rsidR="00BB10F1">
        <w:rPr>
          <w:color w:val="000000"/>
          <w:sz w:val="23"/>
          <w:szCs w:val="23"/>
          <w:lang w:val="es-ES"/>
        </w:rPr>
        <w:t>ados fueron los siguientes: i) L</w:t>
      </w:r>
      <w:r w:rsidRPr="0041044F">
        <w:rPr>
          <w:color w:val="000000"/>
          <w:sz w:val="23"/>
          <w:szCs w:val="23"/>
          <w:lang w:val="es-ES"/>
        </w:rPr>
        <w:t>a existencia de un efecto de carácter “</w:t>
      </w:r>
      <w:r w:rsidR="00BB10F1" w:rsidRPr="0041044F">
        <w:rPr>
          <w:color w:val="000000"/>
          <w:sz w:val="23"/>
          <w:szCs w:val="23"/>
          <w:lang w:val="es-ES"/>
        </w:rPr>
        <w:t>pro cíclico</w:t>
      </w:r>
      <w:r w:rsidRPr="0041044F">
        <w:rPr>
          <w:color w:val="000000"/>
          <w:sz w:val="23"/>
          <w:szCs w:val="23"/>
          <w:lang w:val="es-ES"/>
        </w:rPr>
        <w:t xml:space="preserve">” en las tasas de actividad pertenecientes al género femenino en su comparación con las del género masculino, </w:t>
      </w:r>
      <w:r w:rsidR="00BB10F1">
        <w:rPr>
          <w:color w:val="000000"/>
          <w:sz w:val="23"/>
          <w:szCs w:val="23"/>
          <w:lang w:val="es-ES"/>
        </w:rPr>
        <w:t xml:space="preserve">donde se </w:t>
      </w:r>
      <w:r w:rsidR="00A024EA">
        <w:rPr>
          <w:color w:val="000000"/>
          <w:sz w:val="23"/>
          <w:szCs w:val="23"/>
          <w:lang w:val="es-ES"/>
        </w:rPr>
        <w:t>pon</w:t>
      </w:r>
      <w:r w:rsidR="006876AA">
        <w:rPr>
          <w:color w:val="000000"/>
          <w:sz w:val="23"/>
          <w:szCs w:val="23"/>
          <w:lang w:val="es-ES"/>
        </w:rPr>
        <w:t>ía</w:t>
      </w:r>
      <w:r w:rsidR="00A024EA">
        <w:rPr>
          <w:color w:val="000000"/>
          <w:sz w:val="23"/>
          <w:szCs w:val="23"/>
          <w:lang w:val="es-ES"/>
        </w:rPr>
        <w:t xml:space="preserve"> en evidencia</w:t>
      </w:r>
      <w:r w:rsidR="00BB10F1">
        <w:rPr>
          <w:color w:val="000000"/>
          <w:sz w:val="23"/>
          <w:szCs w:val="23"/>
          <w:lang w:val="es-ES"/>
        </w:rPr>
        <w:t xml:space="preserve"> </w:t>
      </w:r>
      <w:r w:rsidRPr="0041044F">
        <w:rPr>
          <w:color w:val="000000"/>
          <w:sz w:val="23"/>
          <w:szCs w:val="23"/>
          <w:lang w:val="es-ES"/>
        </w:rPr>
        <w:t>la existencia del efecto “trabajador desanimado”</w:t>
      </w:r>
      <w:r w:rsidR="00BB10F1">
        <w:rPr>
          <w:color w:val="000000"/>
          <w:sz w:val="23"/>
          <w:szCs w:val="23"/>
          <w:lang w:val="es-ES"/>
        </w:rPr>
        <w:t xml:space="preserve"> para l</w:t>
      </w:r>
      <w:r w:rsidR="006876AA">
        <w:rPr>
          <w:color w:val="000000"/>
          <w:sz w:val="23"/>
          <w:szCs w:val="23"/>
          <w:lang w:val="es-ES"/>
        </w:rPr>
        <w:t>os hombres</w:t>
      </w:r>
      <w:r w:rsidRPr="0041044F">
        <w:rPr>
          <w:color w:val="000000"/>
          <w:sz w:val="23"/>
          <w:szCs w:val="23"/>
          <w:lang w:val="es-ES"/>
        </w:rPr>
        <w:t>.</w:t>
      </w:r>
      <w:r w:rsidR="00B7349E">
        <w:rPr>
          <w:color w:val="000000"/>
          <w:sz w:val="23"/>
          <w:szCs w:val="23"/>
          <w:lang w:val="es-ES"/>
        </w:rPr>
        <w:t xml:space="preserve"> </w:t>
      </w:r>
      <w:r w:rsidR="00BB10F1">
        <w:rPr>
          <w:color w:val="000000"/>
          <w:sz w:val="23"/>
          <w:szCs w:val="23"/>
          <w:lang w:val="es-ES"/>
        </w:rPr>
        <w:t>ii) S</w:t>
      </w:r>
      <w:r w:rsidRPr="0041044F">
        <w:rPr>
          <w:color w:val="000000"/>
          <w:sz w:val="23"/>
          <w:szCs w:val="23"/>
          <w:lang w:val="es-ES"/>
        </w:rPr>
        <w:t>e observaba que las mujeres tendían a aumentar  ligeramente su participación en épocas de “expansión” económica</w:t>
      </w:r>
      <w:r w:rsidR="00BB10F1">
        <w:rPr>
          <w:color w:val="000000"/>
          <w:sz w:val="23"/>
          <w:szCs w:val="23"/>
          <w:lang w:val="es-ES"/>
        </w:rPr>
        <w:t>,</w:t>
      </w:r>
      <w:r w:rsidRPr="0041044F">
        <w:rPr>
          <w:color w:val="000000"/>
          <w:sz w:val="23"/>
          <w:szCs w:val="23"/>
          <w:lang w:val="es-ES"/>
        </w:rPr>
        <w:t xml:space="preserve"> actuando como atenuante la </w:t>
      </w:r>
      <w:r w:rsidRPr="0041044F">
        <w:rPr>
          <w:color w:val="000000"/>
          <w:lang w:val="es-ES"/>
        </w:rPr>
        <w:t xml:space="preserve"> </w:t>
      </w:r>
      <w:r w:rsidRPr="0041044F">
        <w:rPr>
          <w:sz w:val="23"/>
          <w:szCs w:val="23"/>
          <w:lang w:val="es-ES"/>
        </w:rPr>
        <w:t xml:space="preserve">existencia de un “efecto educación”. </w:t>
      </w:r>
      <w:r w:rsidR="006876AA">
        <w:rPr>
          <w:sz w:val="23"/>
          <w:szCs w:val="23"/>
          <w:lang w:val="es-ES"/>
        </w:rPr>
        <w:t>i</w:t>
      </w:r>
      <w:r w:rsidRPr="0041044F">
        <w:rPr>
          <w:sz w:val="23"/>
          <w:szCs w:val="23"/>
          <w:lang w:val="es-ES"/>
        </w:rPr>
        <w:t>ii) Con respecto a los hombres el autor concluía que aquellos que poseían una edad más avanzada se veían fuertemente influenciados por la situación macroeconómica</w:t>
      </w:r>
      <w:r w:rsidR="00BB10F1">
        <w:rPr>
          <w:sz w:val="23"/>
          <w:szCs w:val="23"/>
          <w:lang w:val="es-ES"/>
        </w:rPr>
        <w:t>,</w:t>
      </w:r>
      <w:r w:rsidRPr="0041044F">
        <w:rPr>
          <w:sz w:val="23"/>
          <w:szCs w:val="23"/>
          <w:lang w:val="es-ES"/>
        </w:rPr>
        <w:t xml:space="preserve"> a excepción de aquellos que se encontraban en edad central cuya participaci</w:t>
      </w:r>
      <w:r w:rsidR="006876AA">
        <w:rPr>
          <w:sz w:val="23"/>
          <w:szCs w:val="23"/>
          <w:lang w:val="es-ES"/>
        </w:rPr>
        <w:t>ón es relativamente constante. i</w:t>
      </w:r>
      <w:r w:rsidR="00BB10F1">
        <w:rPr>
          <w:sz w:val="23"/>
          <w:szCs w:val="23"/>
          <w:lang w:val="es-ES"/>
        </w:rPr>
        <w:t>v) F</w:t>
      </w:r>
      <w:r w:rsidRPr="0041044F">
        <w:rPr>
          <w:sz w:val="23"/>
          <w:szCs w:val="23"/>
          <w:lang w:val="es-ES"/>
        </w:rPr>
        <w:t xml:space="preserve">inalmente, los resultados obtenidos para </w:t>
      </w:r>
      <w:r w:rsidR="006876AA">
        <w:rPr>
          <w:sz w:val="23"/>
          <w:szCs w:val="23"/>
          <w:lang w:val="es-ES"/>
        </w:rPr>
        <w:t xml:space="preserve"> </w:t>
      </w:r>
      <w:r w:rsidRPr="0041044F">
        <w:rPr>
          <w:sz w:val="23"/>
          <w:szCs w:val="23"/>
          <w:lang w:val="es-ES"/>
        </w:rPr>
        <w:t>el caso particular de Castilla y León eran parec</w:t>
      </w:r>
      <w:r w:rsidR="003664DB">
        <w:rPr>
          <w:sz w:val="23"/>
          <w:szCs w:val="23"/>
          <w:lang w:val="es-ES"/>
        </w:rPr>
        <w:t xml:space="preserve">idos a los del global español. </w:t>
      </w:r>
    </w:p>
    <w:p w:rsidR="003664DB" w:rsidRDefault="00210160" w:rsidP="003664DB">
      <w:pPr>
        <w:autoSpaceDE w:val="0"/>
        <w:autoSpaceDN w:val="0"/>
        <w:adjustRightInd w:val="0"/>
        <w:spacing w:before="120" w:after="120" w:line="360" w:lineRule="auto"/>
        <w:jc w:val="both"/>
        <w:rPr>
          <w:sz w:val="23"/>
          <w:szCs w:val="23"/>
          <w:lang w:val="es-ES"/>
        </w:rPr>
      </w:pPr>
      <w:r w:rsidRPr="00BB10F1">
        <w:rPr>
          <w:b/>
          <w:sz w:val="23"/>
          <w:szCs w:val="23"/>
          <w:lang w:val="es-ES"/>
        </w:rPr>
        <w:t>Prieto y Rodríguez</w:t>
      </w:r>
      <w:r w:rsidRPr="0041044F">
        <w:rPr>
          <w:sz w:val="23"/>
          <w:szCs w:val="23"/>
          <w:lang w:val="es-ES"/>
        </w:rPr>
        <w:t xml:space="preserve"> (2000) centraron su investigación en analizar el efecto del “trabajador añadido”. Los autores utilizaban datos de panel de mujere</w:t>
      </w:r>
      <w:r w:rsidR="00BB10F1">
        <w:rPr>
          <w:sz w:val="23"/>
          <w:szCs w:val="23"/>
          <w:lang w:val="es-ES"/>
        </w:rPr>
        <w:t xml:space="preserve">s casadas </w:t>
      </w:r>
      <w:r w:rsidRPr="0041044F">
        <w:rPr>
          <w:sz w:val="23"/>
          <w:szCs w:val="23"/>
          <w:lang w:val="es-ES"/>
        </w:rPr>
        <w:t>que se encon</w:t>
      </w:r>
      <w:r w:rsidR="00BB10F1">
        <w:rPr>
          <w:sz w:val="23"/>
          <w:szCs w:val="23"/>
          <w:lang w:val="es-ES"/>
        </w:rPr>
        <w:t>traban  tanto empleadas como des</w:t>
      </w:r>
      <w:r w:rsidRPr="0041044F">
        <w:rPr>
          <w:sz w:val="23"/>
          <w:szCs w:val="23"/>
          <w:lang w:val="es-ES"/>
        </w:rPr>
        <w:t>empleadas, teniendo en cuenta sus aspectos pers</w:t>
      </w:r>
      <w:r w:rsidR="00BB10F1">
        <w:rPr>
          <w:sz w:val="23"/>
          <w:szCs w:val="23"/>
          <w:lang w:val="es-ES"/>
        </w:rPr>
        <w:t>onales y  familiares, relacionándolos</w:t>
      </w:r>
      <w:r w:rsidRPr="0041044F">
        <w:rPr>
          <w:sz w:val="23"/>
          <w:szCs w:val="23"/>
          <w:lang w:val="es-ES"/>
        </w:rPr>
        <w:t xml:space="preserve"> con el mercado y con la situación laboral del “cabeza de familia”.</w:t>
      </w:r>
      <w:r w:rsidR="006876AA">
        <w:rPr>
          <w:sz w:val="23"/>
          <w:szCs w:val="23"/>
          <w:lang w:val="es-ES"/>
        </w:rPr>
        <w:t xml:space="preserve"> </w:t>
      </w:r>
      <w:r w:rsidRPr="0041044F">
        <w:rPr>
          <w:sz w:val="23"/>
          <w:szCs w:val="23"/>
          <w:lang w:val="es-ES"/>
        </w:rPr>
        <w:t xml:space="preserve">Para cuantificar </w:t>
      </w:r>
      <w:r w:rsidR="006876AA">
        <w:rPr>
          <w:sz w:val="23"/>
          <w:szCs w:val="23"/>
          <w:lang w:val="es-ES"/>
        </w:rPr>
        <w:t>dicho</w:t>
      </w:r>
      <w:r w:rsidRPr="0041044F">
        <w:rPr>
          <w:sz w:val="23"/>
          <w:szCs w:val="23"/>
          <w:lang w:val="es-ES"/>
        </w:rPr>
        <w:t xml:space="preserve"> efecto </w:t>
      </w:r>
      <w:r w:rsidR="006876AA">
        <w:rPr>
          <w:sz w:val="23"/>
          <w:szCs w:val="23"/>
          <w:lang w:val="es-ES"/>
        </w:rPr>
        <w:t>los</w:t>
      </w:r>
      <w:r w:rsidRPr="0041044F">
        <w:rPr>
          <w:sz w:val="23"/>
          <w:szCs w:val="23"/>
          <w:lang w:val="es-ES"/>
        </w:rPr>
        <w:t xml:space="preserve"> autores </w:t>
      </w:r>
      <w:r w:rsidR="006876AA">
        <w:rPr>
          <w:sz w:val="23"/>
          <w:szCs w:val="23"/>
          <w:lang w:val="es-ES"/>
        </w:rPr>
        <w:t xml:space="preserve">estimaban </w:t>
      </w:r>
      <w:r w:rsidRPr="0041044F">
        <w:rPr>
          <w:sz w:val="23"/>
          <w:szCs w:val="23"/>
          <w:lang w:val="es-ES"/>
        </w:rPr>
        <w:t>dos tipos de modelos “</w:t>
      </w:r>
      <w:proofErr w:type="spellStart"/>
      <w:r w:rsidRPr="0041044F">
        <w:rPr>
          <w:sz w:val="23"/>
          <w:szCs w:val="23"/>
          <w:lang w:val="es-ES"/>
        </w:rPr>
        <w:t>probit</w:t>
      </w:r>
      <w:proofErr w:type="spellEnd"/>
      <w:r w:rsidRPr="0041044F">
        <w:rPr>
          <w:sz w:val="23"/>
          <w:szCs w:val="23"/>
          <w:lang w:val="es-ES"/>
        </w:rPr>
        <w:t xml:space="preserve">” en el cual la variable dependiente toma tres valores distintos </w:t>
      </w:r>
      <w:r w:rsidR="00BB10F1">
        <w:rPr>
          <w:sz w:val="23"/>
          <w:szCs w:val="23"/>
          <w:lang w:val="es-ES"/>
        </w:rPr>
        <w:t>en función del status en que</w:t>
      </w:r>
      <w:r w:rsidRPr="0041044F">
        <w:rPr>
          <w:sz w:val="23"/>
          <w:szCs w:val="23"/>
          <w:lang w:val="es-ES"/>
        </w:rPr>
        <w:t xml:space="preserve"> se encontraba la mujer en relación con el mercado de tr</w:t>
      </w:r>
      <w:r w:rsidR="00BB10F1">
        <w:rPr>
          <w:sz w:val="23"/>
          <w:szCs w:val="23"/>
          <w:lang w:val="es-ES"/>
        </w:rPr>
        <w:t xml:space="preserve">abajo. Sus resultados ponían de </w:t>
      </w:r>
      <w:r w:rsidRPr="0041044F">
        <w:rPr>
          <w:sz w:val="23"/>
          <w:szCs w:val="23"/>
          <w:lang w:val="es-ES"/>
        </w:rPr>
        <w:t>manifiesto la existencia de un efecto positivo entre la pérdida del trabajo del “cabeza de familia” y la participación de la mujer en el mercado laboral, entendiéndose que la participación en el mercado laboral de la mujer se mantenía condicionada por el status laboral</w:t>
      </w:r>
      <w:r w:rsidR="003664DB">
        <w:rPr>
          <w:sz w:val="23"/>
          <w:szCs w:val="23"/>
          <w:lang w:val="es-ES"/>
        </w:rPr>
        <w:t xml:space="preserve"> del marido. </w:t>
      </w:r>
    </w:p>
    <w:p w:rsidR="003664DB" w:rsidRPr="003664DB" w:rsidRDefault="00210160" w:rsidP="003664DB">
      <w:pPr>
        <w:autoSpaceDE w:val="0"/>
        <w:autoSpaceDN w:val="0"/>
        <w:adjustRightInd w:val="0"/>
        <w:spacing w:before="120" w:after="120" w:line="360" w:lineRule="auto"/>
        <w:jc w:val="both"/>
        <w:rPr>
          <w:sz w:val="23"/>
          <w:szCs w:val="23"/>
          <w:lang w:val="es-ES"/>
        </w:rPr>
      </w:pPr>
      <w:r w:rsidRPr="0041044F">
        <w:rPr>
          <w:sz w:val="23"/>
          <w:szCs w:val="23"/>
          <w:lang w:val="es-ES"/>
        </w:rPr>
        <w:t>Con el objetivo de contra</w:t>
      </w:r>
      <w:r w:rsidR="006876AA">
        <w:rPr>
          <w:sz w:val="23"/>
          <w:szCs w:val="23"/>
          <w:lang w:val="es-ES"/>
        </w:rPr>
        <w:t>s</w:t>
      </w:r>
      <w:r w:rsidRPr="0041044F">
        <w:rPr>
          <w:sz w:val="23"/>
          <w:szCs w:val="23"/>
          <w:lang w:val="es-ES"/>
        </w:rPr>
        <w:t>tar si en la evolución de la tasa de actividad de las mujeres predomina</w:t>
      </w:r>
      <w:r w:rsidR="006876AA">
        <w:rPr>
          <w:sz w:val="23"/>
          <w:szCs w:val="23"/>
          <w:lang w:val="es-ES"/>
        </w:rPr>
        <w:t>ba</w:t>
      </w:r>
      <w:r w:rsidRPr="0041044F">
        <w:rPr>
          <w:sz w:val="23"/>
          <w:szCs w:val="23"/>
          <w:lang w:val="es-ES"/>
        </w:rPr>
        <w:t xml:space="preserve"> el efe</w:t>
      </w:r>
      <w:r w:rsidR="00BB10F1">
        <w:rPr>
          <w:sz w:val="23"/>
          <w:szCs w:val="23"/>
          <w:lang w:val="es-ES"/>
        </w:rPr>
        <w:t xml:space="preserve">cto del “trabajador añadido” o </w:t>
      </w:r>
      <w:r w:rsidRPr="0041044F">
        <w:rPr>
          <w:sz w:val="23"/>
          <w:szCs w:val="23"/>
          <w:lang w:val="es-ES"/>
        </w:rPr>
        <w:t>si lo hac</w:t>
      </w:r>
      <w:r w:rsidR="006876AA">
        <w:rPr>
          <w:sz w:val="23"/>
          <w:szCs w:val="23"/>
          <w:lang w:val="es-ES"/>
        </w:rPr>
        <w:t>ía</w:t>
      </w:r>
      <w:r w:rsidRPr="0041044F">
        <w:rPr>
          <w:sz w:val="23"/>
          <w:szCs w:val="23"/>
          <w:lang w:val="es-ES"/>
        </w:rPr>
        <w:t xml:space="preserve"> el efecto del “trabajador desanimado” se enc</w:t>
      </w:r>
      <w:r w:rsidR="006876AA">
        <w:rPr>
          <w:sz w:val="23"/>
          <w:szCs w:val="23"/>
          <w:lang w:val="es-ES"/>
        </w:rPr>
        <w:t>on</w:t>
      </w:r>
      <w:r w:rsidRPr="0041044F">
        <w:rPr>
          <w:sz w:val="23"/>
          <w:szCs w:val="23"/>
          <w:lang w:val="es-ES"/>
        </w:rPr>
        <w:t>tra</w:t>
      </w:r>
      <w:r w:rsidR="006876AA">
        <w:rPr>
          <w:sz w:val="23"/>
          <w:szCs w:val="23"/>
          <w:lang w:val="es-ES"/>
        </w:rPr>
        <w:t>ba</w:t>
      </w:r>
      <w:r w:rsidRPr="0041044F">
        <w:rPr>
          <w:sz w:val="23"/>
          <w:szCs w:val="23"/>
          <w:lang w:val="es-ES"/>
        </w:rPr>
        <w:t xml:space="preserve"> el trabajo empírico de </w:t>
      </w:r>
      <w:r w:rsidRPr="00BB10F1">
        <w:rPr>
          <w:b/>
          <w:sz w:val="23"/>
          <w:szCs w:val="23"/>
          <w:lang w:val="es-ES"/>
        </w:rPr>
        <w:t>Martín y Moral</w:t>
      </w:r>
      <w:r w:rsidRPr="0041044F">
        <w:rPr>
          <w:sz w:val="23"/>
          <w:szCs w:val="23"/>
          <w:lang w:val="es-ES"/>
        </w:rPr>
        <w:t xml:space="preserve"> (2002). Estos autores utilizaban </w:t>
      </w:r>
      <w:r w:rsidR="006876AA">
        <w:rPr>
          <w:sz w:val="23"/>
          <w:szCs w:val="23"/>
          <w:lang w:val="es-ES"/>
        </w:rPr>
        <w:t>también</w:t>
      </w:r>
      <w:r w:rsidRPr="0041044F">
        <w:rPr>
          <w:sz w:val="23"/>
          <w:szCs w:val="23"/>
          <w:lang w:val="es-ES"/>
        </w:rPr>
        <w:t xml:space="preserve"> datos de panel de la tasa de actividad de las mujeres y la tasa de paro de los varones para distintos países europeos </w:t>
      </w:r>
      <w:r w:rsidR="00891F70">
        <w:rPr>
          <w:sz w:val="23"/>
          <w:szCs w:val="23"/>
          <w:lang w:val="es-ES"/>
        </w:rPr>
        <w:t>(</w:t>
      </w:r>
      <w:r w:rsidRPr="0041044F">
        <w:rPr>
          <w:sz w:val="23"/>
          <w:szCs w:val="23"/>
          <w:lang w:val="es-ES"/>
        </w:rPr>
        <w:t>Alemania, Reino Unido, Francia y España</w:t>
      </w:r>
      <w:r w:rsidR="00891F70">
        <w:rPr>
          <w:sz w:val="23"/>
          <w:szCs w:val="23"/>
          <w:lang w:val="es-ES"/>
        </w:rPr>
        <w:t>)</w:t>
      </w:r>
      <w:r w:rsidRPr="0041044F">
        <w:rPr>
          <w:sz w:val="23"/>
          <w:szCs w:val="23"/>
          <w:lang w:val="es-ES"/>
        </w:rPr>
        <w:t>. El periodo temporal en el cual se centra</w:t>
      </w:r>
      <w:r w:rsidR="00585204">
        <w:rPr>
          <w:sz w:val="23"/>
          <w:szCs w:val="23"/>
          <w:lang w:val="es-ES"/>
        </w:rPr>
        <w:t>ba</w:t>
      </w:r>
      <w:r w:rsidRPr="0041044F">
        <w:rPr>
          <w:sz w:val="23"/>
          <w:szCs w:val="23"/>
          <w:lang w:val="es-ES"/>
        </w:rPr>
        <w:t xml:space="preserve"> la investigación abarca</w:t>
      </w:r>
      <w:r w:rsidR="00585204">
        <w:rPr>
          <w:sz w:val="23"/>
          <w:szCs w:val="23"/>
          <w:lang w:val="es-ES"/>
        </w:rPr>
        <w:t>ba</w:t>
      </w:r>
      <w:r w:rsidRPr="0041044F">
        <w:rPr>
          <w:sz w:val="23"/>
          <w:szCs w:val="23"/>
          <w:lang w:val="es-ES"/>
        </w:rPr>
        <w:t xml:space="preserve"> desde el año 1972 hasta el año 1997. En su modelo econométrico la variable dependiente hacía referencia a la tasa de actividad femenina, mientras que la variable independiente hacía referencia al desempleo de los hombres en función del país y del momento temporal. Sus resultados fueron que cuando la tasa de desempleo de los varones era igual o inferior al 3%</w:t>
      </w:r>
      <w:r w:rsidR="00684ABE">
        <w:rPr>
          <w:sz w:val="23"/>
          <w:szCs w:val="23"/>
          <w:lang w:val="es-ES"/>
        </w:rPr>
        <w:t>,</w:t>
      </w:r>
      <w:r w:rsidRPr="0041044F">
        <w:rPr>
          <w:sz w:val="23"/>
          <w:szCs w:val="23"/>
          <w:lang w:val="es-ES"/>
        </w:rPr>
        <w:t xml:space="preserve"> la economía se situaba en fase expansiva y en situación de “pleno empleo”. Los resultados de las diferentes estimaciones llevadas a cabo, indica</w:t>
      </w:r>
      <w:r w:rsidR="00891F70">
        <w:rPr>
          <w:sz w:val="23"/>
          <w:szCs w:val="23"/>
          <w:lang w:val="es-ES"/>
        </w:rPr>
        <w:t>ba</w:t>
      </w:r>
      <w:r w:rsidRPr="0041044F">
        <w:rPr>
          <w:sz w:val="23"/>
          <w:szCs w:val="23"/>
          <w:lang w:val="es-ES"/>
        </w:rPr>
        <w:t>n que predomina</w:t>
      </w:r>
      <w:r w:rsidR="00891F70">
        <w:rPr>
          <w:sz w:val="23"/>
          <w:szCs w:val="23"/>
          <w:lang w:val="es-ES"/>
        </w:rPr>
        <w:t>ba</w:t>
      </w:r>
      <w:r w:rsidRPr="0041044F">
        <w:rPr>
          <w:sz w:val="23"/>
          <w:szCs w:val="23"/>
          <w:lang w:val="es-ES"/>
        </w:rPr>
        <w:t xml:space="preserve"> la hipótesis </w:t>
      </w:r>
      <w:r w:rsidR="00891F70">
        <w:rPr>
          <w:sz w:val="23"/>
          <w:szCs w:val="23"/>
          <w:lang w:val="es-ES"/>
        </w:rPr>
        <w:t>del</w:t>
      </w:r>
      <w:r w:rsidRPr="0041044F">
        <w:rPr>
          <w:sz w:val="23"/>
          <w:szCs w:val="23"/>
          <w:lang w:val="es-ES"/>
        </w:rPr>
        <w:t xml:space="preserve"> “trabajador desanimado” en Alemania, Reino Unido y España.  Sin embargo, el efecto contrario se daba en Francia, en el cual la oferta laboral de las mujeres era de carácter anti cíclico, ya que las estimaciones reflejaban la existencia del ef</w:t>
      </w:r>
      <w:r w:rsidR="003664DB">
        <w:rPr>
          <w:sz w:val="23"/>
          <w:szCs w:val="23"/>
          <w:lang w:val="es-ES"/>
        </w:rPr>
        <w:t xml:space="preserve">ecto del “trabajador añadido”. </w:t>
      </w:r>
    </w:p>
    <w:p w:rsidR="003664DB" w:rsidRDefault="00210160" w:rsidP="003664DB">
      <w:pPr>
        <w:autoSpaceDE w:val="0"/>
        <w:autoSpaceDN w:val="0"/>
        <w:adjustRightInd w:val="0"/>
        <w:spacing w:before="120" w:after="120" w:line="360" w:lineRule="auto"/>
        <w:jc w:val="both"/>
        <w:rPr>
          <w:sz w:val="23"/>
          <w:szCs w:val="23"/>
          <w:lang w:val="es-ES"/>
        </w:rPr>
      </w:pPr>
      <w:r w:rsidRPr="00684ABE">
        <w:rPr>
          <w:b/>
          <w:sz w:val="23"/>
          <w:szCs w:val="23"/>
          <w:lang w:val="es-ES"/>
        </w:rPr>
        <w:t>Congregado et al</w:t>
      </w:r>
      <w:r w:rsidRPr="0026696C">
        <w:rPr>
          <w:b/>
          <w:sz w:val="23"/>
          <w:szCs w:val="23"/>
          <w:lang w:val="es-ES"/>
        </w:rPr>
        <w:t>. (2011)</w:t>
      </w:r>
      <w:r w:rsidRPr="0041044F">
        <w:rPr>
          <w:sz w:val="23"/>
          <w:szCs w:val="23"/>
          <w:lang w:val="es-ES"/>
        </w:rPr>
        <w:t xml:space="preserve"> mediante el uso de una metodología de series temporales más sofisticadas (modelos </w:t>
      </w:r>
      <w:r w:rsidR="00891F70">
        <w:rPr>
          <w:sz w:val="23"/>
          <w:szCs w:val="23"/>
          <w:lang w:val="es-ES"/>
        </w:rPr>
        <w:t>de V</w:t>
      </w:r>
      <w:r w:rsidRPr="0041044F">
        <w:rPr>
          <w:sz w:val="23"/>
          <w:szCs w:val="23"/>
          <w:lang w:val="es-ES"/>
        </w:rPr>
        <w:t xml:space="preserve">ectores </w:t>
      </w:r>
      <w:proofErr w:type="spellStart"/>
      <w:r w:rsidR="00891F70">
        <w:rPr>
          <w:sz w:val="23"/>
          <w:szCs w:val="23"/>
          <w:lang w:val="es-ES"/>
        </w:rPr>
        <w:t>A</w:t>
      </w:r>
      <w:r w:rsidRPr="0041044F">
        <w:rPr>
          <w:sz w:val="23"/>
          <w:szCs w:val="23"/>
          <w:lang w:val="es-ES"/>
        </w:rPr>
        <w:t>utorregresivos</w:t>
      </w:r>
      <w:proofErr w:type="spellEnd"/>
      <w:r w:rsidRPr="0041044F">
        <w:rPr>
          <w:sz w:val="23"/>
          <w:szCs w:val="23"/>
          <w:lang w:val="es-ES"/>
        </w:rPr>
        <w:t xml:space="preserve">, </w:t>
      </w:r>
      <w:proofErr w:type="spellStart"/>
      <w:r w:rsidRPr="0041044F">
        <w:rPr>
          <w:sz w:val="23"/>
          <w:szCs w:val="23"/>
          <w:lang w:val="es-ES"/>
        </w:rPr>
        <w:t>cointegración</w:t>
      </w:r>
      <w:proofErr w:type="spellEnd"/>
      <w:r w:rsidRPr="0041044F">
        <w:rPr>
          <w:sz w:val="23"/>
          <w:szCs w:val="23"/>
          <w:lang w:val="es-ES"/>
        </w:rPr>
        <w:t xml:space="preserve">  y modelos no lineales por umbrales) analizaban si predominaba el efecto del “trabajador añadido” o por el contrario lo hacía el efecto del “trabajador desanimado” en el caso de españo</w:t>
      </w:r>
      <w:r w:rsidR="0026696C">
        <w:rPr>
          <w:sz w:val="23"/>
          <w:szCs w:val="23"/>
          <w:lang w:val="es-ES"/>
        </w:rPr>
        <w:t>l. El estudio abarcaba</w:t>
      </w:r>
      <w:r w:rsidR="00E2758D">
        <w:rPr>
          <w:sz w:val="23"/>
          <w:szCs w:val="23"/>
          <w:lang w:val="es-ES"/>
        </w:rPr>
        <w:t xml:space="preserve"> </w:t>
      </w:r>
      <w:r w:rsidRPr="0041044F">
        <w:rPr>
          <w:sz w:val="23"/>
          <w:szCs w:val="23"/>
          <w:lang w:val="es-ES"/>
        </w:rPr>
        <w:t>desde el tercer trimestre del año 1976 hasta el cuarto trimestre del año 2008.  Estos autores obtenían una relación no lineal y positiva entre la tasa de desempleo total y la tasa de actividad total, concluyendo que predominaba el efecto del “trabajador añadido” en España únicamente cuando la tasa de desempleo se situaba  por debajo del 11,7. Sin embargo, en el trabajo de Congregado et al. (2011), también se obten</w:t>
      </w:r>
      <w:r w:rsidR="00CE62F1">
        <w:rPr>
          <w:sz w:val="23"/>
          <w:szCs w:val="23"/>
          <w:lang w:val="es-ES"/>
        </w:rPr>
        <w:t>ía</w:t>
      </w:r>
      <w:r w:rsidRPr="0041044F">
        <w:rPr>
          <w:sz w:val="23"/>
          <w:szCs w:val="23"/>
          <w:lang w:val="es-ES"/>
        </w:rPr>
        <w:t xml:space="preserve"> que cuando se supera</w:t>
      </w:r>
      <w:r w:rsidR="00CE62F1">
        <w:rPr>
          <w:sz w:val="23"/>
          <w:szCs w:val="23"/>
          <w:lang w:val="es-ES"/>
        </w:rPr>
        <w:t>ba</w:t>
      </w:r>
      <w:r w:rsidRPr="0041044F">
        <w:rPr>
          <w:sz w:val="23"/>
          <w:szCs w:val="23"/>
          <w:lang w:val="es-ES"/>
        </w:rPr>
        <w:t xml:space="preserve"> este umbral en la tasa de desempleo el efecto del “trabajador añadido” tendía a diluirse y no predominaba sobre el efecto del “trabajador desanimado” debido al surgimiento de este último e</w:t>
      </w:r>
      <w:r w:rsidR="003664DB">
        <w:rPr>
          <w:sz w:val="23"/>
          <w:szCs w:val="23"/>
          <w:lang w:val="es-ES"/>
        </w:rPr>
        <w:t xml:space="preserve">fecto con una gran intensidad. </w:t>
      </w:r>
    </w:p>
    <w:p w:rsidR="00B7349E" w:rsidRDefault="0026696C" w:rsidP="003664DB">
      <w:pPr>
        <w:autoSpaceDE w:val="0"/>
        <w:autoSpaceDN w:val="0"/>
        <w:adjustRightInd w:val="0"/>
        <w:spacing w:before="120" w:after="120" w:line="360" w:lineRule="auto"/>
        <w:jc w:val="both"/>
        <w:rPr>
          <w:sz w:val="23"/>
          <w:szCs w:val="23"/>
          <w:lang w:val="es-ES"/>
        </w:rPr>
      </w:pPr>
      <w:r>
        <w:rPr>
          <w:sz w:val="23"/>
          <w:szCs w:val="23"/>
          <w:lang w:val="es-ES"/>
        </w:rPr>
        <w:t>P</w:t>
      </w:r>
      <w:r w:rsidR="00210160" w:rsidRPr="0041044F">
        <w:rPr>
          <w:sz w:val="23"/>
          <w:szCs w:val="23"/>
          <w:lang w:val="es-ES"/>
        </w:rPr>
        <w:t xml:space="preserve">osteriormente, </w:t>
      </w:r>
      <w:r w:rsidR="00210160" w:rsidRPr="0026696C">
        <w:rPr>
          <w:b/>
          <w:sz w:val="23"/>
          <w:szCs w:val="23"/>
          <w:lang w:val="es-ES"/>
        </w:rPr>
        <w:t xml:space="preserve">Congregado et al. (2014) </w:t>
      </w:r>
      <w:r w:rsidR="00210160" w:rsidRPr="0041044F">
        <w:rPr>
          <w:sz w:val="23"/>
          <w:szCs w:val="23"/>
          <w:lang w:val="es-ES"/>
        </w:rPr>
        <w:t>pretendían estudiar si durante el periodo temporal 1</w:t>
      </w:r>
      <w:r w:rsidR="00CE62F1">
        <w:rPr>
          <w:sz w:val="23"/>
          <w:szCs w:val="23"/>
          <w:lang w:val="es-ES"/>
        </w:rPr>
        <w:t xml:space="preserve">976-2012 </w:t>
      </w:r>
      <w:r w:rsidR="00210160" w:rsidRPr="0041044F">
        <w:rPr>
          <w:sz w:val="23"/>
          <w:szCs w:val="23"/>
          <w:lang w:val="es-ES"/>
        </w:rPr>
        <w:t>predomina</w:t>
      </w:r>
      <w:r w:rsidR="00CE62F1">
        <w:rPr>
          <w:sz w:val="23"/>
          <w:szCs w:val="23"/>
          <w:lang w:val="es-ES"/>
        </w:rPr>
        <w:t>ba</w:t>
      </w:r>
      <w:r w:rsidR="00210160" w:rsidRPr="0041044F">
        <w:rPr>
          <w:sz w:val="23"/>
          <w:szCs w:val="23"/>
          <w:lang w:val="es-ES"/>
        </w:rPr>
        <w:t xml:space="preserve"> en España el efecto del “trabajador añadido” o </w:t>
      </w:r>
      <w:r>
        <w:rPr>
          <w:sz w:val="23"/>
          <w:szCs w:val="23"/>
          <w:lang w:val="es-ES"/>
        </w:rPr>
        <w:t xml:space="preserve">si </w:t>
      </w:r>
      <w:r w:rsidR="00210160" w:rsidRPr="0041044F">
        <w:rPr>
          <w:sz w:val="23"/>
          <w:szCs w:val="23"/>
          <w:lang w:val="es-ES"/>
        </w:rPr>
        <w:t>bien lo hac</w:t>
      </w:r>
      <w:r w:rsidR="00CE62F1">
        <w:rPr>
          <w:sz w:val="23"/>
          <w:szCs w:val="23"/>
          <w:lang w:val="es-ES"/>
        </w:rPr>
        <w:t>ía</w:t>
      </w:r>
      <w:r w:rsidR="00210160" w:rsidRPr="0041044F">
        <w:rPr>
          <w:sz w:val="23"/>
          <w:szCs w:val="23"/>
          <w:lang w:val="es-ES"/>
        </w:rPr>
        <w:t xml:space="preserve"> el efecto del “trabajador desanimado</w:t>
      </w:r>
      <w:r>
        <w:rPr>
          <w:sz w:val="23"/>
          <w:szCs w:val="23"/>
          <w:lang w:val="es-ES"/>
        </w:rPr>
        <w:t>,</w:t>
      </w:r>
      <w:r w:rsidR="00210160" w:rsidRPr="0041044F">
        <w:rPr>
          <w:sz w:val="23"/>
          <w:szCs w:val="23"/>
          <w:lang w:val="es-ES"/>
        </w:rPr>
        <w:t xml:space="preserve"> distinguiéndose entre hombres y mujeres. Los autores observaban cómo el efecto del “trabajador desanimado” se manifestaba en el caso de los hombres, mientras que el efecto del “trabajador añadido” se presentaba en el caso de las mujeres con el matiz de que tal efecto únicamente se daba cuando la tasa de desempleo de las mujeres alcanzaba niveles reducidos (inferiores al 8,07%).  </w:t>
      </w:r>
    </w:p>
    <w:p w:rsidR="00B7349E" w:rsidRDefault="00B7349E" w:rsidP="003664DB">
      <w:pPr>
        <w:autoSpaceDE w:val="0"/>
        <w:autoSpaceDN w:val="0"/>
        <w:adjustRightInd w:val="0"/>
        <w:spacing w:before="120" w:after="120" w:line="360" w:lineRule="auto"/>
        <w:jc w:val="both"/>
        <w:rPr>
          <w:sz w:val="23"/>
          <w:szCs w:val="23"/>
          <w:lang w:val="es-ES"/>
        </w:rPr>
      </w:pPr>
    </w:p>
    <w:p w:rsidR="00B7349E" w:rsidRPr="0041044F" w:rsidRDefault="00B7349E" w:rsidP="003664DB">
      <w:pPr>
        <w:autoSpaceDE w:val="0"/>
        <w:autoSpaceDN w:val="0"/>
        <w:adjustRightInd w:val="0"/>
        <w:spacing w:before="120" w:after="120" w:line="360" w:lineRule="auto"/>
        <w:jc w:val="both"/>
        <w:rPr>
          <w:sz w:val="23"/>
          <w:szCs w:val="23"/>
          <w:lang w:val="es-ES"/>
        </w:rPr>
      </w:pPr>
    </w:p>
    <w:p w:rsidR="007C64E8" w:rsidRDefault="007C64E8" w:rsidP="00105FD2">
      <w:pPr>
        <w:pStyle w:val="Ttulo2"/>
        <w:numPr>
          <w:ilvl w:val="1"/>
          <w:numId w:val="30"/>
        </w:numPr>
      </w:pPr>
      <w:r>
        <w:t>ASPECTOS A DESTACAR</w:t>
      </w:r>
    </w:p>
    <w:p w:rsidR="00535F9F" w:rsidRDefault="00535F9F" w:rsidP="00535F9F"/>
    <w:p w:rsidR="003664DB" w:rsidRPr="00535F9F" w:rsidRDefault="00535F9F" w:rsidP="003664DB">
      <w:pPr>
        <w:spacing w:line="360" w:lineRule="auto"/>
        <w:jc w:val="both"/>
      </w:pPr>
      <w:r>
        <w:t>Entre los estudios comentados anteriormente cabe destacar la aportación de la incidencia del ciclo económico en el trabajador añadido y desanimado, así como la relación no lineal entre el de</w:t>
      </w:r>
      <w:r w:rsidR="003664DB">
        <w:t>sempleo y la tasa de actividad.</w:t>
      </w:r>
    </w:p>
    <w:p w:rsidR="005406E5" w:rsidRPr="0041044F" w:rsidRDefault="007C64E8" w:rsidP="007C64E8">
      <w:pPr>
        <w:pStyle w:val="Ttulo2"/>
        <w:numPr>
          <w:ilvl w:val="2"/>
          <w:numId w:val="30"/>
        </w:numPr>
      </w:pPr>
      <w:r>
        <w:t xml:space="preserve">Efecto </w:t>
      </w:r>
      <w:r w:rsidR="005406E5" w:rsidRPr="0041044F">
        <w:t>del ciclo económico</w:t>
      </w:r>
    </w:p>
    <w:p w:rsidR="00C615BE" w:rsidRPr="0041044F" w:rsidRDefault="005406E5" w:rsidP="00C615BE">
      <w:pPr>
        <w:spacing w:before="120" w:after="120" w:line="360" w:lineRule="auto"/>
        <w:jc w:val="both"/>
        <w:rPr>
          <w:lang w:val="es-UY"/>
        </w:rPr>
      </w:pPr>
      <w:r w:rsidRPr="0041044F">
        <w:t>Las fases recesivas del ciclo económico afectan inevitablemente a la oferta de trabajo, no solo porque se produce una contracción salarial, sino por la elevada tasa de desempleo y las dificultades para acceder a un puesto de trabajo.</w:t>
      </w:r>
      <w:r w:rsidRPr="0041044F">
        <w:rPr>
          <w:b/>
          <w:i/>
        </w:rPr>
        <w:t xml:space="preserve"> </w:t>
      </w:r>
      <w:r w:rsidRPr="0041044F">
        <w:t xml:space="preserve">Después de la Segunda Guerra Mundial, se produjo un importante debate en torno a los efectos del ciclo económico sobre la oferta de trabajo, y si la recesión aumentaba o disminuía la oferta laboral. </w:t>
      </w:r>
      <w:r w:rsidR="00CE62F1">
        <w:t xml:space="preserve">De estos debates surgieron las hipótesis </w:t>
      </w:r>
      <w:r w:rsidRPr="0041044F">
        <w:t xml:space="preserve">del </w:t>
      </w:r>
      <w:r w:rsidRPr="0041044F">
        <w:rPr>
          <w:b/>
          <w:i/>
        </w:rPr>
        <w:t>trabajador añadido</w:t>
      </w:r>
      <w:r w:rsidR="00CE62F1">
        <w:rPr>
          <w:b/>
          <w:i/>
        </w:rPr>
        <w:t xml:space="preserve"> y </w:t>
      </w:r>
      <w:r w:rsidR="00CE62F1" w:rsidRPr="006E11A7">
        <w:rPr>
          <w:b/>
          <w:i/>
        </w:rPr>
        <w:t xml:space="preserve">la </w:t>
      </w:r>
      <w:r w:rsidRPr="006E11A7">
        <w:rPr>
          <w:b/>
          <w:i/>
        </w:rPr>
        <w:t>del</w:t>
      </w:r>
      <w:r w:rsidRPr="0041044F">
        <w:t xml:space="preserve"> </w:t>
      </w:r>
      <w:r w:rsidR="00CE62F1">
        <w:rPr>
          <w:b/>
          <w:i/>
        </w:rPr>
        <w:t xml:space="preserve">trabajador desanimado. </w:t>
      </w:r>
      <w:r w:rsidRPr="0041044F">
        <w:rPr>
          <w:lang w:val="es-UY"/>
        </w:rPr>
        <w:t>Estas dos hipótesis sostienen la existencia tan</w:t>
      </w:r>
      <w:r w:rsidR="006E11A7">
        <w:rPr>
          <w:lang w:val="es-UY"/>
        </w:rPr>
        <w:t xml:space="preserve">to de variaciones </w:t>
      </w:r>
      <w:proofErr w:type="spellStart"/>
      <w:r w:rsidR="006E11A7">
        <w:rPr>
          <w:lang w:val="es-UY"/>
        </w:rPr>
        <w:t>procíclicas</w:t>
      </w:r>
      <w:proofErr w:type="spellEnd"/>
      <w:r w:rsidR="006E11A7">
        <w:rPr>
          <w:lang w:val="es-UY"/>
        </w:rPr>
        <w:t xml:space="preserve"> co</w:t>
      </w:r>
      <w:r w:rsidRPr="0041044F">
        <w:rPr>
          <w:lang w:val="es-UY"/>
        </w:rPr>
        <w:t>mo</w:t>
      </w:r>
      <w:r w:rsidRPr="0041044F">
        <w:rPr>
          <w:lang w:val="es-ES"/>
        </w:rPr>
        <w:t xml:space="preserve"> </w:t>
      </w:r>
      <w:proofErr w:type="spellStart"/>
      <w:r w:rsidR="006E11A7" w:rsidRPr="0041044F">
        <w:rPr>
          <w:lang w:val="es-ES"/>
        </w:rPr>
        <w:t>contracíclica</w:t>
      </w:r>
      <w:r w:rsidR="006E11A7">
        <w:rPr>
          <w:lang w:val="es-ES"/>
        </w:rPr>
        <w:t>s</w:t>
      </w:r>
      <w:proofErr w:type="spellEnd"/>
      <w:r w:rsidR="006E11A7">
        <w:rPr>
          <w:lang w:val="es-ES"/>
        </w:rPr>
        <w:t>. Por</w:t>
      </w:r>
      <w:r w:rsidRPr="0041044F">
        <w:rPr>
          <w:lang w:val="es-UY"/>
        </w:rPr>
        <w:t xml:space="preserve"> un lado,  la variación </w:t>
      </w:r>
      <w:proofErr w:type="spellStart"/>
      <w:r w:rsidRPr="0041044F">
        <w:rPr>
          <w:lang w:val="es-UY"/>
        </w:rPr>
        <w:t>procíclica</w:t>
      </w:r>
      <w:proofErr w:type="spellEnd"/>
      <w:r w:rsidRPr="0041044F">
        <w:rPr>
          <w:lang w:val="es-UY"/>
        </w:rPr>
        <w:t xml:space="preserve"> de la tasa de activid</w:t>
      </w:r>
      <w:r w:rsidR="006E11A7">
        <w:rPr>
          <w:lang w:val="es-UY"/>
        </w:rPr>
        <w:t xml:space="preserve">ad </w:t>
      </w:r>
      <w:r w:rsidRPr="0041044F">
        <w:rPr>
          <w:lang w:val="es-UY"/>
        </w:rPr>
        <w:t>significa que la tasa de actividad varía en el mismo sentido que el ciclo económico. Es decir, cu</w:t>
      </w:r>
      <w:r w:rsidR="006E11A7">
        <w:rPr>
          <w:lang w:val="es-UY"/>
        </w:rPr>
        <w:t xml:space="preserve">ando hay crecimiento económico, </w:t>
      </w:r>
      <w:r w:rsidRPr="0041044F">
        <w:rPr>
          <w:lang w:val="es-UY"/>
        </w:rPr>
        <w:t xml:space="preserve">aumenta la tasa de actividad y cuando hay recesión económica, cae la tasa de actividad. El efecto del trabajar añadido aumenta el tamaño de la población activa durante las recesiones económicas y el efecto del trabajador desanimado las reduce. </w:t>
      </w:r>
    </w:p>
    <w:p w:rsidR="005406E5" w:rsidRPr="00E67749" w:rsidRDefault="006E11A7" w:rsidP="00C615BE">
      <w:pPr>
        <w:pStyle w:val="Default"/>
        <w:spacing w:before="120" w:after="120" w:line="360" w:lineRule="auto"/>
        <w:jc w:val="both"/>
      </w:pPr>
      <w:r w:rsidRPr="00E67749">
        <w:t>Ta</w:t>
      </w:r>
      <w:r w:rsidR="000D7C5B" w:rsidRPr="00E67749">
        <w:t>l y como se ha comentado en el apartado</w:t>
      </w:r>
      <w:r w:rsidRPr="00E67749">
        <w:t xml:space="preserve"> de evidencia empírica, l</w:t>
      </w:r>
      <w:r w:rsidR="005406E5" w:rsidRPr="00E67749">
        <w:t>a teoría del “trabajador</w:t>
      </w:r>
      <w:r w:rsidRPr="00E67749">
        <w:t xml:space="preserve"> añadido” según </w:t>
      </w:r>
      <w:proofErr w:type="spellStart"/>
      <w:r w:rsidRPr="00E67749">
        <w:t>Woytinsky</w:t>
      </w:r>
      <w:proofErr w:type="spellEnd"/>
      <w:r w:rsidRPr="00E67749">
        <w:t xml:space="preserve"> </w:t>
      </w:r>
      <w:r w:rsidR="005406E5" w:rsidRPr="00E67749">
        <w:t xml:space="preserve"> establece que la tasa de participación en el mercado laboral mantiene un comportamiento </w:t>
      </w:r>
      <w:proofErr w:type="spellStart"/>
      <w:r w:rsidR="005406E5" w:rsidRPr="00E67749">
        <w:t>contracíclico</w:t>
      </w:r>
      <w:proofErr w:type="spellEnd"/>
      <w:r w:rsidR="005406E5" w:rsidRPr="00E67749">
        <w:t xml:space="preserve">, ya que durante los tiempos de recesión en el ámbito económico se produce una entrada de “trabajadores </w:t>
      </w:r>
      <w:r w:rsidR="00E37BB6" w:rsidRPr="00E67749">
        <w:t>marginales” en tal mercado. Este</w:t>
      </w:r>
      <w:r w:rsidR="005406E5" w:rsidRPr="00E67749">
        <w:t xml:space="preserve"> comportamiento se encuentra fuertemente incentivado por la pérdida de trabajo del “cabeza de familia”</w:t>
      </w:r>
      <w:r w:rsidR="00E37BB6" w:rsidRPr="00E67749">
        <w:t>,</w:t>
      </w:r>
      <w:r w:rsidR="005406E5" w:rsidRPr="00E67749">
        <w:t xml:space="preserve"> el cual al pasar a una situación de desempleo provoca que se experimente una</w:t>
      </w:r>
      <w:r w:rsidR="00E37BB6" w:rsidRPr="00E67749">
        <w:t xml:space="preserve"> reducción de la renta familiar. Debido</w:t>
      </w:r>
      <w:r w:rsidR="005406E5" w:rsidRPr="00E67749">
        <w:t xml:space="preserve"> a esto es necesario que los anteriormente denominados “trabajadores marginales” acudan al mercado de trabajo con el objetivo de suplir esta reducción de los ingresos en el seno del hogar familiar. </w:t>
      </w:r>
    </w:p>
    <w:p w:rsidR="005406E5" w:rsidRPr="00E67749" w:rsidRDefault="005406E5" w:rsidP="00C615BE">
      <w:pPr>
        <w:spacing w:before="120" w:after="120" w:line="360" w:lineRule="auto"/>
        <w:jc w:val="both"/>
        <w:outlineLvl w:val="0"/>
        <w:rPr>
          <w:lang w:val="es-UY"/>
        </w:rPr>
      </w:pPr>
      <w:r w:rsidRPr="00E67749">
        <w:t>De esta manera, durante los periodos de recesión económica la tasa de actividad aumenta en gran medida como consecuencia de la búsqueda de empleo por parte de los “trabajadores margin</w:t>
      </w:r>
      <w:r w:rsidR="00E37BB6" w:rsidRPr="00E67749">
        <w:t xml:space="preserve">ales”, </w:t>
      </w:r>
      <w:r w:rsidRPr="00E67749">
        <w:t>lo que tiende a provocar una “sobreesti</w:t>
      </w:r>
      <w:r w:rsidR="00E37BB6" w:rsidRPr="00E67749">
        <w:t>mación” de la tasa de desempleo,</w:t>
      </w:r>
      <w:r w:rsidRPr="00E67749">
        <w:t xml:space="preserve"> ya que cuando alguno de los miembros de la familia logre encontrar un empleo, la tasa de actividad tenderá a reducirse en más de una persona debido a que el resto de miembros de la familia procederá a retirarse de la búsqueda de empleo reduciendo así la tasa de desempleo.</w:t>
      </w:r>
    </w:p>
    <w:p w:rsidR="00C615BE" w:rsidRDefault="005406E5" w:rsidP="00C615BE">
      <w:pPr>
        <w:spacing w:before="120" w:after="120" w:line="360" w:lineRule="auto"/>
        <w:jc w:val="both"/>
        <w:rPr>
          <w:lang w:val="es-ES"/>
        </w:rPr>
      </w:pPr>
      <w:r w:rsidRPr="0041044F">
        <w:rPr>
          <w:lang w:val="es-ES"/>
        </w:rPr>
        <w:t>Por otro lado, las fluctuaciones de la tasa de desempleo están asociadas con las fluctuaciones del ciclo económico de una manera contra</w:t>
      </w:r>
      <w:r w:rsidR="00E37BB6">
        <w:rPr>
          <w:lang w:val="es-ES"/>
        </w:rPr>
        <w:t xml:space="preserve"> </w:t>
      </w:r>
      <w:r w:rsidRPr="0041044F">
        <w:rPr>
          <w:lang w:val="es-ES"/>
        </w:rPr>
        <w:t>cíclica. Es decir, los incrementos en el desempleo se asocian con las recesiones de la actividad económica, mi</w:t>
      </w:r>
      <w:r w:rsidR="00E37BB6">
        <w:rPr>
          <w:lang w:val="es-ES"/>
        </w:rPr>
        <w:t xml:space="preserve">entras que, los descensos en </w:t>
      </w:r>
      <w:r w:rsidRPr="0041044F">
        <w:rPr>
          <w:lang w:val="es-ES"/>
        </w:rPr>
        <w:t>dicho indicador se relacionan con las fases expansion</w:t>
      </w:r>
      <w:r w:rsidR="00E37BB6">
        <w:rPr>
          <w:lang w:val="es-ES"/>
        </w:rPr>
        <w:t xml:space="preserve">istas en la misma. Este último justifica que, </w:t>
      </w:r>
      <w:r w:rsidRPr="0041044F">
        <w:rPr>
          <w:lang w:val="es-ES"/>
        </w:rPr>
        <w:t xml:space="preserve">a corto plazo,  el estudio de las fluctuaciones en el desempleo se encuentra estrechamente relacionado con el análisis de los ciclos económicos de un país. </w:t>
      </w:r>
    </w:p>
    <w:p w:rsidR="005406E5" w:rsidRPr="0041044F" w:rsidRDefault="005406E5" w:rsidP="00C615BE">
      <w:pPr>
        <w:spacing w:before="120" w:after="120" w:line="360" w:lineRule="auto"/>
        <w:jc w:val="both"/>
        <w:rPr>
          <w:color w:val="FF0000"/>
          <w:lang w:val="es-UY"/>
        </w:rPr>
      </w:pPr>
      <w:r w:rsidRPr="0041044F">
        <w:rPr>
          <w:lang w:val="es-ES"/>
        </w:rPr>
        <w:t>De hecho, muchos trabajos empíricos sostienen que e</w:t>
      </w:r>
      <w:r w:rsidRPr="0041044F">
        <w:rPr>
          <w:lang w:val="es-UY"/>
        </w:rPr>
        <w:t>l efecto del trabajador desanimado predomina al del trabajo añadido durante las recesiones, lo que hace que la población activa se reduce y la tasa de desempleo subestima el desempleo</w:t>
      </w:r>
      <w:r w:rsidRPr="0041044F">
        <w:rPr>
          <w:color w:val="FF0000"/>
          <w:lang w:val="es-UY"/>
        </w:rPr>
        <w:t xml:space="preserve">. </w:t>
      </w:r>
    </w:p>
    <w:p w:rsidR="005406E5" w:rsidRDefault="005406E5" w:rsidP="007C64E8">
      <w:pPr>
        <w:pStyle w:val="Ttulo2"/>
        <w:numPr>
          <w:ilvl w:val="2"/>
          <w:numId w:val="30"/>
        </w:numPr>
      </w:pPr>
      <w:r w:rsidRPr="0041044F">
        <w:t>Relación no lineal entre el desempleo y la tasa de actividad</w:t>
      </w:r>
    </w:p>
    <w:p w:rsidR="00CE62F1" w:rsidRPr="00CE62F1" w:rsidRDefault="00CE62F1" w:rsidP="00CE62F1"/>
    <w:p w:rsidR="005406E5" w:rsidRPr="0041044F" w:rsidRDefault="005406E5" w:rsidP="0041044F">
      <w:pPr>
        <w:spacing w:after="120" w:line="360" w:lineRule="auto"/>
        <w:jc w:val="both"/>
      </w:pPr>
      <w:r w:rsidRPr="0041044F">
        <w:t>La crisis puede disparar dos fenómenos opuestos en relación con las tasas de actividad</w:t>
      </w:r>
      <w:r w:rsidR="00E67749">
        <w:t>.</w:t>
      </w:r>
      <w:r w:rsidRPr="0041044F">
        <w:t xml:space="preserve"> por un lado, las personas que buscan un trabajo pueden abandonar su búsqueda debido a la falta de ofertas de trabajo (efecto del trabajador desanimado).</w:t>
      </w:r>
      <w:r w:rsidR="0041044F" w:rsidRPr="0041044F">
        <w:t xml:space="preserve"> </w:t>
      </w:r>
      <w:r w:rsidRPr="0041044F">
        <w:t>Por otra parte, en algunos hogares afectados por el desempleo, otros miembros de la familia deciden buscar un puesto de trabajo (efecto del trabajador añadido).</w:t>
      </w:r>
    </w:p>
    <w:p w:rsidR="005406E5" w:rsidRPr="0041044F" w:rsidRDefault="00125564" w:rsidP="0041044F">
      <w:pPr>
        <w:spacing w:after="120" w:line="360" w:lineRule="auto"/>
        <w:jc w:val="both"/>
        <w:outlineLvl w:val="0"/>
      </w:pPr>
      <w:r w:rsidRPr="00125564">
        <w:t xml:space="preserve">Del mismo modo que se ha introducido en la evidencia empírica, </w:t>
      </w:r>
      <w:r w:rsidR="005406E5" w:rsidRPr="00125564">
        <w:t>Congregado</w:t>
      </w:r>
      <w:r w:rsidR="00CE62F1" w:rsidRPr="00125564">
        <w:t xml:space="preserve"> et al.</w:t>
      </w:r>
      <w:r w:rsidR="00E67749">
        <w:t xml:space="preserve"> (2014)</w:t>
      </w:r>
      <w:r w:rsidR="005406E5" w:rsidRPr="00125564">
        <w:t xml:space="preserve"> </w:t>
      </w:r>
      <w:r w:rsidR="005406E5" w:rsidRPr="0041044F">
        <w:t>proporcionan evidencia de una relación no lineal entre el desempleo y la tasa de actividad, que consta de un efecto del trabajador añadido dominante por debajo de un cierto umbral de desempleo, y ninguna relación significativa entre las dos variables por encima de este umbral.</w:t>
      </w:r>
    </w:p>
    <w:p w:rsidR="005406E5" w:rsidRPr="0041044F" w:rsidRDefault="005406E5" w:rsidP="0041044F">
      <w:pPr>
        <w:spacing w:after="120" w:line="360" w:lineRule="auto"/>
        <w:jc w:val="both"/>
      </w:pPr>
      <w:r w:rsidRPr="0041044F">
        <w:t xml:space="preserve">Se argumenta que las asimetrías en la relación entre el desempleo y la tasa de actividad pueden deberse a diferentes magnitudes relativas de los efectos  de trabajador desanimado y trabajador añadido para niveles superiores e inferiores de desempleo, y para hombres y mujeres. La hipótesis muestra que el  efecto del trabajador adicional domina cuando las tasas de desempleo son relativamente bajas, mientras que el efecto del trabajador desanimado </w:t>
      </w:r>
      <w:r w:rsidR="00E67749">
        <w:t xml:space="preserve">tiende </w:t>
      </w:r>
      <w:r w:rsidRPr="0041044F">
        <w:t>a dominar en los niveles más altos de desempleo. En cuanto a las diferencias de género se espera que el efecto del trabajador desanimado sea  dominante en los hombres y el efecto del trabajador adicional sea dominante para las mujeres.</w:t>
      </w:r>
    </w:p>
    <w:p w:rsidR="005406E5" w:rsidRPr="0041044F" w:rsidRDefault="005406E5" w:rsidP="0041044F">
      <w:pPr>
        <w:spacing w:after="120" w:line="360" w:lineRule="auto"/>
        <w:jc w:val="both"/>
      </w:pPr>
      <w:r w:rsidRPr="0041044F">
        <w:t>Estas evidencias se explican de la siguiente forma: Los hombres tienen tradicionalmente más experiencia en el mercado laboral, por lo tanto, en tiempos de recesión, los hombres desempleados (en particular en paro de larga duración) creen que sus posibilidades de encontrar un puesto de trabajo son muy reducidas, lo que resulta en movimientos del desempleo a la inactividad.</w:t>
      </w:r>
    </w:p>
    <w:p w:rsidR="005406E5" w:rsidRPr="0041044F" w:rsidRDefault="005406E5" w:rsidP="0041044F">
      <w:pPr>
        <w:spacing w:after="120" w:line="360" w:lineRule="auto"/>
        <w:jc w:val="both"/>
      </w:pPr>
      <w:r w:rsidRPr="0041044F">
        <w:t>Por otra parte, las mujeres no son tradicionalmente el principal sostén de la familia, por lo tanto, cuando sus maridos se enfrentan al desempleo o incluso la inactividad, se inclinan a entrar en la fuerza de trabajo en un intento de complementar el ingreso familiar.</w:t>
      </w:r>
    </w:p>
    <w:p w:rsidR="00524427" w:rsidRPr="007C64E8" w:rsidRDefault="00524427" w:rsidP="007C64E8">
      <w:pPr>
        <w:pStyle w:val="Ttulo2"/>
        <w:numPr>
          <w:ilvl w:val="1"/>
          <w:numId w:val="30"/>
        </w:numPr>
        <w:rPr>
          <w:caps/>
          <w:lang w:eastAsia="es-ES"/>
        </w:rPr>
      </w:pPr>
      <w:r w:rsidRPr="007C64E8">
        <w:rPr>
          <w:caps/>
          <w:lang w:eastAsia="es-ES"/>
        </w:rPr>
        <w:t>Consideraciones finales</w:t>
      </w:r>
    </w:p>
    <w:p w:rsidR="00524427" w:rsidRPr="00524427" w:rsidRDefault="00524427" w:rsidP="00524427">
      <w:pPr>
        <w:rPr>
          <w:lang w:eastAsia="es-ES"/>
        </w:rPr>
      </w:pPr>
    </w:p>
    <w:p w:rsidR="00CE62F1" w:rsidRPr="0041044F" w:rsidRDefault="00CE62F1" w:rsidP="00CE62F1">
      <w:pPr>
        <w:spacing w:line="360" w:lineRule="auto"/>
        <w:jc w:val="both"/>
        <w:rPr>
          <w:lang w:eastAsia="es-ES"/>
        </w:rPr>
      </w:pPr>
      <w:r w:rsidRPr="0041044F">
        <w:rPr>
          <w:lang w:eastAsia="es-ES"/>
        </w:rPr>
        <w:t xml:space="preserve">Como se puede apreciar, existen muchos trabajos especialmente a nivel internacional que han tratado de analizar si </w:t>
      </w:r>
      <w:r w:rsidRPr="0041044F">
        <w:rPr>
          <w:sz w:val="23"/>
          <w:szCs w:val="23"/>
          <w:lang w:val="es-ES"/>
        </w:rPr>
        <w:t>predomina el efecto del “trabajador añadido” o bien lo hace el efecto del “trabajador desanimado</w:t>
      </w:r>
      <w:r w:rsidRPr="0041044F">
        <w:rPr>
          <w:lang w:eastAsia="es-ES"/>
        </w:rPr>
        <w:t xml:space="preserve">. Sin embargo, los resultados obtenidos son muy diversos pudiendo </w:t>
      </w:r>
      <w:r w:rsidR="00125564">
        <w:rPr>
          <w:lang w:eastAsia="es-ES"/>
        </w:rPr>
        <w:t>debers</w:t>
      </w:r>
      <w:r w:rsidRPr="0041044F">
        <w:rPr>
          <w:lang w:eastAsia="es-ES"/>
        </w:rPr>
        <w:t>e, fundamentalmente, a los siguientes aspectos:</w:t>
      </w:r>
    </w:p>
    <w:p w:rsidR="00524427" w:rsidRPr="00524427" w:rsidRDefault="00CE62F1" w:rsidP="00524427">
      <w:pPr>
        <w:pStyle w:val="Prrafodelista"/>
        <w:numPr>
          <w:ilvl w:val="0"/>
          <w:numId w:val="18"/>
        </w:numPr>
        <w:spacing w:after="120" w:line="360" w:lineRule="auto"/>
        <w:jc w:val="both"/>
        <w:rPr>
          <w:i/>
        </w:rPr>
      </w:pPr>
      <w:r w:rsidRPr="00D459AE">
        <w:rPr>
          <w:i/>
          <w:lang w:eastAsia="es-ES"/>
        </w:rPr>
        <w:t>La metodología utilizada.</w:t>
      </w:r>
      <w:r w:rsidRPr="0041044F">
        <w:rPr>
          <w:lang w:eastAsia="es-ES"/>
        </w:rPr>
        <w:t xml:space="preserve"> </w:t>
      </w:r>
      <w:r w:rsidRPr="0041044F">
        <w:t xml:space="preserve">La búsqueda de evidencias empíricas a favor de una hipótesis u otra ha sido abordada desde diferentes perspectivas metodológicas. El rango de modelos iría desde modelos estáticos basados en el enfoque de la estática comparativa; modelos dinámicos basados  fundamentalmente en los contrastes de causalidad; modelos VAR (orientados a la información disponible y que apenas utilizan la teoría); modelos de cointegración, y modelos dinámicos no lineales. </w:t>
      </w:r>
      <w:r w:rsidR="00983A28">
        <w:rPr>
          <w:lang w:eastAsia="es-ES"/>
        </w:rPr>
        <w:t>De este modo, d</w:t>
      </w:r>
      <w:r w:rsidRPr="0041044F">
        <w:rPr>
          <w:lang w:eastAsia="es-ES"/>
        </w:rPr>
        <w:t xml:space="preserve">ependiendo de la especificación adoptada el impacto de una variable sobre la otra puede ser interpretado </w:t>
      </w:r>
      <w:r w:rsidR="00983A28">
        <w:rPr>
          <w:lang w:eastAsia="es-ES"/>
        </w:rPr>
        <w:t>desde distintas</w:t>
      </w:r>
      <w:r w:rsidRPr="0041044F">
        <w:rPr>
          <w:lang w:eastAsia="es-ES"/>
        </w:rPr>
        <w:t xml:space="preserve"> perspectivas, </w:t>
      </w:r>
      <w:r w:rsidR="00983A28">
        <w:rPr>
          <w:lang w:eastAsia="es-ES"/>
        </w:rPr>
        <w:t xml:space="preserve">tanto en </w:t>
      </w:r>
      <w:r w:rsidRPr="0041044F">
        <w:rPr>
          <w:lang w:eastAsia="es-ES"/>
        </w:rPr>
        <w:t xml:space="preserve">efecto contemporáneo (en el instante t), </w:t>
      </w:r>
      <w:r w:rsidR="00983A28">
        <w:rPr>
          <w:lang w:eastAsia="es-ES"/>
        </w:rPr>
        <w:t xml:space="preserve">como en </w:t>
      </w:r>
      <w:r w:rsidRPr="0041044F">
        <w:rPr>
          <w:lang w:eastAsia="es-ES"/>
        </w:rPr>
        <w:t xml:space="preserve">efecto a corto plazo y a largo plazo.  </w:t>
      </w:r>
      <w:r w:rsidRPr="00524427">
        <w:rPr>
          <w:b/>
        </w:rPr>
        <w:t>Stephens</w:t>
      </w:r>
      <w:r w:rsidRPr="0041044F">
        <w:t xml:space="preserve"> (2002) sost</w:t>
      </w:r>
      <w:r w:rsidR="00E67749">
        <w:t>enía</w:t>
      </w:r>
      <w:r w:rsidRPr="0041044F">
        <w:t xml:space="preserve"> que los resultados de los primeros estudios internacionales pueden no ser fácilmente aplicables a una comprensión del efecto del trabajador añadido debido a una serie de cuestiones metodológicas.</w:t>
      </w:r>
    </w:p>
    <w:p w:rsidR="00524427" w:rsidRPr="00524427" w:rsidRDefault="00CE62F1" w:rsidP="00524427">
      <w:pPr>
        <w:pStyle w:val="Prrafodelista"/>
        <w:numPr>
          <w:ilvl w:val="0"/>
          <w:numId w:val="18"/>
        </w:numPr>
        <w:spacing w:after="120" w:line="360" w:lineRule="auto"/>
        <w:jc w:val="both"/>
        <w:rPr>
          <w:i/>
        </w:rPr>
      </w:pPr>
      <w:r w:rsidRPr="00D459AE">
        <w:rPr>
          <w:i/>
          <w:lang w:eastAsia="es-ES"/>
        </w:rPr>
        <w:t>La consideración o no de otras variables adicionales en el modelo</w:t>
      </w:r>
      <w:r w:rsidRPr="0041044F">
        <w:rPr>
          <w:lang w:eastAsia="es-ES"/>
        </w:rPr>
        <w:t xml:space="preserve">, como por ejemplo las </w:t>
      </w:r>
      <w:r w:rsidRPr="00524427">
        <w:rPr>
          <w:color w:val="000000"/>
          <w:sz w:val="23"/>
          <w:szCs w:val="23"/>
          <w:lang w:val="es-ES"/>
        </w:rPr>
        <w:t xml:space="preserve">características de tipo socio demográfico </w:t>
      </w:r>
      <w:r w:rsidR="00F86630">
        <w:rPr>
          <w:color w:val="000000"/>
          <w:sz w:val="23"/>
          <w:szCs w:val="23"/>
          <w:lang w:val="es-ES"/>
        </w:rPr>
        <w:t>(</w:t>
      </w:r>
      <w:r w:rsidRPr="00524427">
        <w:rPr>
          <w:color w:val="000000"/>
          <w:sz w:val="23"/>
          <w:szCs w:val="23"/>
          <w:lang w:val="es-ES"/>
        </w:rPr>
        <w:t>la edad, el nivel de estudios terminados y finalmente el estado civil</w:t>
      </w:r>
      <w:r w:rsidR="00F86630">
        <w:rPr>
          <w:color w:val="000000"/>
          <w:sz w:val="23"/>
          <w:szCs w:val="23"/>
          <w:lang w:val="es-ES"/>
        </w:rPr>
        <w:t>)</w:t>
      </w:r>
      <w:r w:rsidR="00983A28">
        <w:rPr>
          <w:lang w:eastAsia="es-ES"/>
        </w:rPr>
        <w:t xml:space="preserve"> las cuales pueden</w:t>
      </w:r>
      <w:r w:rsidRPr="0041044F">
        <w:rPr>
          <w:lang w:eastAsia="es-ES"/>
        </w:rPr>
        <w:t xml:space="preserve"> afectar sensiblemente los resultados. </w:t>
      </w:r>
    </w:p>
    <w:p w:rsidR="00524427" w:rsidRDefault="00CE62F1" w:rsidP="00524427">
      <w:pPr>
        <w:pStyle w:val="Prrafodelista"/>
        <w:numPr>
          <w:ilvl w:val="0"/>
          <w:numId w:val="18"/>
        </w:numPr>
        <w:tabs>
          <w:tab w:val="num" w:pos="900"/>
        </w:tabs>
        <w:spacing w:after="120" w:line="360" w:lineRule="auto"/>
        <w:jc w:val="both"/>
      </w:pPr>
      <w:r w:rsidRPr="00D459AE">
        <w:rPr>
          <w:i/>
          <w:lang w:eastAsia="es-ES"/>
        </w:rPr>
        <w:t>El tipo de datos utilizados</w:t>
      </w:r>
      <w:r w:rsidR="000D7C5B">
        <w:rPr>
          <w:lang w:eastAsia="es-ES"/>
        </w:rPr>
        <w:t>, que</w:t>
      </w:r>
      <w:r w:rsidRPr="0041044F">
        <w:rPr>
          <w:lang w:eastAsia="es-ES"/>
        </w:rPr>
        <w:t xml:space="preserve"> no sólo condiciona el modelo econométrico planteado, sino además afecta sensiblemente </w:t>
      </w:r>
      <w:r w:rsidR="000D7C5B">
        <w:rPr>
          <w:lang w:eastAsia="es-ES"/>
        </w:rPr>
        <w:t xml:space="preserve">a </w:t>
      </w:r>
      <w:r w:rsidRPr="0041044F">
        <w:rPr>
          <w:lang w:eastAsia="es-ES"/>
        </w:rPr>
        <w:t xml:space="preserve">los resultados en favor o en contra de una teoría. </w:t>
      </w:r>
      <w:r w:rsidRPr="0041044F">
        <w:t xml:space="preserve">Todas las metodologías propuestas llevan a resultados puntuales de alguna manera diferentes; muchas de las diferencias se explican por los intervalos de tiempo de las series, pues no es lo mismo analizar datos mensuales, trimestrales o anuales. </w:t>
      </w:r>
    </w:p>
    <w:p w:rsidR="00524427" w:rsidRPr="00F86630" w:rsidRDefault="00CE62F1" w:rsidP="000D7C5B">
      <w:pPr>
        <w:pStyle w:val="Prrafodelista"/>
        <w:numPr>
          <w:ilvl w:val="0"/>
          <w:numId w:val="18"/>
        </w:numPr>
        <w:tabs>
          <w:tab w:val="num" w:pos="900"/>
        </w:tabs>
        <w:spacing w:after="120" w:line="360" w:lineRule="auto"/>
        <w:jc w:val="both"/>
        <w:rPr>
          <w:color w:val="000000"/>
          <w:sz w:val="23"/>
          <w:szCs w:val="23"/>
          <w:lang w:val="es-ES"/>
        </w:rPr>
      </w:pPr>
      <w:r w:rsidRPr="00F86630">
        <w:rPr>
          <w:i/>
          <w:sz w:val="23"/>
          <w:szCs w:val="23"/>
        </w:rPr>
        <w:t>La medición y el tipo de desagregación de las variables utilizadas</w:t>
      </w:r>
      <w:r w:rsidRPr="00F86630">
        <w:rPr>
          <w:sz w:val="23"/>
          <w:szCs w:val="23"/>
        </w:rPr>
        <w:t xml:space="preserve"> pueden también estar detrás de la diferencia en los resultados. En este sentido </w:t>
      </w:r>
      <w:proofErr w:type="spellStart"/>
      <w:r w:rsidRPr="00F86630">
        <w:rPr>
          <w:b/>
          <w:sz w:val="23"/>
          <w:szCs w:val="23"/>
        </w:rPr>
        <w:t>Wachter</w:t>
      </w:r>
      <w:proofErr w:type="spellEnd"/>
      <w:r w:rsidRPr="00F86630">
        <w:rPr>
          <w:sz w:val="23"/>
          <w:szCs w:val="23"/>
        </w:rPr>
        <w:t xml:space="preserve"> (1974) argumentaba que la nula influencia que posee la tasa de desempleo a largo plazo en su carácter agregado sobre la participación laboral total, establec</w:t>
      </w:r>
      <w:r w:rsidR="000D7C5B" w:rsidRPr="00F86630">
        <w:rPr>
          <w:sz w:val="23"/>
          <w:szCs w:val="23"/>
        </w:rPr>
        <w:t>e</w:t>
      </w:r>
      <w:r w:rsidRPr="00F86630">
        <w:rPr>
          <w:sz w:val="23"/>
          <w:szCs w:val="23"/>
        </w:rPr>
        <w:t xml:space="preserve"> que la tasa de desempleo a largo plaz</w:t>
      </w:r>
      <w:r w:rsidR="000D7C5B" w:rsidRPr="00F86630">
        <w:rPr>
          <w:sz w:val="23"/>
          <w:szCs w:val="23"/>
        </w:rPr>
        <w:t>o en su nivel agregado no resulte</w:t>
      </w:r>
      <w:r w:rsidRPr="00F86630">
        <w:rPr>
          <w:sz w:val="23"/>
          <w:szCs w:val="23"/>
        </w:rPr>
        <w:t xml:space="preserve"> concluyente debido a su “debilidad estadística” a la hora de estimar el comportamiento que presenta la tasa </w:t>
      </w:r>
      <w:r w:rsidR="000D7C5B" w:rsidRPr="00F86630">
        <w:rPr>
          <w:sz w:val="23"/>
          <w:szCs w:val="23"/>
        </w:rPr>
        <w:t xml:space="preserve">de participación laboral total. </w:t>
      </w:r>
      <w:r w:rsidRPr="00F86630">
        <w:rPr>
          <w:sz w:val="23"/>
          <w:szCs w:val="23"/>
        </w:rPr>
        <w:t>Por su parte</w:t>
      </w:r>
      <w:r w:rsidR="000D7C5B" w:rsidRPr="00F86630">
        <w:rPr>
          <w:sz w:val="23"/>
          <w:szCs w:val="23"/>
        </w:rPr>
        <w:t xml:space="preserve">, </w:t>
      </w:r>
      <w:proofErr w:type="spellStart"/>
      <w:r w:rsidRPr="00F86630">
        <w:rPr>
          <w:b/>
          <w:sz w:val="23"/>
          <w:szCs w:val="23"/>
        </w:rPr>
        <w:t>Leppel</w:t>
      </w:r>
      <w:proofErr w:type="spellEnd"/>
      <w:r w:rsidRPr="00F86630">
        <w:rPr>
          <w:b/>
          <w:sz w:val="23"/>
          <w:szCs w:val="23"/>
        </w:rPr>
        <w:t xml:space="preserve"> y </w:t>
      </w:r>
      <w:proofErr w:type="spellStart"/>
      <w:r w:rsidRPr="00F86630">
        <w:rPr>
          <w:b/>
          <w:sz w:val="23"/>
          <w:szCs w:val="23"/>
        </w:rPr>
        <w:t>Clain</w:t>
      </w:r>
      <w:proofErr w:type="spellEnd"/>
      <w:r w:rsidRPr="00F86630">
        <w:rPr>
          <w:sz w:val="23"/>
          <w:szCs w:val="23"/>
        </w:rPr>
        <w:t xml:space="preserve"> (1995</w:t>
      </w:r>
      <w:r w:rsidR="000D7C5B" w:rsidRPr="00F86630">
        <w:rPr>
          <w:sz w:val="23"/>
          <w:szCs w:val="23"/>
        </w:rPr>
        <w:t xml:space="preserve">) concluyeron </w:t>
      </w:r>
      <w:r w:rsidR="000D7C5B" w:rsidRPr="00F86630">
        <w:rPr>
          <w:sz w:val="23"/>
          <w:szCs w:val="23"/>
          <w:lang w:val="es-ES"/>
        </w:rPr>
        <w:t xml:space="preserve">que </w:t>
      </w:r>
      <w:r w:rsidR="000D7C5B" w:rsidRPr="00F86630">
        <w:rPr>
          <w:color w:val="000000"/>
          <w:sz w:val="23"/>
          <w:szCs w:val="23"/>
          <w:lang w:val="es-ES"/>
        </w:rPr>
        <w:t>los hombres  cuya edad está comprendida entre los 56-60 años presentaban un efecto del “trabajador desanimado” mayor que los varones de edad comprendida entre los 16-19 años,  así co</w:t>
      </w:r>
      <w:r w:rsidR="0037224B" w:rsidRPr="00F86630">
        <w:rPr>
          <w:color w:val="000000"/>
          <w:sz w:val="23"/>
          <w:szCs w:val="23"/>
          <w:lang w:val="es-ES"/>
        </w:rPr>
        <w:t>mo los de</w:t>
      </w:r>
      <w:r w:rsidR="000D7C5B" w:rsidRPr="00F86630">
        <w:rPr>
          <w:color w:val="000000"/>
          <w:sz w:val="23"/>
          <w:szCs w:val="23"/>
          <w:lang w:val="es-ES"/>
        </w:rPr>
        <w:t xml:space="preserve"> 31-35 </w:t>
      </w:r>
      <w:proofErr w:type="spellStart"/>
      <w:r w:rsidR="000D7C5B" w:rsidRPr="00F86630">
        <w:rPr>
          <w:color w:val="000000"/>
          <w:sz w:val="23"/>
          <w:szCs w:val="23"/>
          <w:lang w:val="es-ES"/>
        </w:rPr>
        <w:t>años.</w:t>
      </w:r>
      <w:r w:rsidRPr="00F86630">
        <w:rPr>
          <w:color w:val="000000"/>
          <w:sz w:val="23"/>
          <w:szCs w:val="23"/>
          <w:lang w:val="es-ES"/>
        </w:rPr>
        <w:t>En</w:t>
      </w:r>
      <w:proofErr w:type="spellEnd"/>
      <w:r w:rsidRPr="00F86630">
        <w:rPr>
          <w:color w:val="000000"/>
          <w:sz w:val="23"/>
          <w:szCs w:val="23"/>
          <w:lang w:val="es-ES"/>
        </w:rPr>
        <w:t xml:space="preserve"> el caso de las mujeres dichos autores establecían el mismo efecto</w:t>
      </w:r>
      <w:r w:rsidR="0037224B" w:rsidRPr="00F86630">
        <w:rPr>
          <w:color w:val="000000"/>
          <w:sz w:val="23"/>
          <w:szCs w:val="23"/>
          <w:lang w:val="es-ES"/>
        </w:rPr>
        <w:t xml:space="preserve">, siendo </w:t>
      </w:r>
      <w:r w:rsidRPr="00F86630">
        <w:rPr>
          <w:color w:val="000000"/>
          <w:sz w:val="23"/>
          <w:szCs w:val="23"/>
          <w:lang w:val="es-ES"/>
        </w:rPr>
        <w:t xml:space="preserve">mayor para las mujeres entre los 56-60 años que </w:t>
      </w:r>
      <w:r w:rsidR="0037224B" w:rsidRPr="00F86630">
        <w:rPr>
          <w:color w:val="000000"/>
          <w:sz w:val="23"/>
          <w:szCs w:val="23"/>
          <w:lang w:val="es-ES"/>
        </w:rPr>
        <w:t>para aquellas que tenían entre</w:t>
      </w:r>
      <w:r w:rsidRPr="00F86630">
        <w:rPr>
          <w:color w:val="000000"/>
          <w:sz w:val="23"/>
          <w:szCs w:val="23"/>
          <w:lang w:val="es-ES"/>
        </w:rPr>
        <w:t xml:space="preserve"> 16-20 años.</w:t>
      </w:r>
    </w:p>
    <w:p w:rsidR="00524427" w:rsidRDefault="00CE62F1" w:rsidP="00524427">
      <w:pPr>
        <w:pStyle w:val="Prrafodelista"/>
        <w:numPr>
          <w:ilvl w:val="0"/>
          <w:numId w:val="18"/>
        </w:numPr>
        <w:tabs>
          <w:tab w:val="num" w:pos="900"/>
        </w:tabs>
        <w:spacing w:after="120" w:line="360" w:lineRule="auto"/>
        <w:jc w:val="both"/>
        <w:rPr>
          <w:lang w:eastAsia="es-ES"/>
        </w:rPr>
      </w:pPr>
      <w:r w:rsidRPr="0041044F">
        <w:rPr>
          <w:lang w:eastAsia="es-ES"/>
        </w:rPr>
        <w:t xml:space="preserve">Independientemente de la metodología planteada, la </w:t>
      </w:r>
      <w:r w:rsidRPr="00D459AE">
        <w:rPr>
          <w:i/>
          <w:lang w:eastAsia="es-ES"/>
        </w:rPr>
        <w:t>técnica econométrica de estimación utilizada</w:t>
      </w:r>
      <w:r w:rsidRPr="0041044F">
        <w:rPr>
          <w:lang w:eastAsia="es-ES"/>
        </w:rPr>
        <w:t xml:space="preserve"> puede cambiar también los resultados. </w:t>
      </w:r>
    </w:p>
    <w:p w:rsidR="00524427" w:rsidRDefault="00CE62F1" w:rsidP="00524427">
      <w:pPr>
        <w:pStyle w:val="Prrafodelista"/>
        <w:numPr>
          <w:ilvl w:val="0"/>
          <w:numId w:val="18"/>
        </w:numPr>
        <w:tabs>
          <w:tab w:val="num" w:pos="900"/>
        </w:tabs>
        <w:spacing w:after="120" w:line="360" w:lineRule="auto"/>
        <w:jc w:val="both"/>
      </w:pPr>
      <w:r w:rsidRPr="00D459AE">
        <w:rPr>
          <w:i/>
          <w:lang w:eastAsia="es-ES"/>
        </w:rPr>
        <w:t>Legislación y grado de rigidez del mercado laboral de cada país</w:t>
      </w:r>
      <w:r w:rsidRPr="0041044F">
        <w:rPr>
          <w:lang w:eastAsia="es-ES"/>
        </w:rPr>
        <w:t xml:space="preserve">. </w:t>
      </w:r>
      <w:proofErr w:type="spellStart"/>
      <w:r w:rsidRPr="00D024E0">
        <w:rPr>
          <w:b/>
        </w:rPr>
        <w:t>Blanchard</w:t>
      </w:r>
      <w:proofErr w:type="spellEnd"/>
      <w:r w:rsidRPr="0041044F">
        <w:t xml:space="preserve"> (2000), sin una demostración empírica, argumenta que los resultados reflejan, en parte, problemas de las empresas a la hora de contratar y despedir trabajadores.</w:t>
      </w:r>
    </w:p>
    <w:p w:rsidR="00527CB5" w:rsidRPr="00535F9F" w:rsidRDefault="00CE62F1" w:rsidP="00527CB5">
      <w:pPr>
        <w:pStyle w:val="Prrafodelista"/>
        <w:numPr>
          <w:ilvl w:val="0"/>
          <w:numId w:val="18"/>
        </w:numPr>
        <w:tabs>
          <w:tab w:val="num" w:pos="900"/>
        </w:tabs>
        <w:spacing w:after="120" w:line="360" w:lineRule="auto"/>
        <w:jc w:val="both"/>
        <w:rPr>
          <w:lang w:eastAsia="es-ES"/>
        </w:rPr>
      </w:pPr>
      <w:r w:rsidRPr="0041044F">
        <w:rPr>
          <w:lang w:eastAsia="es-ES"/>
        </w:rPr>
        <w:t xml:space="preserve">Finalmente, el </w:t>
      </w:r>
      <w:r w:rsidRPr="00D459AE">
        <w:rPr>
          <w:i/>
          <w:lang w:eastAsia="es-ES"/>
        </w:rPr>
        <w:t>periodo muestral considerado</w:t>
      </w:r>
      <w:r w:rsidRPr="0041044F">
        <w:rPr>
          <w:lang w:eastAsia="es-ES"/>
        </w:rPr>
        <w:t xml:space="preserve"> podría estar detrás de la controversia en los resultados obtenidos</w:t>
      </w:r>
      <w:r w:rsidRPr="0041044F">
        <w:rPr>
          <w:rStyle w:val="Refdenotaalpie"/>
          <w:lang w:eastAsia="es-ES"/>
        </w:rPr>
        <w:footnoteReference w:id="2"/>
      </w:r>
      <w:r w:rsidRPr="0041044F">
        <w:rPr>
          <w:lang w:eastAsia="es-ES"/>
        </w:rPr>
        <w:t xml:space="preserve">. </w:t>
      </w:r>
      <w:r w:rsidRPr="00D024E0">
        <w:rPr>
          <w:b/>
          <w:sz w:val="23"/>
          <w:szCs w:val="23"/>
        </w:rPr>
        <w:t>Tella</w:t>
      </w:r>
      <w:r w:rsidRPr="00524427">
        <w:rPr>
          <w:sz w:val="23"/>
          <w:szCs w:val="23"/>
        </w:rPr>
        <w:t xml:space="preserve"> (1965) se basa en la suposición de que la participación laboral de hombres y mujeres tiende a aumentar en periodos en los cuales las oportunidades laborales aumentan</w:t>
      </w:r>
      <w:r w:rsidR="00D024E0">
        <w:rPr>
          <w:sz w:val="23"/>
          <w:szCs w:val="23"/>
        </w:rPr>
        <w:t>,</w:t>
      </w:r>
      <w:r w:rsidRPr="00524427">
        <w:rPr>
          <w:sz w:val="23"/>
          <w:szCs w:val="23"/>
        </w:rPr>
        <w:t xml:space="preserve"> y se da el efecto contrario en los periodos en los cuales la demanda escasea, pretendiéndose observar y estimar si se da la existencia del denominado “desempleo oculto” en función de los diferentes sexos y grupos de edad. </w:t>
      </w:r>
    </w:p>
    <w:p w:rsidR="00535F9F" w:rsidRPr="0037224B" w:rsidRDefault="00535F9F" w:rsidP="00535F9F">
      <w:pPr>
        <w:pStyle w:val="Prrafodelista"/>
        <w:spacing w:after="120" w:line="360" w:lineRule="auto"/>
        <w:jc w:val="both"/>
        <w:rPr>
          <w:lang w:eastAsia="es-ES"/>
        </w:rPr>
      </w:pPr>
    </w:p>
    <w:p w:rsidR="00E369F2" w:rsidRPr="00D45E25" w:rsidRDefault="00E369F2" w:rsidP="00D45E25">
      <w:pPr>
        <w:pStyle w:val="Prrafodelista"/>
        <w:numPr>
          <w:ilvl w:val="0"/>
          <w:numId w:val="39"/>
        </w:numPr>
        <w:spacing w:line="360" w:lineRule="auto"/>
        <w:jc w:val="both"/>
        <w:rPr>
          <w:b/>
          <w:sz w:val="28"/>
          <w:szCs w:val="28"/>
        </w:rPr>
      </w:pPr>
      <w:r w:rsidRPr="00D45E25">
        <w:rPr>
          <w:b/>
          <w:sz w:val="28"/>
          <w:szCs w:val="28"/>
        </w:rPr>
        <w:t>INDICACIONES EN EL CASO ESPAÑOL</w:t>
      </w:r>
    </w:p>
    <w:p w:rsidR="00535F9F" w:rsidRPr="00527CB5" w:rsidRDefault="00527CB5" w:rsidP="00E369F2">
      <w:pPr>
        <w:spacing w:line="360" w:lineRule="auto"/>
        <w:jc w:val="both"/>
      </w:pPr>
      <w:r>
        <w:t>Para comprender este estudio es relevante conocer la situación económica de España, así como la evolución de la tasa de actividad</w:t>
      </w:r>
      <w:r w:rsidR="0034277D">
        <w:t>, empleo y paro,</w:t>
      </w:r>
      <w:r>
        <w:t xml:space="preserve"> y los diversos indicadores que influyen en el mercado de trabajo. De este modo se pueden </w:t>
      </w:r>
      <w:r w:rsidR="0086060D">
        <w:t>desarrollar una serie de determinantes</w:t>
      </w:r>
      <w:r>
        <w:t xml:space="preserve"> que tienen relación directa con el efecto del trabajador desanimado, dada su visible incidencia en la tasa de empleo. </w:t>
      </w:r>
    </w:p>
    <w:p w:rsidR="00535F9F" w:rsidRDefault="00535F9F" w:rsidP="00E369F2">
      <w:pPr>
        <w:spacing w:line="360" w:lineRule="auto"/>
        <w:jc w:val="both"/>
        <w:rPr>
          <w:b/>
        </w:rPr>
      </w:pPr>
    </w:p>
    <w:p w:rsidR="00210160" w:rsidRPr="00E369F2" w:rsidRDefault="00E369F2" w:rsidP="00E369F2">
      <w:pPr>
        <w:spacing w:line="360" w:lineRule="auto"/>
        <w:jc w:val="both"/>
        <w:rPr>
          <w:b/>
        </w:rPr>
      </w:pPr>
      <w:r>
        <w:rPr>
          <w:b/>
        </w:rPr>
        <w:t>3.1 E</w:t>
      </w:r>
      <w:r w:rsidR="00524427" w:rsidRPr="00E369F2">
        <w:rPr>
          <w:b/>
        </w:rPr>
        <w:t>CONOMÍA</w:t>
      </w:r>
      <w:r w:rsidR="00210160" w:rsidRPr="00E369F2">
        <w:rPr>
          <w:b/>
        </w:rPr>
        <w:t xml:space="preserve"> Y </w:t>
      </w:r>
      <w:r w:rsidR="0034277D">
        <w:rPr>
          <w:b/>
        </w:rPr>
        <w:t>TASAS EN ESPAÑA</w:t>
      </w:r>
    </w:p>
    <w:p w:rsidR="00210160" w:rsidRPr="0041044F" w:rsidRDefault="00210160" w:rsidP="0041044F">
      <w:pPr>
        <w:spacing w:line="360" w:lineRule="auto"/>
        <w:jc w:val="both"/>
        <w:rPr>
          <w:b/>
        </w:rPr>
      </w:pPr>
    </w:p>
    <w:p w:rsidR="00210160" w:rsidRPr="00E369F2" w:rsidRDefault="00E369F2" w:rsidP="0041044F">
      <w:pPr>
        <w:spacing w:after="120" w:line="360" w:lineRule="auto"/>
        <w:jc w:val="both"/>
        <w:outlineLvl w:val="0"/>
        <w:rPr>
          <w:b/>
        </w:rPr>
      </w:pPr>
      <w:r w:rsidRPr="00E369F2">
        <w:rPr>
          <w:b/>
        </w:rPr>
        <w:t xml:space="preserve">3.1.1 </w:t>
      </w:r>
      <w:r w:rsidR="00210160" w:rsidRPr="00E369F2">
        <w:rPr>
          <w:b/>
        </w:rPr>
        <w:t>Economía</w:t>
      </w:r>
    </w:p>
    <w:p w:rsidR="00210160" w:rsidRPr="0041044F" w:rsidRDefault="00210160" w:rsidP="0041044F">
      <w:pPr>
        <w:spacing w:after="120" w:line="360" w:lineRule="auto"/>
        <w:jc w:val="both"/>
        <w:outlineLvl w:val="0"/>
      </w:pPr>
      <w:r w:rsidRPr="0041044F">
        <w:t>El efecto sobre el empleo es una clara dimensión de la crisis económica que siguió a la crisis financiera global de 2008.</w:t>
      </w:r>
      <w:r w:rsidR="00524427">
        <w:t xml:space="preserve"> </w:t>
      </w:r>
      <w:r w:rsidRPr="0041044F">
        <w:t>Sin embargo, el impacto global del mercado laboral es probable que sea algo más que la pérdida de empleos directos derivados de las condiciones de demanda débil. Además de los ingresos directos y la pérdida de capital humano a partir de la pérdida del empleo de un individuo, los miembros de la familia también se verán afectados por las crisis de ingresos adversos y pueden responder a estos, con más implicaciones para el mercado de trabajo. La medida en que esas respuestas se presentan depende de las condiciones del mercado. Por lo tanto, para evaluar el impacto a gran escala de subida o de alto desempleo, es importante tener en cuenta sus efectos de repercusión.</w:t>
      </w:r>
    </w:p>
    <w:p w:rsidR="00210160" w:rsidRPr="0041044F" w:rsidRDefault="00210160" w:rsidP="0041044F">
      <w:pPr>
        <w:spacing w:after="120" w:line="360" w:lineRule="auto"/>
        <w:jc w:val="both"/>
        <w:outlineLvl w:val="0"/>
      </w:pPr>
      <w:r w:rsidRPr="0041044F">
        <w:t>En el contexto de un modelo de oferta de trabajo dinámica familiar, el efecto del trabajador adicional también puede verse afectado por la incertidumbre del empleo y las restricciones de liquidez de los hogares. A corto plazo, este efecto puede poner más presión de suministro en un mercado  incrementado por la desaceleración económica cuando la mayoría de estos trabajadores agregados no pueden encontrar trabajo.</w:t>
      </w:r>
    </w:p>
    <w:p w:rsidR="00524427" w:rsidRPr="00E369F2" w:rsidRDefault="00E369F2" w:rsidP="00D024E0">
      <w:pPr>
        <w:pStyle w:val="Ttulo2"/>
        <w:numPr>
          <w:ilvl w:val="0"/>
          <w:numId w:val="0"/>
        </w:numPr>
      </w:pPr>
      <w:r w:rsidRPr="00E369F2">
        <w:t xml:space="preserve">3.1.2 </w:t>
      </w:r>
      <w:r w:rsidR="0034277D">
        <w:t>Tasa de actividad, empleo y paro.</w:t>
      </w:r>
    </w:p>
    <w:p w:rsidR="00524427" w:rsidRPr="00524427" w:rsidRDefault="00524427" w:rsidP="00524427"/>
    <w:p w:rsidR="00210160" w:rsidRPr="00524427" w:rsidRDefault="00210160" w:rsidP="00524427">
      <w:pPr>
        <w:spacing w:after="120" w:line="360" w:lineRule="auto"/>
        <w:jc w:val="both"/>
        <w:outlineLvl w:val="0"/>
        <w:rPr>
          <w:u w:val="single"/>
        </w:rPr>
      </w:pPr>
      <w:r w:rsidRPr="0041044F">
        <w:rPr>
          <w:lang w:eastAsia="es-ES"/>
        </w:rPr>
        <w:t>A lo largo de este apartado, se an</w:t>
      </w:r>
      <w:r w:rsidR="009C495A">
        <w:rPr>
          <w:lang w:eastAsia="es-ES"/>
        </w:rPr>
        <w:t>a</w:t>
      </w:r>
      <w:r w:rsidRPr="0041044F">
        <w:rPr>
          <w:lang w:eastAsia="es-ES"/>
        </w:rPr>
        <w:t>liza la evolu</w:t>
      </w:r>
      <w:r w:rsidR="00D024E0">
        <w:rPr>
          <w:lang w:eastAsia="es-ES"/>
        </w:rPr>
        <w:t>ción de las tasas de actividad</w:t>
      </w:r>
      <w:r w:rsidRPr="0041044F">
        <w:rPr>
          <w:lang w:eastAsia="es-ES"/>
        </w:rPr>
        <w:t>, empleo y paro en hombres y mujeres en España. Esto nos permite obtener una primera aproximación a cerca de la situación del mercado laboral en España de ambos colectivos.</w:t>
      </w:r>
    </w:p>
    <w:p w:rsidR="00524427" w:rsidRPr="00D20D56" w:rsidRDefault="00210160" w:rsidP="0041044F">
      <w:pPr>
        <w:spacing w:line="360" w:lineRule="auto"/>
        <w:jc w:val="both"/>
        <w:rPr>
          <w:lang w:val="es-UY"/>
        </w:rPr>
      </w:pPr>
      <w:r w:rsidRPr="0041044F">
        <w:rPr>
          <w:lang w:val="es-UY"/>
        </w:rPr>
        <w:t>El INE calcula las varia</w:t>
      </w:r>
      <w:r w:rsidR="00D024E0">
        <w:rPr>
          <w:lang w:val="es-UY"/>
        </w:rPr>
        <w:t>ciones de la tasa de desempleo para todos</w:t>
      </w:r>
      <w:r w:rsidRPr="0041044F">
        <w:rPr>
          <w:lang w:val="es-UY"/>
        </w:rPr>
        <w:t xml:space="preserve"> los meses. Estos datos se obtienen mediante una encuesta que divide a la población de 16 años o más en:</w:t>
      </w:r>
    </w:p>
    <w:p w:rsidR="00210160" w:rsidRPr="00524427" w:rsidRDefault="00210160" w:rsidP="00524427">
      <w:pPr>
        <w:pStyle w:val="Prrafodelista"/>
        <w:numPr>
          <w:ilvl w:val="0"/>
          <w:numId w:val="19"/>
        </w:numPr>
        <w:spacing w:line="360" w:lineRule="auto"/>
        <w:jc w:val="both"/>
        <w:rPr>
          <w:lang w:val="es-UY"/>
        </w:rPr>
      </w:pPr>
      <w:r w:rsidRPr="00524427">
        <w:rPr>
          <w:i/>
          <w:lang w:val="es-UY"/>
        </w:rPr>
        <w:t>Ocupados (PO)</w:t>
      </w:r>
      <w:r w:rsidRPr="00524427">
        <w:rPr>
          <w:lang w:val="es-UY"/>
        </w:rPr>
        <w:t>: son las personas que han realizado un trabajo remunerado así como las que tienen empleo pero están ausentes por enfermedad, huelga o vacaciones.</w:t>
      </w:r>
    </w:p>
    <w:p w:rsidR="00210160" w:rsidRPr="00524427" w:rsidRDefault="00210160" w:rsidP="00524427">
      <w:pPr>
        <w:pStyle w:val="Prrafodelista"/>
        <w:numPr>
          <w:ilvl w:val="0"/>
          <w:numId w:val="19"/>
        </w:numPr>
        <w:spacing w:line="360" w:lineRule="auto"/>
        <w:jc w:val="both"/>
        <w:rPr>
          <w:lang w:val="es-UY"/>
        </w:rPr>
      </w:pPr>
      <w:r w:rsidRPr="00524427">
        <w:rPr>
          <w:i/>
          <w:lang w:val="es-UY"/>
        </w:rPr>
        <w:t>Desempleados (PD):</w:t>
      </w:r>
      <w:r w:rsidRPr="00524427">
        <w:rPr>
          <w:lang w:val="es-UY"/>
        </w:rPr>
        <w:t xml:space="preserve"> son las personas que no están ocupadas pero que han buscado trabajo activamente o están esperando volver a trabajar. Una persona está desempleada si no está trabajando y ha realizado esfuerzos por encontrar trabajo durante las últimas cuatro semanas o está en seguro de paro.</w:t>
      </w:r>
    </w:p>
    <w:p w:rsidR="00210160" w:rsidRPr="000C4D7A" w:rsidRDefault="00210160" w:rsidP="000C4D7A">
      <w:pPr>
        <w:pStyle w:val="Prrafodelista"/>
        <w:numPr>
          <w:ilvl w:val="0"/>
          <w:numId w:val="19"/>
        </w:numPr>
        <w:spacing w:line="360" w:lineRule="auto"/>
        <w:jc w:val="both"/>
        <w:rPr>
          <w:lang w:val="es-UY"/>
        </w:rPr>
      </w:pPr>
      <w:r w:rsidRPr="00524427">
        <w:rPr>
          <w:lang w:val="es-UY"/>
        </w:rPr>
        <w:t xml:space="preserve">Los ocupados más los desempleados forman la </w:t>
      </w:r>
      <w:r w:rsidRPr="00524427">
        <w:rPr>
          <w:i/>
          <w:lang w:val="es-UY"/>
        </w:rPr>
        <w:t>Población Económicamente Activa</w:t>
      </w:r>
      <w:r w:rsidRPr="00524427">
        <w:rPr>
          <w:lang w:val="es-UY"/>
        </w:rPr>
        <w:t xml:space="preserve"> (PEA). </w:t>
      </w:r>
      <w:r w:rsidR="000C4D7A">
        <w:rPr>
          <w:lang w:val="es-UY"/>
        </w:rPr>
        <w:t>Es decir</w:t>
      </w:r>
      <w:r w:rsidRPr="00524427">
        <w:rPr>
          <w:lang w:val="es-UY"/>
        </w:rPr>
        <w:t>, la PEA son todas las personas que están trabajando más todas las personas que no están trabajando pe</w:t>
      </w:r>
      <w:r w:rsidR="000C4D7A">
        <w:rPr>
          <w:lang w:val="es-UY"/>
        </w:rPr>
        <w:t xml:space="preserve">ro que están buscando empleo de forma activa. </w:t>
      </w:r>
      <w:r w:rsidRPr="000C4D7A">
        <w:rPr>
          <w:lang w:val="es-UY"/>
        </w:rPr>
        <w:t>PEA= PO+PD</w:t>
      </w:r>
    </w:p>
    <w:p w:rsidR="00210160" w:rsidRPr="00524427" w:rsidRDefault="00210160" w:rsidP="00524427">
      <w:pPr>
        <w:pStyle w:val="Prrafodelista"/>
        <w:numPr>
          <w:ilvl w:val="0"/>
          <w:numId w:val="19"/>
        </w:numPr>
        <w:spacing w:line="360" w:lineRule="auto"/>
        <w:jc w:val="both"/>
        <w:rPr>
          <w:lang w:val="es-UY"/>
        </w:rPr>
      </w:pPr>
      <w:r w:rsidRPr="00524427">
        <w:rPr>
          <w:lang w:val="es-UY"/>
        </w:rPr>
        <w:t>La población total se divide en la Población en Edad de Trabajar (PET) (personas mayores de 1</w:t>
      </w:r>
      <w:r w:rsidR="00F86630">
        <w:rPr>
          <w:lang w:val="es-UY"/>
        </w:rPr>
        <w:t>6</w:t>
      </w:r>
      <w:r w:rsidRPr="00524427">
        <w:rPr>
          <w:lang w:val="es-UY"/>
        </w:rPr>
        <w:t xml:space="preserve"> que no residen en hogares colectivos) y el resto de la población. </w:t>
      </w:r>
    </w:p>
    <w:p w:rsidR="00210160" w:rsidRPr="00817D58" w:rsidRDefault="00210160" w:rsidP="00817D58">
      <w:pPr>
        <w:pStyle w:val="Prrafodelista"/>
        <w:numPr>
          <w:ilvl w:val="0"/>
          <w:numId w:val="19"/>
        </w:numPr>
        <w:spacing w:line="360" w:lineRule="auto"/>
        <w:jc w:val="both"/>
        <w:rPr>
          <w:lang w:val="es-UY"/>
        </w:rPr>
      </w:pPr>
      <w:r w:rsidRPr="00524427">
        <w:rPr>
          <w:lang w:val="es-UY"/>
        </w:rPr>
        <w:t xml:space="preserve">A su vez, la PET se divide en la PEA y la Población Inactiva (PI). </w:t>
      </w:r>
      <w:r w:rsidRPr="00817D58">
        <w:rPr>
          <w:lang w:val="es-UY"/>
        </w:rPr>
        <w:t>PET=PEA+PI</w:t>
      </w:r>
    </w:p>
    <w:p w:rsidR="00210160" w:rsidRPr="00524427" w:rsidRDefault="00210160" w:rsidP="00524427">
      <w:pPr>
        <w:pStyle w:val="Prrafodelista"/>
        <w:numPr>
          <w:ilvl w:val="0"/>
          <w:numId w:val="19"/>
        </w:numPr>
        <w:spacing w:line="360" w:lineRule="auto"/>
        <w:jc w:val="both"/>
        <w:rPr>
          <w:lang w:val="es-UY"/>
        </w:rPr>
      </w:pPr>
      <w:r w:rsidRPr="00524427">
        <w:rPr>
          <w:lang w:val="es-UY"/>
        </w:rPr>
        <w:t xml:space="preserve">La PEA </w:t>
      </w:r>
      <w:r w:rsidR="00817D58">
        <w:rPr>
          <w:lang w:val="es-UY"/>
        </w:rPr>
        <w:t>está formada por</w:t>
      </w:r>
      <w:r w:rsidRPr="00524427">
        <w:rPr>
          <w:lang w:val="es-UY"/>
        </w:rPr>
        <w:t xml:space="preserve"> ocupados y desempleados. Los desempleados se dividen en: los que buscan trabajo por primera vez, los que están en seguro de paro y los desempleados propiamente dichos.</w:t>
      </w:r>
    </w:p>
    <w:p w:rsidR="00524427" w:rsidRDefault="00524427" w:rsidP="0041044F">
      <w:pPr>
        <w:spacing w:line="360" w:lineRule="auto"/>
        <w:jc w:val="both"/>
        <w:rPr>
          <w:lang w:val="es-UY"/>
        </w:rPr>
      </w:pPr>
    </w:p>
    <w:p w:rsidR="00210160" w:rsidRPr="00817D58" w:rsidRDefault="00210160" w:rsidP="0041044F">
      <w:pPr>
        <w:spacing w:line="360" w:lineRule="auto"/>
        <w:jc w:val="both"/>
        <w:rPr>
          <w:u w:val="single"/>
          <w:lang w:val="es-UY"/>
        </w:rPr>
      </w:pPr>
      <w:r w:rsidRPr="00817D58">
        <w:rPr>
          <w:u w:val="single"/>
          <w:lang w:val="es-UY"/>
        </w:rPr>
        <w:t>Indicadores del mercado de trabajo</w:t>
      </w:r>
    </w:p>
    <w:p w:rsidR="00210160" w:rsidRPr="00524427" w:rsidRDefault="00210160" w:rsidP="00524427">
      <w:pPr>
        <w:pStyle w:val="Prrafodelista"/>
        <w:numPr>
          <w:ilvl w:val="0"/>
          <w:numId w:val="19"/>
        </w:numPr>
        <w:spacing w:line="360" w:lineRule="auto"/>
        <w:jc w:val="both"/>
        <w:rPr>
          <w:lang w:val="es-UY"/>
        </w:rPr>
      </w:pPr>
      <w:r w:rsidRPr="00524427">
        <w:rPr>
          <w:lang w:val="es-UY"/>
        </w:rPr>
        <w:t xml:space="preserve">La </w:t>
      </w:r>
      <w:r w:rsidRPr="00524427">
        <w:rPr>
          <w:i/>
          <w:lang w:val="es-UY"/>
        </w:rPr>
        <w:t>tasa de actividad</w:t>
      </w:r>
      <w:r w:rsidRPr="00524427">
        <w:rPr>
          <w:lang w:val="es-UY"/>
        </w:rPr>
        <w:t xml:space="preserve"> es un indicador de la oferta de trabajo y se calcula como el cociente entre la PEA y la PET: </w:t>
      </w:r>
    </w:p>
    <w:p w:rsidR="00210160" w:rsidRPr="0041044F" w:rsidRDefault="00524427" w:rsidP="0041044F">
      <w:pPr>
        <w:spacing w:line="360" w:lineRule="auto"/>
        <w:jc w:val="both"/>
        <w:rPr>
          <w:lang w:val="es-UY"/>
        </w:rPr>
      </w:pPr>
      <w:r>
        <w:rPr>
          <w:lang w:val="es-UY"/>
        </w:rPr>
        <w:tab/>
      </w:r>
      <w:r w:rsidR="00210160" w:rsidRPr="0041044F">
        <w:rPr>
          <w:position w:val="-32"/>
          <w:lang w:val="es-UY"/>
        </w:rPr>
        <w:object w:dxaOrig="7180" w:dyaOrig="740">
          <v:shape id="_x0000_i1025" type="#_x0000_t75" style="width:358.1pt;height:36.95pt" o:ole="">
            <v:imagedata r:id="rId10" o:title=""/>
          </v:shape>
          <o:OLEObject Type="Embed" ProgID="Equation.DSMT4" ShapeID="_x0000_i1025" DrawAspect="Content" ObjectID="_1559394860" r:id="rId11"/>
        </w:object>
      </w:r>
      <w:r w:rsidR="00210160" w:rsidRPr="0041044F">
        <w:rPr>
          <w:lang w:val="es-UY"/>
        </w:rPr>
        <w:t xml:space="preserve"> </w:t>
      </w:r>
    </w:p>
    <w:p w:rsidR="00817D58" w:rsidRPr="0043179A" w:rsidRDefault="00210160" w:rsidP="0043179A">
      <w:pPr>
        <w:spacing w:after="120" w:line="360" w:lineRule="auto"/>
        <w:jc w:val="both"/>
        <w:rPr>
          <w:color w:val="000000"/>
          <w:sz w:val="23"/>
          <w:szCs w:val="23"/>
          <w:lang w:val="es-ES"/>
        </w:rPr>
      </w:pPr>
      <w:r w:rsidRPr="0041044F">
        <w:rPr>
          <w:lang w:eastAsia="es-ES"/>
        </w:rPr>
        <w:t xml:space="preserve">Como se puede observar en el Gráfico </w:t>
      </w:r>
      <w:r w:rsidR="00D20D56">
        <w:rPr>
          <w:lang w:eastAsia="es-ES"/>
        </w:rPr>
        <w:t>1</w:t>
      </w:r>
      <w:r w:rsidR="00F86630">
        <w:rPr>
          <w:lang w:eastAsia="es-ES"/>
        </w:rPr>
        <w:t>a</w:t>
      </w:r>
      <w:r w:rsidR="00D20D56">
        <w:rPr>
          <w:lang w:eastAsia="es-ES"/>
        </w:rPr>
        <w:t xml:space="preserve"> </w:t>
      </w:r>
      <w:r w:rsidRPr="0041044F">
        <w:rPr>
          <w:lang w:eastAsia="es-ES"/>
        </w:rPr>
        <w:t xml:space="preserve">la tasa de actividad masculina </w:t>
      </w:r>
      <w:r w:rsidR="009C495A" w:rsidRPr="0041044F">
        <w:rPr>
          <w:lang w:eastAsia="es-ES"/>
        </w:rPr>
        <w:t>está</w:t>
      </w:r>
      <w:r w:rsidR="00817D58">
        <w:rPr>
          <w:lang w:eastAsia="es-ES"/>
        </w:rPr>
        <w:t xml:space="preserve"> por encima de</w:t>
      </w:r>
      <w:r w:rsidRPr="0041044F">
        <w:rPr>
          <w:lang w:eastAsia="es-ES"/>
        </w:rPr>
        <w:t xml:space="preserve"> la femenina. Sin embargo, la brecha entre los dos colectivos se ha ido reduciendo a lo largo </w:t>
      </w:r>
      <w:r w:rsidR="00817D58" w:rsidRPr="0043179A">
        <w:rPr>
          <w:sz w:val="23"/>
          <w:szCs w:val="23"/>
          <w:lang w:val="es-ES"/>
        </w:rPr>
        <w:t xml:space="preserve">que </w:t>
      </w:r>
      <w:r w:rsidR="00817D58" w:rsidRPr="0043179A">
        <w:rPr>
          <w:color w:val="000000"/>
          <w:sz w:val="23"/>
          <w:szCs w:val="23"/>
          <w:lang w:val="es-ES"/>
        </w:rPr>
        <w:t xml:space="preserve">los </w:t>
      </w:r>
      <w:r w:rsidR="00517B51">
        <w:rPr>
          <w:color w:val="000000"/>
          <w:sz w:val="23"/>
          <w:szCs w:val="23"/>
          <w:lang w:val="es-ES"/>
        </w:rPr>
        <w:t xml:space="preserve">últimos </w:t>
      </w:r>
      <w:r w:rsidR="00F86630">
        <w:rPr>
          <w:color w:val="000000"/>
          <w:sz w:val="23"/>
          <w:szCs w:val="23"/>
          <w:lang w:val="es-ES"/>
        </w:rPr>
        <w:t>años</w:t>
      </w:r>
      <w:r w:rsidR="00817D58" w:rsidRPr="0043179A">
        <w:rPr>
          <w:color w:val="000000"/>
          <w:sz w:val="23"/>
          <w:szCs w:val="23"/>
          <w:lang w:val="es-ES"/>
        </w:rPr>
        <w:t>.</w:t>
      </w:r>
    </w:p>
    <w:p w:rsidR="00817D58" w:rsidRDefault="00210160" w:rsidP="0034277D">
      <w:pPr>
        <w:suppressAutoHyphens/>
        <w:spacing w:before="120" w:after="120" w:line="360" w:lineRule="auto"/>
        <w:jc w:val="both"/>
        <w:rPr>
          <w:lang w:eastAsia="es-ES"/>
        </w:rPr>
      </w:pPr>
      <w:r w:rsidRPr="0041044F">
        <w:rPr>
          <w:lang w:eastAsia="es-ES"/>
        </w:rPr>
        <w:t>Est</w:t>
      </w:r>
      <w:r w:rsidR="009C495A">
        <w:rPr>
          <w:lang w:eastAsia="es-ES"/>
        </w:rPr>
        <w:t>a</w:t>
      </w:r>
      <w:r w:rsidRPr="0041044F">
        <w:rPr>
          <w:lang w:eastAsia="es-ES"/>
        </w:rPr>
        <w:t xml:space="preserve"> reducción se debe a que, mientras que la </w:t>
      </w:r>
      <w:r w:rsidR="0043179A">
        <w:rPr>
          <w:lang w:eastAsia="es-ES"/>
        </w:rPr>
        <w:t xml:space="preserve">tasa </w:t>
      </w:r>
      <w:r w:rsidRPr="0041044F">
        <w:rPr>
          <w:lang w:eastAsia="es-ES"/>
        </w:rPr>
        <w:t xml:space="preserve">masculina muestra una tendencia decreciente, la femenina, por el contrario, presenta un ascenso continuo desde 2002. La crisis </w:t>
      </w:r>
      <w:r w:rsidR="009C495A" w:rsidRPr="0041044F">
        <w:rPr>
          <w:lang w:eastAsia="es-ES"/>
        </w:rPr>
        <w:t>económica</w:t>
      </w:r>
      <w:r w:rsidRPr="0041044F">
        <w:rPr>
          <w:lang w:eastAsia="es-ES"/>
        </w:rPr>
        <w:t xml:space="preserve"> no parece haber afectado </w:t>
      </w:r>
      <w:r w:rsidR="0043179A">
        <w:rPr>
          <w:lang w:eastAsia="es-ES"/>
        </w:rPr>
        <w:t>tanto</w:t>
      </w:r>
      <w:r w:rsidR="00817D58">
        <w:rPr>
          <w:lang w:eastAsia="es-ES"/>
        </w:rPr>
        <w:t xml:space="preserve"> a </w:t>
      </w:r>
      <w:r w:rsidRPr="0041044F">
        <w:rPr>
          <w:lang w:eastAsia="es-ES"/>
        </w:rPr>
        <w:t xml:space="preserve">la tasa de actividad femenina, incrementándose incluso tras 2007.  </w:t>
      </w:r>
    </w:p>
    <w:p w:rsidR="005406E5" w:rsidRDefault="00817D58" w:rsidP="0041044F">
      <w:pPr>
        <w:spacing w:line="360" w:lineRule="auto"/>
        <w:jc w:val="both"/>
      </w:pPr>
      <w:r w:rsidRPr="00817D58">
        <w:rPr>
          <w:i/>
        </w:rPr>
        <w:t>¿Có</w:t>
      </w:r>
      <w:r w:rsidR="005406E5" w:rsidRPr="00817D58">
        <w:rPr>
          <w:i/>
        </w:rPr>
        <w:t>mo ha afectado esta coyuntura a la participación de la mujer en el mercado de trabajo?</w:t>
      </w:r>
    </w:p>
    <w:p w:rsidR="005406E5" w:rsidRPr="0041044F" w:rsidRDefault="005406E5" w:rsidP="009C495A">
      <w:pPr>
        <w:spacing w:line="360" w:lineRule="auto"/>
        <w:jc w:val="both"/>
      </w:pPr>
      <w:r w:rsidRPr="0041044F">
        <w:t>Tal y como muestra el gráfico</w:t>
      </w:r>
      <w:r w:rsidR="00E369F2">
        <w:t xml:space="preserve"> 3.1.1</w:t>
      </w:r>
      <w:r w:rsidRPr="0041044F">
        <w:t>, en este periodo, a pesar de la elevada tasa de paro y la contracción económica, la tasa de actividad ha seguido creciendo, llegando a terminar el añ</w:t>
      </w:r>
      <w:r w:rsidR="00817D58">
        <w:t xml:space="preserve">o </w:t>
      </w:r>
      <w:r w:rsidR="0034277D">
        <w:t xml:space="preserve">2015 </w:t>
      </w:r>
      <w:r w:rsidR="00817D58">
        <w:t>en un 52.6 y de media anual</w:t>
      </w:r>
      <w:r w:rsidRPr="0041044F">
        <w:t xml:space="preserve"> 52.26, lo que ha supuesto la incorporación de más de seiscientas mil mujeres en esos dos años al mercado de trabajo.</w:t>
      </w:r>
    </w:p>
    <w:p w:rsidR="00817D58" w:rsidRDefault="00817D58" w:rsidP="0041044F">
      <w:pPr>
        <w:spacing w:line="360" w:lineRule="auto"/>
        <w:jc w:val="both"/>
        <w:rPr>
          <w:lang w:val="es-UY"/>
        </w:rPr>
      </w:pPr>
    </w:p>
    <w:p w:rsidR="00817D58" w:rsidRDefault="00817D58" w:rsidP="0041044F">
      <w:pPr>
        <w:spacing w:line="360" w:lineRule="auto"/>
        <w:jc w:val="both"/>
        <w:rPr>
          <w:lang w:val="es-UY"/>
        </w:rPr>
      </w:pPr>
      <w:r w:rsidRPr="00E369F2">
        <w:rPr>
          <w:u w:val="single"/>
          <w:lang w:val="es-UY"/>
        </w:rPr>
        <w:t xml:space="preserve">Grafico </w:t>
      </w:r>
      <w:r w:rsidR="00E369F2" w:rsidRPr="00E369F2">
        <w:rPr>
          <w:u w:val="single"/>
          <w:lang w:val="es-UY"/>
        </w:rPr>
        <w:t>3.</w:t>
      </w:r>
      <w:r w:rsidRPr="00E369F2">
        <w:rPr>
          <w:u w:val="single"/>
          <w:lang w:val="es-UY"/>
        </w:rPr>
        <w:t>1</w:t>
      </w:r>
      <w:r w:rsidR="00E369F2" w:rsidRPr="00E369F2">
        <w:rPr>
          <w:u w:val="single"/>
          <w:lang w:val="es-UY"/>
        </w:rPr>
        <w:t>.1</w:t>
      </w:r>
      <w:r w:rsidRPr="00E369F2">
        <w:rPr>
          <w:u w:val="single"/>
          <w:lang w:val="es-UY"/>
        </w:rPr>
        <w:t>:</w:t>
      </w:r>
      <w:r w:rsidR="0034277D">
        <w:rPr>
          <w:u w:val="single"/>
          <w:lang w:val="es-UY"/>
        </w:rPr>
        <w:t xml:space="preserve"> </w:t>
      </w:r>
      <w:r w:rsidR="0034277D" w:rsidRPr="0034277D">
        <w:rPr>
          <w:lang w:val="es-UY"/>
        </w:rPr>
        <w:t>Tasa de actividad</w:t>
      </w:r>
      <w:r w:rsidR="00F86630">
        <w:rPr>
          <w:lang w:val="es-UY"/>
        </w:rPr>
        <w:t xml:space="preserve"> y tasa de desempleo</w:t>
      </w:r>
      <w:r w:rsidR="0034277D" w:rsidRPr="0034277D">
        <w:rPr>
          <w:lang w:val="es-UY"/>
        </w:rPr>
        <w:t>.</w:t>
      </w:r>
    </w:p>
    <w:p w:rsidR="00F86630" w:rsidRPr="00F86630" w:rsidRDefault="00F86630" w:rsidP="00F86630">
      <w:pPr>
        <w:pStyle w:val="Prrafodelista"/>
        <w:numPr>
          <w:ilvl w:val="0"/>
          <w:numId w:val="46"/>
        </w:numPr>
        <w:spacing w:line="360" w:lineRule="auto"/>
        <w:jc w:val="both"/>
        <w:rPr>
          <w:lang w:val="es-UY"/>
        </w:rPr>
      </w:pPr>
      <w:r>
        <w:rPr>
          <w:lang w:val="es-UY"/>
        </w:rPr>
        <w:t>Tasa de actividad                        b) tasa de empleo</w:t>
      </w:r>
    </w:p>
    <w:p w:rsidR="00F86630" w:rsidRPr="0034277D" w:rsidRDefault="00F86630" w:rsidP="0041044F">
      <w:pPr>
        <w:spacing w:line="360" w:lineRule="auto"/>
        <w:jc w:val="both"/>
        <w:rPr>
          <w:lang w:val="es-UY"/>
        </w:rPr>
      </w:pPr>
      <w:r>
        <w:rPr>
          <w:noProof/>
          <w:lang w:val="es-CL" w:eastAsia="es-CL"/>
        </w:rPr>
        <w:drawing>
          <wp:inline distT="0" distB="0" distL="0" distR="0" wp14:anchorId="3783D948">
            <wp:extent cx="2321781" cy="1542384"/>
            <wp:effectExtent l="0" t="0" r="254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1425" cy="1542148"/>
                    </a:xfrm>
                    <a:prstGeom prst="rect">
                      <a:avLst/>
                    </a:prstGeom>
                    <a:noFill/>
                  </pic:spPr>
                </pic:pic>
              </a:graphicData>
            </a:graphic>
          </wp:inline>
        </w:drawing>
      </w:r>
      <w:r>
        <w:rPr>
          <w:lang w:val="es-UY"/>
        </w:rPr>
        <w:t xml:space="preserve">  </w:t>
      </w:r>
      <w:r>
        <w:rPr>
          <w:noProof/>
          <w:lang w:val="es-CL" w:eastAsia="es-CL"/>
        </w:rPr>
        <w:drawing>
          <wp:inline distT="0" distB="0" distL="0" distR="0" wp14:anchorId="1EFEEECD">
            <wp:extent cx="2579411" cy="155050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3863" cy="1553180"/>
                    </a:xfrm>
                    <a:prstGeom prst="rect">
                      <a:avLst/>
                    </a:prstGeom>
                    <a:noFill/>
                  </pic:spPr>
                </pic:pic>
              </a:graphicData>
            </a:graphic>
          </wp:inline>
        </w:drawing>
      </w:r>
    </w:p>
    <w:p w:rsidR="00524427" w:rsidRDefault="00E369F2" w:rsidP="00EF32C7">
      <w:pPr>
        <w:spacing w:line="360" w:lineRule="auto"/>
        <w:jc w:val="both"/>
        <w:rPr>
          <w:sz w:val="20"/>
          <w:szCs w:val="20"/>
          <w:lang w:val="es-UY"/>
        </w:rPr>
      </w:pPr>
      <w:r w:rsidRPr="00EF32C7">
        <w:rPr>
          <w:sz w:val="20"/>
          <w:szCs w:val="20"/>
          <w:lang w:val="es-UY"/>
        </w:rPr>
        <w:t>Fuente: Elaboración propia.</w:t>
      </w:r>
    </w:p>
    <w:p w:rsidR="0034277D" w:rsidRPr="00EF32C7" w:rsidRDefault="0034277D" w:rsidP="00EF32C7">
      <w:pPr>
        <w:spacing w:line="360" w:lineRule="auto"/>
        <w:jc w:val="both"/>
        <w:rPr>
          <w:sz w:val="20"/>
          <w:szCs w:val="20"/>
          <w:lang w:val="es-UY"/>
        </w:rPr>
      </w:pPr>
    </w:p>
    <w:p w:rsidR="0034277D" w:rsidRPr="00524427" w:rsidRDefault="0034277D" w:rsidP="0034277D">
      <w:pPr>
        <w:pStyle w:val="Prrafodelista"/>
        <w:numPr>
          <w:ilvl w:val="0"/>
          <w:numId w:val="19"/>
        </w:numPr>
        <w:spacing w:line="360" w:lineRule="auto"/>
        <w:jc w:val="both"/>
        <w:rPr>
          <w:lang w:val="es-UY"/>
        </w:rPr>
      </w:pPr>
      <w:r w:rsidRPr="00524427">
        <w:rPr>
          <w:lang w:val="es-UY"/>
        </w:rPr>
        <w:t xml:space="preserve">La </w:t>
      </w:r>
      <w:r w:rsidRPr="00524427">
        <w:rPr>
          <w:i/>
          <w:lang w:val="es-UY"/>
        </w:rPr>
        <w:t>tasa de empleo</w:t>
      </w:r>
      <w:r w:rsidRPr="00524427">
        <w:rPr>
          <w:lang w:val="es-UY"/>
        </w:rPr>
        <w:t xml:space="preserve"> es un indicador de la demanda de trabajo y se calcula como el cociente entre ocupados y la PET:</w:t>
      </w:r>
    </w:p>
    <w:p w:rsidR="0034277D" w:rsidRDefault="0034277D" w:rsidP="0034277D">
      <w:pPr>
        <w:spacing w:line="360" w:lineRule="auto"/>
        <w:jc w:val="both"/>
        <w:rPr>
          <w:lang w:val="es-UY"/>
        </w:rPr>
      </w:pPr>
      <w:r>
        <w:rPr>
          <w:lang w:val="es-UY"/>
        </w:rPr>
        <w:tab/>
      </w:r>
      <w:r w:rsidRPr="0041044F">
        <w:rPr>
          <w:position w:val="-24"/>
          <w:lang w:val="es-UY"/>
        </w:rPr>
        <w:object w:dxaOrig="4140" w:dyaOrig="620">
          <v:shape id="_x0000_i1026" type="#_x0000_t75" style="width:206.6pt;height:31.3pt" o:ole="">
            <v:imagedata r:id="rId14" o:title=""/>
          </v:shape>
          <o:OLEObject Type="Embed" ProgID="Equation.DSMT4" ShapeID="_x0000_i1026" DrawAspect="Content" ObjectID="_1559394861" r:id="rId15"/>
        </w:object>
      </w:r>
    </w:p>
    <w:p w:rsidR="00210160" w:rsidRPr="0041044F" w:rsidRDefault="00210160" w:rsidP="0041044F">
      <w:pPr>
        <w:spacing w:line="360" w:lineRule="auto"/>
        <w:jc w:val="both"/>
        <w:rPr>
          <w:lang w:val="es-UY"/>
        </w:rPr>
      </w:pPr>
      <w:r w:rsidRPr="0041044F">
        <w:rPr>
          <w:lang w:val="es-UY"/>
        </w:rPr>
        <w:t xml:space="preserve">En el gráfico </w:t>
      </w:r>
      <w:r w:rsidR="00E369F2">
        <w:rPr>
          <w:lang w:val="es-UY"/>
        </w:rPr>
        <w:t>1</w:t>
      </w:r>
      <w:r w:rsidR="00F86630">
        <w:rPr>
          <w:lang w:val="es-UY"/>
        </w:rPr>
        <w:t>b</w:t>
      </w:r>
      <w:r w:rsidRPr="0041044F">
        <w:rPr>
          <w:lang w:val="es-UY"/>
        </w:rPr>
        <w:t xml:space="preserve"> se aprecia la gran destrucción de empleo sufrido en el colectivo masculino especialmente en el periodo posterior a la cris</w:t>
      </w:r>
      <w:r w:rsidR="009C495A">
        <w:rPr>
          <w:lang w:val="es-UY"/>
        </w:rPr>
        <w:t>is</w:t>
      </w:r>
      <w:r w:rsidRPr="0041044F">
        <w:rPr>
          <w:lang w:val="es-UY"/>
        </w:rPr>
        <w:t xml:space="preserve"> económica entre 2007-2012.</w:t>
      </w:r>
    </w:p>
    <w:p w:rsidR="00210160" w:rsidRDefault="00817D58" w:rsidP="0041044F">
      <w:pPr>
        <w:spacing w:line="360" w:lineRule="auto"/>
        <w:jc w:val="both"/>
        <w:rPr>
          <w:lang w:val="es-UY"/>
        </w:rPr>
      </w:pPr>
      <w:r>
        <w:rPr>
          <w:lang w:val="es-UY"/>
        </w:rPr>
        <w:t>L</w:t>
      </w:r>
      <w:r w:rsidR="00210160" w:rsidRPr="0041044F">
        <w:rPr>
          <w:lang w:val="es-UY"/>
        </w:rPr>
        <w:t>a tasa de empleo masculina pasa del 65% en 2007 al 40% en 2014, aunque a partir del segundo trimestre de 2015 se muestra una ligera recuperación. Las mujeres, por su parte</w:t>
      </w:r>
      <w:r>
        <w:rPr>
          <w:lang w:val="es-UY"/>
        </w:rPr>
        <w:t>,</w:t>
      </w:r>
      <w:r w:rsidR="00210160" w:rsidRPr="0041044F">
        <w:rPr>
          <w:lang w:val="es-UY"/>
        </w:rPr>
        <w:t xml:space="preserve"> mantienen cifras de empleo similares a los años previos a la crisis, si bien es cierto que la caída del empleo comienza en 2009 y no en el 2007 como en el caso de los hombres. </w:t>
      </w:r>
      <w:r>
        <w:rPr>
          <w:lang w:val="es-UY"/>
        </w:rPr>
        <w:t>Del mismo modo se puede observar</w:t>
      </w:r>
      <w:r w:rsidR="00210160" w:rsidRPr="0041044F">
        <w:rPr>
          <w:lang w:val="es-UY"/>
        </w:rPr>
        <w:t xml:space="preserve"> que las mujeres muestran un ligero ascenso de la tasa de empleo hasta finales de 2008, para comenzar a descender a a partir de dicha fecha, alcanzando el 40% a finales del 2014. </w:t>
      </w:r>
    </w:p>
    <w:p w:rsidR="00517B51" w:rsidRDefault="00517B51" w:rsidP="0034277D">
      <w:pPr>
        <w:spacing w:after="120" w:line="360" w:lineRule="auto"/>
        <w:jc w:val="both"/>
        <w:rPr>
          <w:u w:val="single"/>
        </w:rPr>
      </w:pPr>
    </w:p>
    <w:p w:rsidR="00210160" w:rsidRPr="00524427" w:rsidRDefault="00210160" w:rsidP="00524427">
      <w:pPr>
        <w:pStyle w:val="Prrafodelista"/>
        <w:numPr>
          <w:ilvl w:val="0"/>
          <w:numId w:val="19"/>
        </w:numPr>
        <w:spacing w:line="360" w:lineRule="auto"/>
        <w:jc w:val="both"/>
        <w:rPr>
          <w:lang w:val="es-UY"/>
        </w:rPr>
      </w:pPr>
      <w:r w:rsidRPr="00524427">
        <w:rPr>
          <w:lang w:val="es-UY"/>
        </w:rPr>
        <w:t xml:space="preserve">La </w:t>
      </w:r>
      <w:r w:rsidRPr="00524427">
        <w:rPr>
          <w:i/>
          <w:lang w:val="es-UY"/>
        </w:rPr>
        <w:t>tasa de desempleo</w:t>
      </w:r>
      <w:r w:rsidRPr="00524427">
        <w:rPr>
          <w:lang w:val="es-UY"/>
        </w:rPr>
        <w:t xml:space="preserve"> se calcula como el cociente entre los desocupados y la PEA:</w:t>
      </w:r>
    </w:p>
    <w:p w:rsidR="00210160" w:rsidRPr="0041044F" w:rsidRDefault="00524427" w:rsidP="0041044F">
      <w:pPr>
        <w:spacing w:line="360" w:lineRule="auto"/>
        <w:jc w:val="both"/>
        <w:rPr>
          <w:lang w:val="es-UY"/>
        </w:rPr>
      </w:pPr>
      <w:r>
        <w:rPr>
          <w:lang w:val="es-UY"/>
        </w:rPr>
        <w:tab/>
      </w:r>
      <w:r w:rsidR="00210160" w:rsidRPr="0041044F">
        <w:rPr>
          <w:position w:val="-24"/>
          <w:lang w:val="es-UY"/>
        </w:rPr>
        <w:object w:dxaOrig="5040" w:dyaOrig="620">
          <v:shape id="_x0000_i1027" type="#_x0000_t75" style="width:252.95pt;height:31.3pt" o:ole="">
            <v:imagedata r:id="rId16" o:title=""/>
          </v:shape>
          <o:OLEObject Type="Embed" ProgID="Equation.DSMT4" ShapeID="_x0000_i1027" DrawAspect="Content" ObjectID="_1559394862" r:id="rId17"/>
        </w:object>
      </w:r>
      <w:r w:rsidR="00210160" w:rsidRPr="0041044F">
        <w:rPr>
          <w:lang w:val="es-UY"/>
        </w:rPr>
        <w:t xml:space="preserve"> </w:t>
      </w:r>
    </w:p>
    <w:p w:rsidR="00210160" w:rsidRPr="0041044F" w:rsidRDefault="00210160" w:rsidP="0041044F">
      <w:pPr>
        <w:spacing w:after="120" w:line="360" w:lineRule="auto"/>
        <w:jc w:val="both"/>
      </w:pPr>
      <w:r w:rsidRPr="0041044F">
        <w:t>Las fluctuaciones extremas y persistentes en la tasa de desempleo española hacen de España un caso particularmente adecuado para estudiar los efectos del trabajador añadido y desanimado.</w:t>
      </w:r>
    </w:p>
    <w:p w:rsidR="00210160" w:rsidRPr="0041044F" w:rsidRDefault="00210160" w:rsidP="0041044F">
      <w:pPr>
        <w:spacing w:after="120" w:line="360" w:lineRule="auto"/>
        <w:jc w:val="both"/>
        <w:outlineLvl w:val="0"/>
      </w:pPr>
      <w:r w:rsidRPr="0041044F">
        <w:t>El nivel elevado y persistente en la tendencia de la tasa de desempleo ha sido el hecho más sobresaliente que describe el mercado de trabajo español. Actualmente, la tasa de desempleo española se situó en 20,9% en el cuarto trimestre de 2015.</w:t>
      </w:r>
    </w:p>
    <w:p w:rsidR="006E4C99" w:rsidRDefault="00210160" w:rsidP="0041044F">
      <w:pPr>
        <w:spacing w:after="120" w:line="360" w:lineRule="auto"/>
        <w:jc w:val="both"/>
      </w:pPr>
      <w:r w:rsidRPr="0041044F">
        <w:t xml:space="preserve">La explicación más común puede ser atribuida a la estructura básica de las relaciones económicas españolas. La característica principal de este marco es la baja capacidad de reasignar trabajo. Estas características del marco institucional, junto con una </w:t>
      </w:r>
      <w:r w:rsidR="00817D58">
        <w:t>gran</w:t>
      </w:r>
      <w:r w:rsidRPr="0041044F">
        <w:t xml:space="preserve"> importancia de la economía sumergida, puede explicar la persistencia del elevado nivel de desempleo en España, donde los desempleados tienen pocos incentivos para buscar empleo y los trabajadores no son capaces de adaptarse a las </w:t>
      </w:r>
      <w:r w:rsidR="006E4C99">
        <w:t>condiciones del mercado.</w:t>
      </w:r>
    </w:p>
    <w:p w:rsidR="00524427" w:rsidRDefault="00210160" w:rsidP="0041044F">
      <w:pPr>
        <w:spacing w:after="120" w:line="360" w:lineRule="auto"/>
        <w:jc w:val="both"/>
      </w:pPr>
      <w:r w:rsidRPr="0041044F">
        <w:t>La subida de la tasa de paro en los hombres ha sido más alta que en las mujeres, si bien es cierto que a partir de 2009  alcanzan cifras similares, situándose para ambos colectivo</w:t>
      </w:r>
      <w:r w:rsidR="008F3A81">
        <w:t>s</w:t>
      </w:r>
      <w:r w:rsidRPr="0041044F">
        <w:t xml:space="preserve"> en torno al 19%. En el periodo previo a la crisis los hombres presentan una tasa de paro en torno al 6%, bastante por debajo de la de las mujeres que se situaba cerca del 11%, manteniendo así una diferenc</w:t>
      </w:r>
      <w:r w:rsidR="00344FC0">
        <w:t>ia entre ambos colectivo de un</w:t>
      </w:r>
      <w:r w:rsidRPr="0041044F">
        <w:t xml:space="preserve"> 5%.  No obstante, a finales de 2012 la diferencia entre ambos es del 0,4%. Basándonos en estos datos descriptivos se puede intuir que la crisis económica afectó</w:t>
      </w:r>
      <w:r w:rsidR="00344FC0">
        <w:t>,</w:t>
      </w:r>
      <w:r w:rsidR="00517B51">
        <w:t xml:space="preserve"> </w:t>
      </w:r>
      <w:r w:rsidRPr="0041044F">
        <w:t>en gran media</w:t>
      </w:r>
      <w:r w:rsidR="00344FC0">
        <w:t>,</w:t>
      </w:r>
      <w:r w:rsidRPr="0041044F">
        <w:t xml:space="preserve"> más a los hombres que a las mujeres. Entre 2007 y 2014 la tasa de paro masculina aumentó en 19%, mientras que la de las mujeres lo hace en 16%.  </w:t>
      </w:r>
    </w:p>
    <w:p w:rsidR="00210160" w:rsidRPr="0041044F" w:rsidRDefault="001F16EC" w:rsidP="00527CB5">
      <w:pPr>
        <w:spacing w:after="120" w:line="360" w:lineRule="auto"/>
        <w:jc w:val="both"/>
      </w:pPr>
      <w:r>
        <w:t xml:space="preserve">Se adjunta en el </w:t>
      </w:r>
      <w:r w:rsidR="00870330">
        <w:rPr>
          <w:i/>
        </w:rPr>
        <w:t xml:space="preserve">anexo </w:t>
      </w:r>
      <w:r w:rsidR="00870330">
        <w:t>la</w:t>
      </w:r>
      <w:r>
        <w:t xml:space="preserve"> tabla</w:t>
      </w:r>
      <w:r w:rsidR="00870330">
        <w:t xml:space="preserve"> 3.1.1 </w:t>
      </w:r>
      <w:r>
        <w:t xml:space="preserve">correspondiente a los citados indicadores, mostrando el número de activos, ocupados y parados (en miles de personas) </w:t>
      </w:r>
      <w:r w:rsidR="00527CB5">
        <w:t>para hombres y mujeres.</w:t>
      </w:r>
    </w:p>
    <w:p w:rsidR="009A1D61" w:rsidRPr="0041044F" w:rsidRDefault="00E369F2" w:rsidP="00E369F2">
      <w:pPr>
        <w:pStyle w:val="Ttulo2"/>
        <w:numPr>
          <w:ilvl w:val="0"/>
          <w:numId w:val="0"/>
        </w:numPr>
        <w:ind w:left="576" w:hanging="576"/>
      </w:pPr>
      <w:r>
        <w:t xml:space="preserve">3.2 </w:t>
      </w:r>
      <w:r w:rsidR="007C1692" w:rsidRPr="0041044F">
        <w:t>DETERMINANTES DEL EFECTO DEL TRABAJADOR DESANIMADO</w:t>
      </w:r>
    </w:p>
    <w:p w:rsidR="0028454A" w:rsidRPr="0028454A" w:rsidRDefault="0028454A" w:rsidP="0028454A">
      <w:pPr>
        <w:spacing w:before="120" w:after="120" w:line="360" w:lineRule="auto"/>
        <w:jc w:val="both"/>
      </w:pPr>
      <w:r w:rsidRPr="0028454A">
        <w:t>Para explicar el efecto del trabajador desanimado he trabajado diferentes aspectos que tienen influencia sobre este efecto, basándome en datos proporcionados por el INE y utilizando diferentes gráficos para facilitar la comprensión.</w:t>
      </w:r>
    </w:p>
    <w:p w:rsidR="0028454A" w:rsidRPr="0028454A" w:rsidRDefault="0028454A" w:rsidP="0028454A">
      <w:pPr>
        <w:numPr>
          <w:ilvl w:val="0"/>
          <w:numId w:val="11"/>
        </w:numPr>
        <w:spacing w:before="120" w:after="120" w:line="360" w:lineRule="auto"/>
        <w:jc w:val="both"/>
      </w:pPr>
      <w:r w:rsidRPr="0028454A">
        <w:t xml:space="preserve">Un determinante que influye en el efecto desánimo es la </w:t>
      </w:r>
      <w:r w:rsidRPr="0028454A">
        <w:rPr>
          <w:b/>
        </w:rPr>
        <w:t>creencia de la población inactiva en no buscar un trabajo porque se piensa que no lo va encontrar.</w:t>
      </w:r>
      <w:r w:rsidRPr="0028454A">
        <w:t xml:space="preserve"> Esta información se detalla en el gráfico </w:t>
      </w:r>
      <w:r w:rsidR="00E369F2">
        <w:t>3.2.1</w:t>
      </w:r>
      <w:r w:rsidRPr="0028454A">
        <w:t>, estableciendo la  diferencia existente entre hombres y mujeres para varios grupos de edad.</w:t>
      </w:r>
    </w:p>
    <w:p w:rsidR="0028454A" w:rsidRDefault="0028454A" w:rsidP="0028454A">
      <w:pPr>
        <w:spacing w:before="120" w:after="120" w:line="360" w:lineRule="auto"/>
        <w:jc w:val="both"/>
      </w:pPr>
      <w:r w:rsidRPr="00E369F2">
        <w:rPr>
          <w:u w:val="single"/>
        </w:rPr>
        <w:t xml:space="preserve">Gráfico </w:t>
      </w:r>
      <w:r w:rsidR="00E369F2" w:rsidRPr="00E369F2">
        <w:rPr>
          <w:u w:val="single"/>
        </w:rPr>
        <w:t>3.2.1</w:t>
      </w:r>
      <w:r w:rsidRPr="00E369F2">
        <w:rPr>
          <w:u w:val="single"/>
        </w:rPr>
        <w:t>:</w:t>
      </w:r>
      <w:r w:rsidRPr="00E369F2">
        <w:t xml:space="preserve"> Inactivos que creen que no van a encontrar trabajo. </w:t>
      </w:r>
    </w:p>
    <w:p w:rsidR="00517B51" w:rsidRDefault="00517B51" w:rsidP="0028454A">
      <w:pPr>
        <w:spacing w:before="120" w:after="120" w:line="360" w:lineRule="auto"/>
        <w:jc w:val="both"/>
      </w:pPr>
      <w:r>
        <w:rPr>
          <w:noProof/>
          <w:lang w:val="es-CL" w:eastAsia="es-CL"/>
        </w:rPr>
        <w:drawing>
          <wp:inline distT="0" distB="0" distL="0" distR="0" wp14:anchorId="55A8C233" wp14:editId="0492D65A">
            <wp:extent cx="5166972" cy="29260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68636" cy="2927022"/>
                    </a:xfrm>
                    <a:prstGeom prst="rect">
                      <a:avLst/>
                    </a:prstGeom>
                  </pic:spPr>
                </pic:pic>
              </a:graphicData>
            </a:graphic>
          </wp:inline>
        </w:drawing>
      </w:r>
    </w:p>
    <w:p w:rsidR="0028454A" w:rsidRPr="0034277D" w:rsidRDefault="0028454A" w:rsidP="0034277D">
      <w:pPr>
        <w:spacing w:before="120" w:after="120"/>
        <w:jc w:val="both"/>
        <w:rPr>
          <w:sz w:val="20"/>
          <w:szCs w:val="20"/>
        </w:rPr>
      </w:pPr>
      <w:r w:rsidRPr="0034277D">
        <w:rPr>
          <w:sz w:val="20"/>
          <w:szCs w:val="20"/>
        </w:rPr>
        <w:t>Fuente: Elaboración propia</w:t>
      </w:r>
    </w:p>
    <w:p w:rsidR="0028454A" w:rsidRPr="0034277D" w:rsidRDefault="0028454A" w:rsidP="0034277D">
      <w:pPr>
        <w:spacing w:before="120" w:after="120"/>
        <w:jc w:val="both"/>
        <w:rPr>
          <w:sz w:val="20"/>
          <w:szCs w:val="20"/>
        </w:rPr>
      </w:pPr>
      <w:r w:rsidRPr="0034277D">
        <w:rPr>
          <w:sz w:val="20"/>
          <w:szCs w:val="20"/>
        </w:rPr>
        <w:t>*Unidad: Porcentaje (Inactivos que creen no van a encontrar trabajo/Total de Inactivos)</w:t>
      </w:r>
    </w:p>
    <w:p w:rsidR="00517B51" w:rsidRDefault="00517B51" w:rsidP="0028454A">
      <w:pPr>
        <w:spacing w:before="120" w:after="120" w:line="360" w:lineRule="auto"/>
        <w:jc w:val="both"/>
      </w:pPr>
    </w:p>
    <w:p w:rsidR="0028454A" w:rsidRPr="0028454A" w:rsidRDefault="0028454A" w:rsidP="0028454A">
      <w:pPr>
        <w:spacing w:before="120" w:after="120" w:line="360" w:lineRule="auto"/>
        <w:jc w:val="both"/>
      </w:pPr>
      <w:r w:rsidRPr="0028454A">
        <w:t>He considerado oportuno centrarme en tres franjas de edad diferentes para poder apreciar cómo cambia la mentalidad sobre las posibilidades existentes de encontrar trabajo según la edad que tengas, y siempre estableciendo la distinción entre hombres y mujeres. De este modo se puede observar que para la edad comprendida entre 20 y 24 años de edad, una cantidad de personas similar para ambos sexos cree que no va a encontrar trabajo pero es a partir del tercer trimestre de 2009 donde existen más hombres que creen no encontrar trabajo excepto en el tercer trimestre de 2012 donde las cantidades se vuelven a igualar (en torno al 4%) que creen en esta idea. Este comportamiento evoluciona de forma similar hasta llegar a la franja de edad de 35 a 39 años, donde a partir del tercer trimestre del año 2009 existe mayor cantidad de hombres que cree no encontrar trabajo. Sin embargo a partir de los 50 años de edad el comportamiento se invierte, observándose en este caso una clara diferencia entre hombres y mujeres, habiendo mayor cantidad de mujeres que creen no poder encontrar empleo. Si considero el total de edades es el último comportamiento citado el que predomina, debido a la mayor cantidad de mujeres inactivas conforme aumenta la edad.</w:t>
      </w:r>
    </w:p>
    <w:p w:rsidR="0028454A" w:rsidRDefault="0028454A" w:rsidP="0028454A">
      <w:pPr>
        <w:numPr>
          <w:ilvl w:val="0"/>
          <w:numId w:val="10"/>
        </w:numPr>
        <w:spacing w:before="120" w:after="120" w:line="360" w:lineRule="auto"/>
        <w:jc w:val="both"/>
      </w:pPr>
      <w:r w:rsidRPr="0028454A">
        <w:t xml:space="preserve">Otro aspecto influyente que conlleva no buscar un trabajo es la obligación de </w:t>
      </w:r>
      <w:r w:rsidRPr="0028454A">
        <w:rPr>
          <w:b/>
        </w:rPr>
        <w:t>cuidar a niños, personas mayores, o enfermos</w:t>
      </w:r>
      <w:r w:rsidRPr="0028454A">
        <w:t>; ya que las personas pueden dar prioridad a este cuidado en vez de buscar un trabajo.  Este as</w:t>
      </w:r>
      <w:r w:rsidR="00E369F2">
        <w:t>pecto se muestra en el gráfico 3.2.2</w:t>
      </w:r>
      <w:r w:rsidRPr="0028454A">
        <w:t xml:space="preserve"> donde se observan los inactivos que realizan este cuidado diferenciando entre hombres y mujeres  para el total de la población.</w:t>
      </w:r>
    </w:p>
    <w:p w:rsidR="003F64A3" w:rsidRDefault="003F64A3" w:rsidP="0028454A">
      <w:pPr>
        <w:spacing w:before="120" w:after="120" w:line="360" w:lineRule="auto"/>
        <w:jc w:val="both"/>
        <w:rPr>
          <w:u w:val="single"/>
        </w:rPr>
      </w:pPr>
    </w:p>
    <w:p w:rsidR="0028454A" w:rsidRPr="00E369F2" w:rsidRDefault="0028454A" w:rsidP="0028454A">
      <w:pPr>
        <w:spacing w:before="120" w:after="120" w:line="360" w:lineRule="auto"/>
        <w:jc w:val="both"/>
      </w:pPr>
      <w:r w:rsidRPr="00E369F2">
        <w:rPr>
          <w:u w:val="single"/>
        </w:rPr>
        <w:t xml:space="preserve">Gráfico </w:t>
      </w:r>
      <w:r w:rsidR="00E369F2" w:rsidRPr="00E369F2">
        <w:rPr>
          <w:u w:val="single"/>
        </w:rPr>
        <w:t>3.2.</w:t>
      </w:r>
      <w:r w:rsidRPr="00E369F2">
        <w:rPr>
          <w:u w:val="single"/>
        </w:rPr>
        <w:t>2:</w:t>
      </w:r>
      <w:r w:rsidRPr="00E369F2">
        <w:t xml:space="preserve"> Inactivos dedicados al cuidado de niño</w:t>
      </w:r>
      <w:r w:rsidR="002F1B0B" w:rsidRPr="00E369F2">
        <w:t>s, personas mayores y enfermos.</w:t>
      </w:r>
    </w:p>
    <w:p w:rsidR="0028454A" w:rsidRPr="0028454A" w:rsidRDefault="00517B51" w:rsidP="0028454A">
      <w:pPr>
        <w:spacing w:before="120" w:after="120" w:line="360" w:lineRule="auto"/>
        <w:jc w:val="both"/>
      </w:pPr>
      <w:r>
        <w:rPr>
          <w:noProof/>
          <w:lang w:val="es-CL" w:eastAsia="es-CL"/>
        </w:rPr>
        <w:drawing>
          <wp:inline distT="0" distB="0" distL="0" distR="0" wp14:anchorId="1E0E1D6B">
            <wp:extent cx="3919993" cy="1954456"/>
            <wp:effectExtent l="0" t="0" r="4445"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9017" cy="1958955"/>
                    </a:xfrm>
                    <a:prstGeom prst="rect">
                      <a:avLst/>
                    </a:prstGeom>
                    <a:noFill/>
                  </pic:spPr>
                </pic:pic>
              </a:graphicData>
            </a:graphic>
          </wp:inline>
        </w:drawing>
      </w:r>
    </w:p>
    <w:p w:rsidR="0028454A" w:rsidRPr="0034277D" w:rsidRDefault="0028454A" w:rsidP="0034277D">
      <w:pPr>
        <w:spacing w:before="120" w:after="120"/>
        <w:jc w:val="both"/>
        <w:rPr>
          <w:sz w:val="20"/>
          <w:szCs w:val="20"/>
        </w:rPr>
      </w:pPr>
      <w:r w:rsidRPr="0034277D">
        <w:rPr>
          <w:sz w:val="20"/>
          <w:szCs w:val="20"/>
        </w:rPr>
        <w:t>Fuente: Elaboración propia</w:t>
      </w:r>
    </w:p>
    <w:p w:rsidR="0028454A" w:rsidRPr="0034277D" w:rsidRDefault="0028454A" w:rsidP="0034277D">
      <w:pPr>
        <w:spacing w:before="120" w:after="120"/>
        <w:jc w:val="both"/>
        <w:rPr>
          <w:sz w:val="20"/>
          <w:szCs w:val="20"/>
        </w:rPr>
      </w:pPr>
      <w:r w:rsidRPr="0034277D">
        <w:rPr>
          <w:sz w:val="20"/>
          <w:szCs w:val="20"/>
        </w:rPr>
        <w:t>*Unidad: Porcentaje (Inactivos dedicados al cuidado de niños/Total de Inactivos)</w:t>
      </w:r>
    </w:p>
    <w:p w:rsidR="0034277D" w:rsidRDefault="0034277D" w:rsidP="0028454A">
      <w:pPr>
        <w:spacing w:before="120" w:after="120" w:line="360" w:lineRule="auto"/>
        <w:jc w:val="both"/>
      </w:pPr>
    </w:p>
    <w:p w:rsidR="0028454A" w:rsidRPr="0028454A" w:rsidRDefault="0028454A" w:rsidP="0028454A">
      <w:pPr>
        <w:spacing w:before="120" w:after="120" w:line="360" w:lineRule="auto"/>
        <w:jc w:val="both"/>
      </w:pPr>
      <w:r w:rsidRPr="0028454A">
        <w:t>Se observa cómo la cantidad de hombres dedicados a este cuidado es reducida y permanece constante oscilando entre 0,2-0,5% de la población inactiva, mientras que en el caso de las mujeres la cantidad aumenta considerablemente situándose en 9,08% para el primer trimestre de 2015 aunque ha ido bajando hasta ocupar un 5,52% de la población inactiva. No obstante sigue siendo notoria la diferencia entre hombres y mujeres, siendo éstas las más afectadas en el empleo por dedicarse al cuidado de niños, hombres y enfermos.</w:t>
      </w:r>
    </w:p>
    <w:p w:rsidR="0028454A" w:rsidRPr="0028454A" w:rsidRDefault="0028454A" w:rsidP="0028454A">
      <w:pPr>
        <w:numPr>
          <w:ilvl w:val="0"/>
          <w:numId w:val="10"/>
        </w:numPr>
        <w:spacing w:before="120" w:after="120" w:line="360" w:lineRule="auto"/>
        <w:jc w:val="both"/>
      </w:pPr>
      <w:r w:rsidRPr="0028454A">
        <w:t xml:space="preserve">Un aspecto relevante que influye en el número de personas que se encuentra en paro es si la </w:t>
      </w:r>
      <w:r w:rsidRPr="0028454A">
        <w:rPr>
          <w:b/>
        </w:rPr>
        <w:t>persona busca su primer empleo, o por el contrario ha trabajado anteriormente</w:t>
      </w:r>
      <w:r w:rsidRPr="0028454A">
        <w:t>. Se encuentra reflejado en el gráfico 3</w:t>
      </w:r>
      <w:r w:rsidR="00E369F2">
        <w:t>.2.3.</w:t>
      </w:r>
    </w:p>
    <w:p w:rsidR="00C15DE3" w:rsidRDefault="00C15DE3" w:rsidP="0028454A">
      <w:pPr>
        <w:spacing w:before="120" w:after="120" w:line="360" w:lineRule="auto"/>
        <w:jc w:val="both"/>
        <w:rPr>
          <w:u w:val="single"/>
        </w:rPr>
      </w:pPr>
    </w:p>
    <w:p w:rsidR="00C15DE3" w:rsidRDefault="00C15DE3" w:rsidP="0028454A">
      <w:pPr>
        <w:spacing w:before="120" w:after="120" w:line="360" w:lineRule="auto"/>
        <w:jc w:val="both"/>
        <w:rPr>
          <w:u w:val="single"/>
        </w:rPr>
      </w:pPr>
    </w:p>
    <w:p w:rsidR="0028454A" w:rsidRDefault="0028454A" w:rsidP="0028454A">
      <w:pPr>
        <w:spacing w:before="120" w:after="120" w:line="360" w:lineRule="auto"/>
        <w:jc w:val="both"/>
      </w:pPr>
      <w:r w:rsidRPr="00E369F2">
        <w:rPr>
          <w:u w:val="single"/>
        </w:rPr>
        <w:t>Gráfico 3</w:t>
      </w:r>
      <w:r w:rsidR="00E369F2" w:rsidRPr="00E369F2">
        <w:rPr>
          <w:u w:val="single"/>
        </w:rPr>
        <w:t>.2.3</w:t>
      </w:r>
      <w:r w:rsidRPr="00E369F2">
        <w:rPr>
          <w:u w:val="single"/>
        </w:rPr>
        <w:t>:</w:t>
      </w:r>
      <w:r w:rsidRPr="00E369F2">
        <w:t xml:space="preserve"> Parados que buscan su primer empleo o </w:t>
      </w:r>
      <w:r w:rsidR="00935E3F">
        <w:t>que han trabajado anteriormente.</w:t>
      </w:r>
    </w:p>
    <w:p w:rsidR="00517B51" w:rsidRDefault="00C15DE3" w:rsidP="00C15DE3">
      <w:pPr>
        <w:spacing w:before="120" w:after="120" w:line="360" w:lineRule="auto"/>
        <w:jc w:val="both"/>
        <w:rPr>
          <w:sz w:val="20"/>
          <w:szCs w:val="20"/>
        </w:rPr>
      </w:pPr>
      <w:r>
        <w:rPr>
          <w:noProof/>
          <w:lang w:val="es-CL" w:eastAsia="es-CL"/>
        </w:rPr>
        <w:drawing>
          <wp:inline distT="0" distB="0" distL="0" distR="0" wp14:anchorId="3ACC0CA9" wp14:editId="410E899C">
            <wp:extent cx="5400675" cy="1691454"/>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675" cy="1691454"/>
                    </a:xfrm>
                    <a:prstGeom prst="rect">
                      <a:avLst/>
                    </a:prstGeom>
                  </pic:spPr>
                </pic:pic>
              </a:graphicData>
            </a:graphic>
          </wp:inline>
        </w:drawing>
      </w:r>
    </w:p>
    <w:p w:rsidR="0028454A" w:rsidRPr="0034277D" w:rsidRDefault="0028454A" w:rsidP="0034277D">
      <w:pPr>
        <w:spacing w:before="120" w:after="120"/>
        <w:jc w:val="both"/>
        <w:rPr>
          <w:sz w:val="20"/>
          <w:szCs w:val="20"/>
        </w:rPr>
      </w:pPr>
      <w:r w:rsidRPr="0034277D">
        <w:rPr>
          <w:sz w:val="20"/>
          <w:szCs w:val="20"/>
        </w:rPr>
        <w:t>Fuente: Elaboración propia</w:t>
      </w:r>
    </w:p>
    <w:p w:rsidR="0028454A" w:rsidRDefault="0028454A" w:rsidP="0034277D">
      <w:pPr>
        <w:spacing w:before="120" w:after="120"/>
        <w:jc w:val="both"/>
        <w:rPr>
          <w:sz w:val="20"/>
          <w:szCs w:val="20"/>
        </w:rPr>
      </w:pPr>
      <w:r w:rsidRPr="0034277D">
        <w:rPr>
          <w:sz w:val="20"/>
          <w:szCs w:val="20"/>
        </w:rPr>
        <w:t>*Unidad: Porcentaje (Población según su empleo anterior/Total de Parados)</w:t>
      </w:r>
    </w:p>
    <w:p w:rsidR="00C15DE3" w:rsidRPr="0034277D" w:rsidRDefault="00C15DE3" w:rsidP="0034277D">
      <w:pPr>
        <w:spacing w:before="120" w:after="120"/>
        <w:jc w:val="both"/>
        <w:rPr>
          <w:sz w:val="20"/>
          <w:szCs w:val="20"/>
        </w:rPr>
      </w:pPr>
    </w:p>
    <w:p w:rsidR="0028454A" w:rsidRPr="0028454A" w:rsidRDefault="0028454A" w:rsidP="0028454A">
      <w:pPr>
        <w:spacing w:before="120" w:after="120" w:line="360" w:lineRule="auto"/>
        <w:jc w:val="both"/>
      </w:pPr>
      <w:r w:rsidRPr="0028454A">
        <w:t>Para la población que busca su primer empleo es mayor el número de parados para las mujeres. Los valores se sitúan en torno al 5-15% para el caso de los hombres y sobre un 8-20% para las mujeres.</w:t>
      </w:r>
    </w:p>
    <w:p w:rsidR="0028454A" w:rsidRPr="0028454A" w:rsidRDefault="0028454A" w:rsidP="0028454A">
      <w:pPr>
        <w:spacing w:before="120" w:after="120" w:line="360" w:lineRule="auto"/>
        <w:jc w:val="both"/>
      </w:pPr>
      <w:r w:rsidRPr="0028454A">
        <w:t>Sin embargo</w:t>
      </w:r>
      <w:r w:rsidR="00C15DE3">
        <w:t>,</w:t>
      </w:r>
      <w:r w:rsidRPr="0028454A">
        <w:t xml:space="preserve"> para las personas que han trabajado anteriormente, el número de parados es mayor en el caso de los hombres, con valores que oscilan entre un 89-95% frente a las mujeres cuyo porcentaje se sitúa en torno al 80-90%.</w:t>
      </w:r>
    </w:p>
    <w:p w:rsidR="0028454A" w:rsidRPr="0028454A" w:rsidRDefault="0028454A" w:rsidP="0028454A">
      <w:pPr>
        <w:spacing w:before="120" w:after="120" w:line="360" w:lineRule="auto"/>
        <w:jc w:val="both"/>
      </w:pPr>
      <w:r w:rsidRPr="0028454A">
        <w:t>Esta diferencia muestra cómo las mujeres, una vez que han trabajado, se incorporan nuevamente al mercado laboral con mayor rapidez que los hombres.</w:t>
      </w:r>
    </w:p>
    <w:p w:rsidR="00935E3F" w:rsidRPr="0028454A" w:rsidRDefault="0028454A" w:rsidP="00935E3F">
      <w:pPr>
        <w:numPr>
          <w:ilvl w:val="0"/>
          <w:numId w:val="10"/>
        </w:numPr>
        <w:spacing w:before="120" w:after="120" w:line="360" w:lineRule="auto"/>
        <w:jc w:val="both"/>
      </w:pPr>
      <w:r w:rsidRPr="0028454A">
        <w:t xml:space="preserve">El </w:t>
      </w:r>
      <w:r w:rsidRPr="0028454A">
        <w:rPr>
          <w:b/>
        </w:rPr>
        <w:t>tiempo de búsqueda de empleo</w:t>
      </w:r>
      <w:r w:rsidRPr="0028454A">
        <w:t xml:space="preserve"> es un factor determinante que incide en el efecto de trabajador desaminado. Para ello he realizado una comparativa entre parados hombres y mujeres, y el tiempo que llevan en esta situación de paro. Se muestra en el gráfico </w:t>
      </w:r>
      <w:r w:rsidR="00935E3F">
        <w:t>3.2.</w:t>
      </w:r>
      <w:r w:rsidRPr="0028454A">
        <w:t>4.</w:t>
      </w:r>
    </w:p>
    <w:p w:rsidR="00C15DE3" w:rsidRDefault="00C15DE3" w:rsidP="0028454A">
      <w:pPr>
        <w:spacing w:before="120" w:after="120" w:line="360" w:lineRule="auto"/>
        <w:jc w:val="both"/>
        <w:rPr>
          <w:u w:val="single"/>
        </w:rPr>
      </w:pPr>
    </w:p>
    <w:p w:rsidR="00C15DE3" w:rsidRDefault="00C15DE3" w:rsidP="0028454A">
      <w:pPr>
        <w:spacing w:before="120" w:after="120" w:line="360" w:lineRule="auto"/>
        <w:jc w:val="both"/>
        <w:rPr>
          <w:u w:val="single"/>
        </w:rPr>
      </w:pPr>
    </w:p>
    <w:p w:rsidR="00C15DE3" w:rsidRDefault="00C15DE3" w:rsidP="0028454A">
      <w:pPr>
        <w:spacing w:before="120" w:after="120" w:line="360" w:lineRule="auto"/>
        <w:jc w:val="both"/>
        <w:rPr>
          <w:u w:val="single"/>
        </w:rPr>
      </w:pPr>
    </w:p>
    <w:p w:rsidR="00C15DE3" w:rsidRDefault="00C15DE3" w:rsidP="0028454A">
      <w:pPr>
        <w:spacing w:before="120" w:after="120" w:line="360" w:lineRule="auto"/>
        <w:jc w:val="both"/>
        <w:rPr>
          <w:u w:val="single"/>
        </w:rPr>
      </w:pPr>
    </w:p>
    <w:p w:rsidR="00C15DE3" w:rsidRDefault="00C15DE3" w:rsidP="0028454A">
      <w:pPr>
        <w:spacing w:before="120" w:after="120" w:line="360" w:lineRule="auto"/>
        <w:jc w:val="both"/>
        <w:rPr>
          <w:u w:val="single"/>
        </w:rPr>
      </w:pPr>
    </w:p>
    <w:p w:rsidR="00C15DE3" w:rsidRDefault="00C15DE3" w:rsidP="0028454A">
      <w:pPr>
        <w:spacing w:before="120" w:after="120" w:line="360" w:lineRule="auto"/>
        <w:jc w:val="both"/>
        <w:rPr>
          <w:u w:val="single"/>
        </w:rPr>
      </w:pPr>
    </w:p>
    <w:p w:rsidR="00C15DE3" w:rsidRDefault="00C15DE3" w:rsidP="0028454A">
      <w:pPr>
        <w:spacing w:before="120" w:after="120" w:line="360" w:lineRule="auto"/>
        <w:jc w:val="both"/>
        <w:rPr>
          <w:u w:val="single"/>
        </w:rPr>
      </w:pPr>
    </w:p>
    <w:p w:rsidR="00C15DE3" w:rsidRDefault="00C15DE3" w:rsidP="0028454A">
      <w:pPr>
        <w:spacing w:before="120" w:after="120" w:line="360" w:lineRule="auto"/>
        <w:jc w:val="both"/>
        <w:rPr>
          <w:u w:val="single"/>
        </w:rPr>
      </w:pPr>
    </w:p>
    <w:p w:rsidR="004F588F" w:rsidRDefault="0028454A" w:rsidP="0028454A">
      <w:pPr>
        <w:spacing w:before="120" w:after="120" w:line="360" w:lineRule="auto"/>
        <w:jc w:val="both"/>
      </w:pPr>
      <w:r w:rsidRPr="00935E3F">
        <w:rPr>
          <w:u w:val="single"/>
        </w:rPr>
        <w:t xml:space="preserve">Gráfico </w:t>
      </w:r>
      <w:r w:rsidR="00935E3F" w:rsidRPr="00935E3F">
        <w:rPr>
          <w:u w:val="single"/>
        </w:rPr>
        <w:t>3.2.</w:t>
      </w:r>
      <w:r w:rsidRPr="00935E3F">
        <w:rPr>
          <w:u w:val="single"/>
        </w:rPr>
        <w:t>4:</w:t>
      </w:r>
      <w:r w:rsidRPr="00935E3F">
        <w:t xml:space="preserve"> Parados p</w:t>
      </w:r>
      <w:r w:rsidR="002F1B0B" w:rsidRPr="00935E3F">
        <w:t>or tiempo de búsqueda de empleo</w:t>
      </w:r>
      <w:r w:rsidR="004F588F">
        <w:t>.</w:t>
      </w:r>
    </w:p>
    <w:p w:rsidR="00C15DE3" w:rsidRPr="00935E3F" w:rsidRDefault="00C15DE3" w:rsidP="0028454A">
      <w:pPr>
        <w:spacing w:before="120" w:after="120" w:line="360" w:lineRule="auto"/>
        <w:jc w:val="both"/>
      </w:pPr>
      <w:r>
        <w:rPr>
          <w:noProof/>
          <w:lang w:val="es-CL" w:eastAsia="es-CL"/>
        </w:rPr>
        <w:drawing>
          <wp:inline distT="0" distB="0" distL="0" distR="0" wp14:anchorId="563489D1" wp14:editId="3499324A">
            <wp:extent cx="5400675" cy="2682005"/>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675" cy="2682005"/>
                    </a:xfrm>
                    <a:prstGeom prst="rect">
                      <a:avLst/>
                    </a:prstGeom>
                  </pic:spPr>
                </pic:pic>
              </a:graphicData>
            </a:graphic>
          </wp:inline>
        </w:drawing>
      </w:r>
    </w:p>
    <w:p w:rsidR="0028454A" w:rsidRPr="0034277D" w:rsidRDefault="0028454A" w:rsidP="0034277D">
      <w:pPr>
        <w:spacing w:before="120" w:after="120"/>
        <w:jc w:val="both"/>
        <w:rPr>
          <w:sz w:val="20"/>
          <w:szCs w:val="20"/>
        </w:rPr>
      </w:pPr>
      <w:r w:rsidRPr="0034277D">
        <w:rPr>
          <w:sz w:val="20"/>
          <w:szCs w:val="20"/>
        </w:rPr>
        <w:t>Fuente: Elaboración propia</w:t>
      </w:r>
    </w:p>
    <w:p w:rsidR="0028454A" w:rsidRPr="0034277D" w:rsidRDefault="0028454A" w:rsidP="0034277D">
      <w:pPr>
        <w:spacing w:before="120" w:after="120"/>
        <w:jc w:val="both"/>
        <w:rPr>
          <w:sz w:val="20"/>
          <w:szCs w:val="20"/>
        </w:rPr>
      </w:pPr>
      <w:r w:rsidRPr="0034277D">
        <w:rPr>
          <w:sz w:val="20"/>
          <w:szCs w:val="20"/>
        </w:rPr>
        <w:t>*Unidad: Porcentaje (Parados por tiempo de búsqu</w:t>
      </w:r>
      <w:r w:rsidR="002F1B0B" w:rsidRPr="0034277D">
        <w:rPr>
          <w:sz w:val="20"/>
          <w:szCs w:val="20"/>
        </w:rPr>
        <w:t>eda de empleo/Total de Parados)</w:t>
      </w:r>
    </w:p>
    <w:p w:rsidR="0034277D" w:rsidRDefault="0034277D" w:rsidP="0028454A">
      <w:pPr>
        <w:spacing w:before="120" w:after="120" w:line="360" w:lineRule="auto"/>
        <w:jc w:val="both"/>
      </w:pPr>
    </w:p>
    <w:p w:rsidR="00AD53A9" w:rsidRDefault="0028454A" w:rsidP="0028454A">
      <w:pPr>
        <w:spacing w:before="120" w:after="120" w:line="360" w:lineRule="auto"/>
        <w:jc w:val="both"/>
      </w:pPr>
      <w:r w:rsidRPr="0028454A">
        <w:t>Se observa un comportamiento similar en los gráficos. Concretamente el número de parados es levemente superior en mujeres que en hombres hasta finales de 2008, año de crisis económica que coincide con la mayor diferencia entre ambos sexos. A partir de este momento de recesión se observa un comportamiento similar para ambos sexos aunque es levemente superior el paro en el caso de los hombres. Esto quiere decir que al hombre le afecta más el paro de larga duración que a la mujer.</w:t>
      </w:r>
    </w:p>
    <w:p w:rsidR="0028454A" w:rsidRPr="0028454A" w:rsidRDefault="0028454A" w:rsidP="00AD53A9">
      <w:pPr>
        <w:spacing w:after="200" w:line="276" w:lineRule="auto"/>
      </w:pPr>
    </w:p>
    <w:p w:rsidR="005A68F9" w:rsidRDefault="005A68F9" w:rsidP="00D45E25">
      <w:pPr>
        <w:pStyle w:val="Ttulo1"/>
        <w:numPr>
          <w:ilvl w:val="0"/>
          <w:numId w:val="39"/>
        </w:numPr>
      </w:pPr>
      <w:r w:rsidRPr="0041044F">
        <w:t>APORTACIÓN ECONOMÉTRICA</w:t>
      </w:r>
    </w:p>
    <w:p w:rsidR="000B32F6" w:rsidRPr="0028454A" w:rsidRDefault="000B32F6" w:rsidP="0028454A">
      <w:pPr>
        <w:pStyle w:val="Default"/>
        <w:spacing w:line="360" w:lineRule="auto"/>
        <w:jc w:val="both"/>
      </w:pPr>
      <w:r w:rsidRPr="0028454A">
        <w:t xml:space="preserve">Este apartado se centra en el análisis descriptivo de la base estadística utilizada para llevar a cabo la aplicación empírica. </w:t>
      </w:r>
      <w:r w:rsidR="00DA3F6D">
        <w:t>Del mismo modo</w:t>
      </w:r>
      <w:r w:rsidRPr="0028454A">
        <w:t xml:space="preserve">, se procede a la elección de las variables </w:t>
      </w:r>
      <w:r w:rsidR="00A91010">
        <w:t>utilizadas</w:t>
      </w:r>
      <w:r w:rsidRPr="0028454A">
        <w:t xml:space="preserve"> para llevar a cabo </w:t>
      </w:r>
      <w:r w:rsidR="00A91010">
        <w:t>el</w:t>
      </w:r>
      <w:r w:rsidRPr="0028454A">
        <w:t xml:space="preserve"> análisis y el porqué de su utilización</w:t>
      </w:r>
      <w:r w:rsidR="00DA3F6D">
        <w:t>. Se explica</w:t>
      </w:r>
      <w:r w:rsidRPr="0028454A">
        <w:t xml:space="preserve"> en todo momento si ha sido necesario llevar a cabo algún tipo de ajuste de carácter estadístico </w:t>
      </w:r>
      <w:r w:rsidR="00A91010">
        <w:t>así como los motivos que llevan a realizarlo.</w:t>
      </w:r>
      <w:r w:rsidRPr="0028454A">
        <w:t xml:space="preserve"> </w:t>
      </w:r>
    </w:p>
    <w:p w:rsidR="000B32F6" w:rsidRPr="0028454A" w:rsidRDefault="000B32F6" w:rsidP="0028454A">
      <w:pPr>
        <w:pStyle w:val="Default"/>
        <w:spacing w:line="360" w:lineRule="auto"/>
        <w:jc w:val="both"/>
      </w:pPr>
      <w:r w:rsidRPr="0028454A">
        <w:t xml:space="preserve">Posteriormente, se ofrece una breve descripción de la metodología econométrica que será utilizada  para llevar a cabo el análisis previamente enunciado.  Mencionar que dicha metodología será condicionada no sólo por el tipo datos utilizados sino también en función de sus propiedades </w:t>
      </w:r>
      <w:proofErr w:type="spellStart"/>
      <w:r w:rsidRPr="0028454A">
        <w:t>univariantes</w:t>
      </w:r>
      <w:proofErr w:type="spellEnd"/>
      <w:r w:rsidRPr="0028454A">
        <w:t xml:space="preserve">.  </w:t>
      </w:r>
    </w:p>
    <w:p w:rsidR="000B32F6" w:rsidRPr="0028454A" w:rsidRDefault="000B32F6" w:rsidP="0028454A">
      <w:pPr>
        <w:pStyle w:val="Default"/>
        <w:spacing w:line="360" w:lineRule="auto"/>
        <w:jc w:val="both"/>
      </w:pPr>
    </w:p>
    <w:p w:rsidR="000B32F6" w:rsidRPr="00BF0821" w:rsidRDefault="00BF0821" w:rsidP="0028454A">
      <w:pPr>
        <w:pStyle w:val="Default"/>
        <w:spacing w:line="360" w:lineRule="auto"/>
        <w:jc w:val="both"/>
        <w:rPr>
          <w:caps/>
        </w:rPr>
      </w:pPr>
      <w:r w:rsidRPr="00BF0821">
        <w:rPr>
          <w:b/>
          <w:bCs/>
          <w:caps/>
        </w:rPr>
        <w:t xml:space="preserve">4.1 </w:t>
      </w:r>
      <w:r w:rsidR="000B32F6" w:rsidRPr="00BF0821">
        <w:rPr>
          <w:b/>
          <w:bCs/>
          <w:caps/>
        </w:rPr>
        <w:t xml:space="preserve"> Análisis descriptivo de la base de datos </w:t>
      </w:r>
    </w:p>
    <w:p w:rsidR="000B32F6" w:rsidRPr="0028454A" w:rsidRDefault="000B32F6" w:rsidP="0028454A">
      <w:pPr>
        <w:spacing w:line="360" w:lineRule="auto"/>
        <w:jc w:val="both"/>
      </w:pPr>
    </w:p>
    <w:p w:rsidR="000B32F6" w:rsidRPr="0028454A" w:rsidRDefault="000B32F6" w:rsidP="0028454A">
      <w:pPr>
        <w:spacing w:line="360" w:lineRule="auto"/>
        <w:jc w:val="both"/>
      </w:pPr>
      <w:r w:rsidRPr="0028454A">
        <w:rPr>
          <w:lang w:bidi="en-US"/>
        </w:rPr>
        <w:t>En cuanto a los datos necesa</w:t>
      </w:r>
      <w:r w:rsidR="00A91010">
        <w:rPr>
          <w:lang w:bidi="en-US"/>
        </w:rPr>
        <w:t>rios para el análisis planteado</w:t>
      </w:r>
      <w:r w:rsidRPr="0028454A">
        <w:rPr>
          <w:lang w:bidi="en-US"/>
        </w:rPr>
        <w:t xml:space="preserve"> en este trabajo, </w:t>
      </w:r>
      <w:r w:rsidR="00A91010">
        <w:rPr>
          <w:lang w:bidi="en-US"/>
        </w:rPr>
        <w:t>se pueden distinguir dos fuentes</w:t>
      </w:r>
      <w:r w:rsidRPr="0028454A">
        <w:rPr>
          <w:lang w:bidi="en-US"/>
        </w:rPr>
        <w:t xml:space="preserve"> donde se pueden obtener las diferentes  variables. En lo relacionado con el mercado de trabajo </w:t>
      </w:r>
      <w:r w:rsidR="00A91010">
        <w:rPr>
          <w:lang w:bidi="en-US"/>
        </w:rPr>
        <w:t>existe</w:t>
      </w:r>
      <w:r w:rsidRPr="0028454A">
        <w:rPr>
          <w:lang w:bidi="en-US"/>
        </w:rPr>
        <w:t xml:space="preserve"> la Encuesta de Población Activa (EPA), que </w:t>
      </w:r>
      <w:r w:rsidR="00A91010">
        <w:rPr>
          <w:lang w:bidi="en-US"/>
        </w:rPr>
        <w:t>proporciona</w:t>
      </w:r>
      <w:r w:rsidRPr="0028454A">
        <w:rPr>
          <w:lang w:bidi="en-US"/>
        </w:rPr>
        <w:t xml:space="preserve"> cifras trimestra</w:t>
      </w:r>
      <w:r w:rsidRPr="0028454A">
        <w:t xml:space="preserve">les.  La segunda fuente de base de datos que se suele utilizar es  la base de datos de la OCDE (Organización para la Cooperación y el Desarrollo Económico). En el presente trabajo, las variables referentes al mercado de trabajo se han obtenido del Instituto Nacional de Estadística (INE). El porqué de la </w:t>
      </w:r>
      <w:r w:rsidR="00A91010">
        <w:t>elección</w:t>
      </w:r>
      <w:r w:rsidRPr="0028454A">
        <w:t xml:space="preserve"> de esta base de datos radica en la gran calidad de datos disponibles</w:t>
      </w:r>
      <w:r w:rsidR="00A91010">
        <w:t>,</w:t>
      </w:r>
      <w:r w:rsidRPr="0028454A">
        <w:t xml:space="preserve"> lo que le otorga</w:t>
      </w:r>
      <w:r w:rsidR="00A91010">
        <w:t xml:space="preserve"> una gran fiabilidad y robustez.</w:t>
      </w:r>
      <w:r w:rsidRPr="0028454A">
        <w:t xml:space="preserve"> </w:t>
      </w:r>
      <w:r w:rsidR="00A91010">
        <w:t>También destaca</w:t>
      </w:r>
      <w:r w:rsidRPr="0028454A">
        <w:t xml:space="preserve"> la fácil disponibilidad de estos así como la sencillez a la hora de proceder a su utilización.</w:t>
      </w:r>
    </w:p>
    <w:p w:rsidR="000B32F6" w:rsidRPr="0028454A" w:rsidRDefault="000B32F6" w:rsidP="0028454A">
      <w:pPr>
        <w:autoSpaceDE w:val="0"/>
        <w:autoSpaceDN w:val="0"/>
        <w:adjustRightInd w:val="0"/>
        <w:spacing w:line="360" w:lineRule="auto"/>
        <w:jc w:val="both"/>
      </w:pPr>
      <w:r w:rsidRPr="0028454A">
        <w:t>Con respecto a l</w:t>
      </w:r>
      <w:r w:rsidR="009E7823">
        <w:t>a las cifras de producción he considerado la serie</w:t>
      </w:r>
      <w:r w:rsidRPr="0028454A">
        <w:t xml:space="preserve"> del PIB a precios constantes </w:t>
      </w:r>
      <w:r w:rsidR="009E7823">
        <w:t>utilizando</w:t>
      </w:r>
      <w:r w:rsidRPr="0028454A">
        <w:t xml:space="preserve"> los datos publicado</w:t>
      </w:r>
      <w:r w:rsidR="009E7823">
        <w:t>s</w:t>
      </w:r>
      <w:r w:rsidRPr="0028454A">
        <w:t xml:space="preserve"> por la OCDE con el objetivo de tener una serie homogénea</w:t>
      </w:r>
      <w:r w:rsidR="00EE79F9" w:rsidRPr="0028454A">
        <w:t xml:space="preserve">. </w:t>
      </w:r>
    </w:p>
    <w:p w:rsidR="00EE79F9" w:rsidRPr="0028454A" w:rsidRDefault="00EE79F9" w:rsidP="0028454A">
      <w:pPr>
        <w:autoSpaceDE w:val="0"/>
        <w:autoSpaceDN w:val="0"/>
        <w:adjustRightInd w:val="0"/>
        <w:spacing w:line="360" w:lineRule="auto"/>
        <w:jc w:val="both"/>
      </w:pPr>
    </w:p>
    <w:p w:rsidR="000B32F6" w:rsidRPr="0028454A" w:rsidRDefault="000B32F6" w:rsidP="0028454A">
      <w:pPr>
        <w:autoSpaceDE w:val="0"/>
        <w:autoSpaceDN w:val="0"/>
        <w:adjustRightInd w:val="0"/>
        <w:spacing w:line="360" w:lineRule="auto"/>
        <w:jc w:val="both"/>
      </w:pPr>
      <w:r w:rsidRPr="0028454A">
        <w:t>El periodo muestral considerado en este trabaja a</w:t>
      </w:r>
      <w:r w:rsidRPr="0028454A">
        <w:rPr>
          <w:lang w:bidi="en-US"/>
        </w:rPr>
        <w:t xml:space="preserve">barca el periodo </w:t>
      </w:r>
      <w:r w:rsidRPr="009E619F">
        <w:rPr>
          <w:lang w:bidi="en-US"/>
        </w:rPr>
        <w:t>19</w:t>
      </w:r>
      <w:r w:rsidR="009E619F" w:rsidRPr="009E619F">
        <w:rPr>
          <w:lang w:bidi="en-US"/>
        </w:rPr>
        <w:t>95</w:t>
      </w:r>
      <w:r w:rsidR="00454FC6" w:rsidRPr="009E619F">
        <w:rPr>
          <w:lang w:bidi="en-US"/>
        </w:rPr>
        <w:t>-201</w:t>
      </w:r>
      <w:r w:rsidR="00B8731F">
        <w:rPr>
          <w:lang w:bidi="en-US"/>
        </w:rPr>
        <w:t>5</w:t>
      </w:r>
      <w:r w:rsidR="00454FC6" w:rsidRPr="009E619F">
        <w:rPr>
          <w:lang w:bidi="en-US"/>
        </w:rPr>
        <w:t>:</w:t>
      </w:r>
      <w:r w:rsidR="00B8731F">
        <w:rPr>
          <w:lang w:bidi="en-US"/>
        </w:rPr>
        <w:t>4</w:t>
      </w:r>
      <w:r w:rsidRPr="0028454A">
        <w:rPr>
          <w:lang w:bidi="en-US"/>
        </w:rPr>
        <w:t xml:space="preserve"> y su periodicidad es trimestral</w:t>
      </w:r>
      <w:r w:rsidRPr="0028454A">
        <w:t xml:space="preserve">. </w:t>
      </w:r>
    </w:p>
    <w:p w:rsidR="00EE79F9" w:rsidRPr="0028454A" w:rsidRDefault="00EE79F9" w:rsidP="0028454A">
      <w:pPr>
        <w:autoSpaceDE w:val="0"/>
        <w:autoSpaceDN w:val="0"/>
        <w:adjustRightInd w:val="0"/>
        <w:spacing w:line="360" w:lineRule="auto"/>
        <w:jc w:val="both"/>
      </w:pPr>
    </w:p>
    <w:p w:rsidR="006E6B82" w:rsidRPr="006E6B82" w:rsidRDefault="00BF0821" w:rsidP="0028454A">
      <w:pPr>
        <w:pStyle w:val="Default"/>
        <w:spacing w:line="360" w:lineRule="auto"/>
        <w:jc w:val="both"/>
        <w:rPr>
          <w:b/>
          <w:bCs/>
          <w:caps/>
        </w:rPr>
      </w:pPr>
      <w:r w:rsidRPr="00BF0821">
        <w:rPr>
          <w:b/>
          <w:bCs/>
          <w:caps/>
        </w:rPr>
        <w:t xml:space="preserve">4.2 </w:t>
      </w:r>
      <w:r w:rsidR="000B32F6" w:rsidRPr="00BF0821">
        <w:rPr>
          <w:b/>
          <w:bCs/>
          <w:caps/>
        </w:rPr>
        <w:t xml:space="preserve"> Descripción de la variable</w:t>
      </w:r>
      <w:r w:rsidR="006E6B82">
        <w:rPr>
          <w:b/>
          <w:bCs/>
          <w:caps/>
        </w:rPr>
        <w:t>s</w:t>
      </w:r>
    </w:p>
    <w:p w:rsidR="000B32F6" w:rsidRPr="0028454A" w:rsidRDefault="00AF2CEE" w:rsidP="0028454A">
      <w:pPr>
        <w:pStyle w:val="Default"/>
        <w:spacing w:line="360" w:lineRule="auto"/>
        <w:jc w:val="both"/>
      </w:pPr>
      <w:r>
        <w:t>L</w:t>
      </w:r>
      <w:r w:rsidR="006E6B82" w:rsidRPr="006E6B82">
        <w:t xml:space="preserve">a </w:t>
      </w:r>
      <w:r w:rsidR="006E6B82" w:rsidRPr="006E6B82">
        <w:rPr>
          <w:b/>
        </w:rPr>
        <w:t>tasa de actividad</w:t>
      </w:r>
      <w:r w:rsidR="00C15DE3">
        <w:rPr>
          <w:b/>
        </w:rPr>
        <w:t xml:space="preserve"> (TA)</w:t>
      </w:r>
      <w:r w:rsidR="006E6B82">
        <w:t>.</w:t>
      </w:r>
      <w:r>
        <w:t xml:space="preserve"> </w:t>
      </w:r>
      <w:r w:rsidR="00EE79F9" w:rsidRPr="0028454A">
        <w:t xml:space="preserve">Tal como se ha indicado en el apartado </w:t>
      </w:r>
      <w:r w:rsidR="009565A1">
        <w:t>3.1.2</w:t>
      </w:r>
      <w:r w:rsidR="00EE79F9" w:rsidRPr="0028454A">
        <w:t xml:space="preserve">, el INE </w:t>
      </w:r>
      <w:r w:rsidR="00C90316">
        <w:t>define a la tasa de actividad co</w:t>
      </w:r>
      <w:r w:rsidR="000B32F6" w:rsidRPr="0028454A">
        <w:t>mo el cociente entre la fuerza de trabajo y la población total en edad de trabajar. La utilización de tal elemento radic</w:t>
      </w:r>
      <w:r w:rsidR="00C90316">
        <w:t>a en la amplia información que el</w:t>
      </w:r>
      <w:r w:rsidR="000B32F6" w:rsidRPr="0028454A">
        <w:t xml:space="preserve"> indicador tiende a proporcionar en lo relativo al nivel de oportunidades laborales existentes en un país</w:t>
      </w:r>
      <w:r w:rsidR="006E6B82">
        <w:t xml:space="preserve">, a la vez </w:t>
      </w:r>
      <w:r w:rsidR="000B32F6" w:rsidRPr="0028454A">
        <w:t>que informa del dinamismo existente e</w:t>
      </w:r>
      <w:r w:rsidR="006E6B82">
        <w:t>n el mercado de trabajo. Co</w:t>
      </w:r>
      <w:r w:rsidR="000B32F6" w:rsidRPr="0028454A">
        <w:t xml:space="preserve">mo </w:t>
      </w:r>
      <w:r w:rsidR="006E6B82" w:rsidRPr="0028454A">
        <w:t>más</w:t>
      </w:r>
      <w:r w:rsidR="000B32F6" w:rsidRPr="0028454A">
        <w:t xml:space="preserve"> adelante veremos tal indicador resultará básico a la hora de analizar tanto el efecto del “trabajador añadido” cómo el efecto del “trabajador desanimado”.</w:t>
      </w:r>
      <w:r w:rsidR="00EE79F9" w:rsidRPr="0028454A">
        <w:t xml:space="preserve"> </w:t>
      </w:r>
      <w:r w:rsidR="000B32F6" w:rsidRPr="0028454A">
        <w:t xml:space="preserve">En </w:t>
      </w:r>
      <w:r w:rsidR="006E6B82">
        <w:t>este trabajo se utiliza</w:t>
      </w:r>
      <w:r w:rsidR="000B32F6" w:rsidRPr="0028454A">
        <w:t xml:space="preserve"> la tasa de actividad total </w:t>
      </w:r>
      <w:r w:rsidR="00EE79F9" w:rsidRPr="0028454A">
        <w:t>desagregando e</w:t>
      </w:r>
      <w:r w:rsidR="00344FC0">
        <w:t>ntre h</w:t>
      </w:r>
      <w:r w:rsidR="00EE79F9" w:rsidRPr="0028454A">
        <w:t>ombres y mujeres</w:t>
      </w:r>
      <w:r w:rsidR="000B32F6" w:rsidRPr="0028454A">
        <w:t xml:space="preserve"> durante el periodo anteriormente señalado. </w:t>
      </w:r>
    </w:p>
    <w:p w:rsidR="00C15DE3" w:rsidRPr="0028454A" w:rsidRDefault="007A7CC4" w:rsidP="00C15DE3">
      <w:pPr>
        <w:pStyle w:val="Default"/>
        <w:spacing w:line="360" w:lineRule="auto"/>
        <w:jc w:val="both"/>
        <w:rPr>
          <w:b/>
          <w:bCs/>
        </w:rPr>
      </w:pPr>
      <w:r w:rsidRPr="0028454A">
        <w:rPr>
          <w:b/>
          <w:bCs/>
        </w:rPr>
        <w:t xml:space="preserve">La segunda variable considerada ha sido la tasa de empleo. </w:t>
      </w:r>
      <w:r w:rsidRPr="0028454A">
        <w:rPr>
          <w:lang w:val="es-UY"/>
        </w:rPr>
        <w:t xml:space="preserve">La </w:t>
      </w:r>
      <w:r w:rsidRPr="0028454A">
        <w:rPr>
          <w:i/>
          <w:lang w:val="es-UY"/>
        </w:rPr>
        <w:t>tasa de empleo</w:t>
      </w:r>
      <w:r w:rsidRPr="0028454A">
        <w:rPr>
          <w:lang w:val="es-UY"/>
        </w:rPr>
        <w:t xml:space="preserve"> es un indicador de la demanda de trabajo y se calcula como el cociente entre ocupados y </w:t>
      </w:r>
      <w:r w:rsidRPr="0028454A">
        <w:t>PET (Población en edad activa en el instante</w:t>
      </w:r>
      <w:r w:rsidR="006E6B82">
        <w:t xml:space="preserve"> t</w:t>
      </w:r>
      <w:r w:rsidR="00C15DE3">
        <w:t>.</w:t>
      </w:r>
    </w:p>
    <w:p w:rsidR="007A7CC4" w:rsidRPr="00C15DE3" w:rsidRDefault="007A7CC4" w:rsidP="0028454A">
      <w:pPr>
        <w:spacing w:line="360" w:lineRule="auto"/>
        <w:jc w:val="both"/>
        <w:rPr>
          <w:b/>
          <w:bCs/>
          <w:lang w:val="es-ES"/>
        </w:rPr>
      </w:pPr>
    </w:p>
    <w:p w:rsidR="00405D72" w:rsidRPr="00405D72" w:rsidRDefault="006E6B82" w:rsidP="00AF2CEE">
      <w:pPr>
        <w:spacing w:line="360" w:lineRule="auto"/>
        <w:jc w:val="both"/>
        <w:rPr>
          <w:b/>
        </w:rPr>
      </w:pPr>
      <w:r w:rsidRPr="006E6B82">
        <w:rPr>
          <w:bCs/>
        </w:rPr>
        <w:t>La</w:t>
      </w:r>
      <w:r w:rsidR="000B32F6" w:rsidRPr="006E6B82">
        <w:rPr>
          <w:bCs/>
        </w:rPr>
        <w:t xml:space="preserve"> variable </w:t>
      </w:r>
      <w:r w:rsidR="00AF2CEE">
        <w:rPr>
          <w:bCs/>
        </w:rPr>
        <w:t>p</w:t>
      </w:r>
      <w:r w:rsidRPr="006E6B82">
        <w:rPr>
          <w:bCs/>
        </w:rPr>
        <w:t>ara medir el ciclo económico</w:t>
      </w:r>
      <w:r w:rsidR="00AF2CEE">
        <w:rPr>
          <w:bCs/>
        </w:rPr>
        <w:t xml:space="preserve"> se ha </w:t>
      </w:r>
      <w:r w:rsidR="00EE79F9" w:rsidRPr="0028454A">
        <w:t>considerad</w:t>
      </w:r>
      <w:r w:rsidR="00AF2CEE">
        <w:t xml:space="preserve">o </w:t>
      </w:r>
      <w:r w:rsidR="00EE79F9" w:rsidRPr="0028454A">
        <w:t xml:space="preserve">en este trabajo </w:t>
      </w:r>
      <w:r w:rsidR="00AF2CEE">
        <w:t xml:space="preserve"> es el </w:t>
      </w:r>
      <w:r w:rsidR="008908EC" w:rsidRPr="006E6B82">
        <w:rPr>
          <w:u w:val="single"/>
        </w:rPr>
        <w:t>Movimientos cíclicos del PIB.</w:t>
      </w:r>
      <w:r w:rsidR="008908EC" w:rsidRPr="0028454A">
        <w:t xml:space="preserve"> </w:t>
      </w:r>
    </w:p>
    <w:p w:rsidR="00EE79F9" w:rsidRDefault="007A7CC4" w:rsidP="00405D72">
      <w:pPr>
        <w:spacing w:after="120" w:line="360" w:lineRule="auto"/>
        <w:jc w:val="both"/>
      </w:pPr>
      <w:r w:rsidRPr="0028454A">
        <w:t xml:space="preserve">Estos movimientos </w:t>
      </w:r>
      <w:r w:rsidR="008908EC" w:rsidRPr="0028454A">
        <w:t xml:space="preserve">se </w:t>
      </w:r>
      <w:r w:rsidRPr="0028454A">
        <w:t xml:space="preserve">obtienen a partir de la </w:t>
      </w:r>
      <w:r w:rsidR="008908EC" w:rsidRPr="0028454A">
        <w:t xml:space="preserve"> extracción o separación del ciclo y la tendencia</w:t>
      </w:r>
      <w:r w:rsidRPr="0028454A">
        <w:t xml:space="preserve">. </w:t>
      </w:r>
      <w:r w:rsidR="00405D72">
        <w:t>El</w:t>
      </w:r>
      <w:r w:rsidRPr="0028454A">
        <w:t xml:space="preserve"> PIB </w:t>
      </w:r>
      <w:r w:rsidR="008908EC" w:rsidRPr="0028454A">
        <w:t>h</w:t>
      </w:r>
      <w:r w:rsidRPr="0028454A">
        <w:t>a</w:t>
      </w:r>
      <w:r w:rsidR="00405D72">
        <w:t xml:space="preserve"> sido sometido</w:t>
      </w:r>
      <w:r w:rsidR="008908EC" w:rsidRPr="0028454A">
        <w:t xml:space="preserve"> al filtro </w:t>
      </w:r>
      <w:proofErr w:type="spellStart"/>
      <w:r w:rsidR="008908EC" w:rsidRPr="0028454A">
        <w:t>Hodrick</w:t>
      </w:r>
      <w:proofErr w:type="spellEnd"/>
      <w:r w:rsidR="008908EC" w:rsidRPr="0028454A">
        <w:t xml:space="preserve">-Prescott </w:t>
      </w:r>
      <w:r w:rsidR="00AF2CEE">
        <w:t>(</w:t>
      </w:r>
      <w:r w:rsidR="00AF2CEE" w:rsidRPr="00AF2CEE">
        <w:rPr>
          <w:b/>
        </w:rPr>
        <w:t xml:space="preserve">disponible en </w:t>
      </w:r>
      <w:proofErr w:type="spellStart"/>
      <w:r w:rsidR="00AF2CEE" w:rsidRPr="00AF2CEE">
        <w:rPr>
          <w:b/>
        </w:rPr>
        <w:t>gretl</w:t>
      </w:r>
      <w:proofErr w:type="spellEnd"/>
      <w:r w:rsidR="00AF2CEE">
        <w:t xml:space="preserve">) </w:t>
      </w:r>
      <w:r w:rsidR="008908EC" w:rsidRPr="0028454A">
        <w:t xml:space="preserve">para proceder a eliminar su componente tendencial y únicamente disponer del componente cíclico en un intento de capturar de una forma mucho más fiel y certera </w:t>
      </w:r>
      <w:r w:rsidR="00405D72">
        <w:t>la</w:t>
      </w:r>
      <w:r w:rsidR="008908EC" w:rsidRPr="0028454A">
        <w:t xml:space="preserve"> </w:t>
      </w:r>
      <w:r w:rsidRPr="0028454A">
        <w:t>“época de recesión” y “</w:t>
      </w:r>
      <w:r w:rsidR="00BD38FD" w:rsidRPr="0028454A">
        <w:t>é</w:t>
      </w:r>
      <w:r w:rsidRPr="0028454A">
        <w:t>p</w:t>
      </w:r>
      <w:r w:rsidR="00BD38FD" w:rsidRPr="0028454A">
        <w:t>o</w:t>
      </w:r>
      <w:r w:rsidRPr="0028454A">
        <w:t>ca de expansión”</w:t>
      </w:r>
      <w:r w:rsidR="008908EC" w:rsidRPr="0028454A">
        <w:t xml:space="preserve">. </w:t>
      </w:r>
    </w:p>
    <w:p w:rsidR="00AF2CEE" w:rsidRPr="00405D72" w:rsidRDefault="00AF2CEE" w:rsidP="00405D72">
      <w:pPr>
        <w:spacing w:after="120" w:line="360" w:lineRule="auto"/>
        <w:jc w:val="both"/>
        <w:rPr>
          <w:b/>
        </w:rPr>
      </w:pPr>
      <w:r>
        <w:rPr>
          <w:noProof/>
          <w:lang w:val="es-CL" w:eastAsia="es-CL"/>
        </w:rPr>
        <w:drawing>
          <wp:inline distT="0" distB="0" distL="0" distR="0" wp14:anchorId="6322139A" wp14:editId="791C5E72">
            <wp:extent cx="4552381" cy="628571"/>
            <wp:effectExtent l="133350" t="95250" r="133985" b="1720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52381" cy="6285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A7CC4" w:rsidRPr="00405D72" w:rsidRDefault="00405D72" w:rsidP="00405D72">
      <w:pPr>
        <w:spacing w:after="120" w:line="360" w:lineRule="auto"/>
        <w:jc w:val="both"/>
        <w:rPr>
          <w:b/>
        </w:rPr>
      </w:pPr>
      <w:r>
        <w:rPr>
          <w:b/>
        </w:rPr>
        <w:t xml:space="preserve">4.3 </w:t>
      </w:r>
      <w:r w:rsidR="00166DCA">
        <w:rPr>
          <w:b/>
        </w:rPr>
        <w:t>TRATAMIENTO DE LOS DATOS</w:t>
      </w:r>
    </w:p>
    <w:p w:rsidR="00BD38FD" w:rsidRPr="0028454A" w:rsidRDefault="00BD38FD" w:rsidP="0028454A">
      <w:pPr>
        <w:autoSpaceDE w:val="0"/>
        <w:autoSpaceDN w:val="0"/>
        <w:adjustRightInd w:val="0"/>
        <w:spacing w:line="360" w:lineRule="auto"/>
        <w:jc w:val="both"/>
        <w:rPr>
          <w:rFonts w:eastAsiaTheme="minorHAnsi"/>
          <w:color w:val="000000"/>
          <w:lang w:val="es-ES" w:eastAsia="en-US"/>
        </w:rPr>
      </w:pPr>
      <w:r w:rsidRPr="0028454A">
        <w:rPr>
          <w:rFonts w:eastAsiaTheme="minorHAnsi"/>
          <w:color w:val="000000"/>
          <w:lang w:val="es-ES" w:eastAsia="en-US"/>
        </w:rPr>
        <w:t>En las páginas siguientes se procederá a explicar la metodología econométrica que ha sido utilizada par</w:t>
      </w:r>
      <w:r w:rsidR="00405D72">
        <w:rPr>
          <w:rFonts w:eastAsiaTheme="minorHAnsi"/>
          <w:color w:val="000000"/>
          <w:lang w:val="es-ES" w:eastAsia="en-US"/>
        </w:rPr>
        <w:t xml:space="preserve">a llevar la aplicación empírica. </w:t>
      </w:r>
      <w:r w:rsidRPr="0028454A">
        <w:rPr>
          <w:rFonts w:eastAsiaTheme="minorHAnsi"/>
          <w:color w:val="000000"/>
          <w:lang w:val="es-ES" w:eastAsia="en-US"/>
        </w:rPr>
        <w:t xml:space="preserve">Bajo tal pretexto se detallarán los modelos econométricos utilizados así como las diferentes técnicas que se han seguido para poder llegar a construirlos. </w:t>
      </w:r>
    </w:p>
    <w:p w:rsidR="00BD38FD" w:rsidRPr="0028454A" w:rsidRDefault="00BD38FD" w:rsidP="0028454A">
      <w:pPr>
        <w:autoSpaceDE w:val="0"/>
        <w:autoSpaceDN w:val="0"/>
        <w:adjustRightInd w:val="0"/>
        <w:spacing w:line="360" w:lineRule="auto"/>
        <w:jc w:val="both"/>
        <w:rPr>
          <w:rFonts w:eastAsiaTheme="minorHAnsi"/>
          <w:color w:val="000000"/>
          <w:lang w:val="es-ES" w:eastAsia="en-US"/>
        </w:rPr>
      </w:pPr>
    </w:p>
    <w:p w:rsidR="006857DD" w:rsidRPr="00570B0D" w:rsidRDefault="00BD38FD" w:rsidP="00570B0D">
      <w:pPr>
        <w:autoSpaceDE w:val="0"/>
        <w:autoSpaceDN w:val="0"/>
        <w:adjustRightInd w:val="0"/>
        <w:spacing w:line="360" w:lineRule="auto"/>
        <w:jc w:val="both"/>
        <w:rPr>
          <w:rFonts w:eastAsiaTheme="minorHAnsi"/>
          <w:lang w:val="es-ES" w:eastAsia="en-US"/>
        </w:rPr>
      </w:pPr>
      <w:r w:rsidRPr="0028454A">
        <w:rPr>
          <w:rFonts w:eastAsiaTheme="minorHAnsi"/>
          <w:color w:val="000000"/>
          <w:lang w:val="es-ES" w:eastAsia="en-US"/>
        </w:rPr>
        <w:t>Verificar la existencia, o no, de los efectos del “trabajador desanimado” y/o del “trabajador añadido” es una cuestión empírica</w:t>
      </w:r>
      <w:r w:rsidR="006857DD" w:rsidRPr="0028454A">
        <w:rPr>
          <w:rFonts w:eastAsiaTheme="minorHAnsi"/>
          <w:color w:val="000000"/>
          <w:lang w:val="es-ES" w:eastAsia="en-US"/>
        </w:rPr>
        <w:t xml:space="preserve"> que requiere la especificación y estimación de un modelo econométrico adecuado</w:t>
      </w:r>
      <w:r w:rsidRPr="0028454A">
        <w:rPr>
          <w:rFonts w:eastAsiaTheme="minorHAnsi"/>
          <w:color w:val="000000"/>
          <w:lang w:val="es-ES" w:eastAsia="en-US"/>
        </w:rPr>
        <w:t xml:space="preserve">. </w:t>
      </w:r>
      <w:r w:rsidRPr="0028454A">
        <w:rPr>
          <w:rFonts w:eastAsiaTheme="minorHAnsi"/>
          <w:lang w:val="es-ES" w:eastAsia="en-US"/>
        </w:rPr>
        <w:t xml:space="preserve">Tales modelos tratan de estudiar la sensibilidad cíclica de la participación de los individuos en los mercados laborales, respecto a los dos indicadores cíclicos que anteriormente </w:t>
      </w:r>
      <w:r w:rsidR="00405D72">
        <w:rPr>
          <w:rFonts w:eastAsiaTheme="minorHAnsi"/>
          <w:lang w:val="es-ES" w:eastAsia="en-US"/>
        </w:rPr>
        <w:t>se han detallado</w:t>
      </w:r>
      <w:r w:rsidR="00C15DE3">
        <w:rPr>
          <w:rFonts w:eastAsiaTheme="minorHAnsi"/>
          <w:lang w:val="es-ES" w:eastAsia="en-US"/>
        </w:rPr>
        <w:t xml:space="preserve">. </w:t>
      </w:r>
      <w:r w:rsidR="006857DD" w:rsidRPr="0028454A">
        <w:rPr>
          <w:lang w:eastAsia="es-ES"/>
        </w:rPr>
        <w:t>Con el fi</w:t>
      </w:r>
      <w:r w:rsidR="00405D72">
        <w:rPr>
          <w:lang w:eastAsia="es-ES"/>
        </w:rPr>
        <w:t xml:space="preserve">n de dar una respuesta a favor </w:t>
      </w:r>
      <w:r w:rsidR="006857DD" w:rsidRPr="0028454A">
        <w:rPr>
          <w:lang w:eastAsia="es-ES"/>
        </w:rPr>
        <w:t xml:space="preserve">de la hipótesis de </w:t>
      </w:r>
      <w:r w:rsidR="00405D72">
        <w:rPr>
          <w:lang w:eastAsia="es-ES"/>
        </w:rPr>
        <w:t>“</w:t>
      </w:r>
      <w:r w:rsidR="006857DD" w:rsidRPr="0028454A">
        <w:rPr>
          <w:rFonts w:eastAsiaTheme="minorHAnsi"/>
          <w:color w:val="000000"/>
        </w:rPr>
        <w:t>trabajador desanimado” y/o de la del “trabajador añadido”</w:t>
      </w:r>
      <w:r w:rsidR="006857DD" w:rsidRPr="0028454A">
        <w:rPr>
          <w:lang w:eastAsia="es-ES"/>
        </w:rPr>
        <w:t>, hay que tomar una serie de decisiones previas al análisis y que condicionan en gran medida los resultados obtenidos. Entre las muchas decisiones cabe destacar los siguientes:</w:t>
      </w:r>
    </w:p>
    <w:p w:rsidR="006857DD" w:rsidRPr="0028454A" w:rsidRDefault="006857DD" w:rsidP="0028454A">
      <w:pPr>
        <w:pStyle w:val="Sangradetextonormal"/>
        <w:numPr>
          <w:ilvl w:val="0"/>
          <w:numId w:val="17"/>
        </w:numPr>
        <w:autoSpaceDE w:val="0"/>
        <w:autoSpaceDN w:val="0"/>
        <w:adjustRightInd w:val="0"/>
        <w:spacing w:before="320" w:after="0" w:line="360" w:lineRule="auto"/>
        <w:jc w:val="both"/>
        <w:rPr>
          <w:rFonts w:ascii="Times New Roman" w:hAnsi="Times New Roman" w:cs="Times New Roman"/>
          <w:sz w:val="24"/>
          <w:szCs w:val="24"/>
          <w:lang w:eastAsia="es-ES"/>
        </w:rPr>
      </w:pPr>
      <w:r w:rsidRPr="0028454A">
        <w:rPr>
          <w:rFonts w:ascii="Times New Roman" w:hAnsi="Times New Roman" w:cs="Times New Roman"/>
          <w:sz w:val="24"/>
          <w:szCs w:val="24"/>
          <w:lang w:eastAsia="es-ES"/>
        </w:rPr>
        <w:t>La selección de las variables a incluir, la elección de la forma funcional y la selección del mé</w:t>
      </w:r>
      <w:r w:rsidR="00405D72">
        <w:rPr>
          <w:rFonts w:ascii="Times New Roman" w:hAnsi="Times New Roman" w:cs="Times New Roman"/>
          <w:sz w:val="24"/>
          <w:szCs w:val="24"/>
          <w:lang w:eastAsia="es-ES"/>
        </w:rPr>
        <w:t xml:space="preserve">todo de estimación, ya </w:t>
      </w:r>
      <w:r w:rsidRPr="0028454A">
        <w:rPr>
          <w:rFonts w:ascii="Times New Roman" w:hAnsi="Times New Roman" w:cs="Times New Roman"/>
          <w:sz w:val="24"/>
          <w:szCs w:val="24"/>
          <w:lang w:eastAsia="es-ES"/>
        </w:rPr>
        <w:t>que van a tener un efecto significativo en los resultados.</w:t>
      </w:r>
    </w:p>
    <w:p w:rsidR="006857DD" w:rsidRPr="0028454A" w:rsidRDefault="006857DD" w:rsidP="0028454A">
      <w:pPr>
        <w:pStyle w:val="Sangradetextonormal"/>
        <w:numPr>
          <w:ilvl w:val="0"/>
          <w:numId w:val="17"/>
        </w:numPr>
        <w:autoSpaceDE w:val="0"/>
        <w:autoSpaceDN w:val="0"/>
        <w:adjustRightInd w:val="0"/>
        <w:spacing w:before="320" w:after="0" w:line="360" w:lineRule="auto"/>
        <w:jc w:val="both"/>
        <w:rPr>
          <w:rFonts w:ascii="Times New Roman" w:hAnsi="Times New Roman" w:cs="Times New Roman"/>
          <w:sz w:val="24"/>
          <w:szCs w:val="24"/>
        </w:rPr>
      </w:pPr>
      <w:r w:rsidRPr="0028454A">
        <w:rPr>
          <w:rFonts w:ascii="Times New Roman" w:hAnsi="Times New Roman" w:cs="Times New Roman"/>
          <w:sz w:val="24"/>
          <w:szCs w:val="24"/>
        </w:rPr>
        <w:t xml:space="preserve">Todo análisis empírico siempre está condicionado por el hecho de poder disponer de un número de observaciones adecuado de las variables necesarias para llevar acabo dicho estudio. Este último </w:t>
      </w:r>
      <w:r w:rsidR="00405D72">
        <w:rPr>
          <w:rFonts w:ascii="Times New Roman" w:hAnsi="Times New Roman" w:cs="Times New Roman"/>
          <w:sz w:val="24"/>
          <w:szCs w:val="24"/>
        </w:rPr>
        <w:t>hecho condiciona</w:t>
      </w:r>
      <w:r w:rsidRPr="0028454A">
        <w:rPr>
          <w:rFonts w:ascii="Times New Roman" w:hAnsi="Times New Roman" w:cs="Times New Roman"/>
          <w:sz w:val="24"/>
          <w:szCs w:val="24"/>
        </w:rPr>
        <w:t xml:space="preserve"> en gran medida la etapa de modelización y estimación del modelo finalmente especificado. </w:t>
      </w:r>
    </w:p>
    <w:p w:rsidR="006857DD" w:rsidRPr="0028454A" w:rsidRDefault="00405D72" w:rsidP="0028454A">
      <w:pPr>
        <w:pStyle w:val="Sangradetextonormal"/>
        <w:numPr>
          <w:ilvl w:val="0"/>
          <w:numId w:val="17"/>
        </w:numPr>
        <w:autoSpaceDE w:val="0"/>
        <w:autoSpaceDN w:val="0"/>
        <w:adjustRightInd w:val="0"/>
        <w:spacing w:before="320" w:after="0" w:line="360" w:lineRule="auto"/>
        <w:jc w:val="both"/>
        <w:rPr>
          <w:rFonts w:ascii="Times New Roman" w:hAnsi="Times New Roman" w:cs="Times New Roman"/>
          <w:sz w:val="24"/>
          <w:szCs w:val="24"/>
        </w:rPr>
      </w:pPr>
      <w:r>
        <w:rPr>
          <w:rFonts w:ascii="Times New Roman" w:hAnsi="Times New Roman" w:cs="Times New Roman"/>
          <w:sz w:val="24"/>
          <w:szCs w:val="24"/>
        </w:rPr>
        <w:t>El desarrollo reciente</w:t>
      </w:r>
      <w:r w:rsidR="006857DD" w:rsidRPr="0028454A">
        <w:rPr>
          <w:rFonts w:ascii="Times New Roman" w:hAnsi="Times New Roman" w:cs="Times New Roman"/>
          <w:sz w:val="24"/>
          <w:szCs w:val="24"/>
        </w:rPr>
        <w:t xml:space="preserve"> en el a</w:t>
      </w:r>
      <w:r>
        <w:rPr>
          <w:rFonts w:ascii="Times New Roman" w:hAnsi="Times New Roman" w:cs="Times New Roman"/>
          <w:sz w:val="24"/>
          <w:szCs w:val="24"/>
        </w:rPr>
        <w:t>nálisis de series temporales ha</w:t>
      </w:r>
      <w:r w:rsidR="006857DD" w:rsidRPr="0028454A">
        <w:rPr>
          <w:rFonts w:ascii="Times New Roman" w:hAnsi="Times New Roman" w:cs="Times New Roman"/>
          <w:sz w:val="24"/>
          <w:szCs w:val="24"/>
        </w:rPr>
        <w:t xml:space="preserve"> modificado sustancialmente el enfoque econométrico que debe utilizarse para analizar las relaciones existentes entre las variables económicas. La evidencia empírica de que numerosas series económicas son no-estacionarias (Nelson y </w:t>
      </w:r>
      <w:proofErr w:type="spellStart"/>
      <w:r w:rsidR="006857DD" w:rsidRPr="0028454A">
        <w:rPr>
          <w:rFonts w:ascii="Times New Roman" w:hAnsi="Times New Roman" w:cs="Times New Roman"/>
          <w:sz w:val="24"/>
          <w:szCs w:val="24"/>
        </w:rPr>
        <w:t>Plosser</w:t>
      </w:r>
      <w:proofErr w:type="spellEnd"/>
      <w:r w:rsidR="006857DD" w:rsidRPr="0028454A">
        <w:rPr>
          <w:rFonts w:ascii="Times New Roman" w:hAnsi="Times New Roman" w:cs="Times New Roman"/>
          <w:sz w:val="24"/>
          <w:szCs w:val="24"/>
        </w:rPr>
        <w:t xml:space="preserve">, 1982) y la popularización del concepto de cointegración (formalmente expuesto por </w:t>
      </w:r>
      <w:proofErr w:type="spellStart"/>
      <w:r w:rsidR="006857DD" w:rsidRPr="0028454A">
        <w:rPr>
          <w:rFonts w:ascii="Times New Roman" w:hAnsi="Times New Roman" w:cs="Times New Roman"/>
          <w:sz w:val="24"/>
          <w:szCs w:val="24"/>
        </w:rPr>
        <w:t>Engle</w:t>
      </w:r>
      <w:proofErr w:type="spellEnd"/>
      <w:r w:rsidR="006857DD" w:rsidRPr="0028454A">
        <w:rPr>
          <w:rFonts w:ascii="Times New Roman" w:hAnsi="Times New Roman" w:cs="Times New Roman"/>
          <w:sz w:val="24"/>
          <w:szCs w:val="24"/>
        </w:rPr>
        <w:t xml:space="preserve"> y </w:t>
      </w:r>
      <w:proofErr w:type="spellStart"/>
      <w:r w:rsidR="006857DD" w:rsidRPr="0028454A">
        <w:rPr>
          <w:rFonts w:ascii="Times New Roman" w:hAnsi="Times New Roman" w:cs="Times New Roman"/>
          <w:sz w:val="24"/>
          <w:szCs w:val="24"/>
        </w:rPr>
        <w:t>Granger</w:t>
      </w:r>
      <w:proofErr w:type="spellEnd"/>
      <w:r w:rsidR="006857DD" w:rsidRPr="0028454A">
        <w:rPr>
          <w:rFonts w:ascii="Times New Roman" w:hAnsi="Times New Roman" w:cs="Times New Roman"/>
          <w:sz w:val="24"/>
          <w:szCs w:val="24"/>
        </w:rPr>
        <w:t xml:space="preserve">, 1987) ha determinado que actualmente cualquier intento de modelización con series temporales debe contrastar específicamente la no-estacionariedad de las series y su posible cointegración como paso previo a la modelización econométrica. </w:t>
      </w:r>
    </w:p>
    <w:p w:rsidR="006857DD" w:rsidRDefault="006857DD" w:rsidP="0028454A">
      <w:pPr>
        <w:pStyle w:val="Sangradetextonormal"/>
        <w:numPr>
          <w:ilvl w:val="0"/>
          <w:numId w:val="17"/>
        </w:numPr>
        <w:autoSpaceDE w:val="0"/>
        <w:autoSpaceDN w:val="0"/>
        <w:adjustRightInd w:val="0"/>
        <w:spacing w:before="320" w:after="0" w:line="360" w:lineRule="auto"/>
        <w:jc w:val="both"/>
      </w:pPr>
      <w:r w:rsidRPr="0028454A">
        <w:rPr>
          <w:rFonts w:ascii="Times New Roman" w:hAnsi="Times New Roman" w:cs="Times New Roman"/>
          <w:sz w:val="24"/>
          <w:szCs w:val="24"/>
        </w:rPr>
        <w:t>De hecho, la deter</w:t>
      </w:r>
      <w:r w:rsidR="00F766F8">
        <w:rPr>
          <w:rFonts w:ascii="Times New Roman" w:hAnsi="Times New Roman" w:cs="Times New Roman"/>
          <w:sz w:val="24"/>
          <w:szCs w:val="24"/>
        </w:rPr>
        <w:t xml:space="preserve">minación del </w:t>
      </w:r>
      <w:r w:rsidRPr="0028454A">
        <w:rPr>
          <w:rFonts w:ascii="Times New Roman" w:hAnsi="Times New Roman" w:cs="Times New Roman"/>
          <w:sz w:val="24"/>
          <w:szCs w:val="24"/>
        </w:rPr>
        <w:t>orden de integración de las variables se ha convertido en una práctica necesaria a la hora de mod</w:t>
      </w:r>
      <w:r w:rsidR="00CD3181" w:rsidRPr="0028454A">
        <w:rPr>
          <w:rFonts w:ascii="Times New Roman" w:hAnsi="Times New Roman" w:cs="Times New Roman"/>
          <w:sz w:val="24"/>
          <w:szCs w:val="24"/>
        </w:rPr>
        <w:t>e</w:t>
      </w:r>
      <w:r w:rsidRPr="0028454A">
        <w:rPr>
          <w:rFonts w:ascii="Times New Roman" w:hAnsi="Times New Roman" w:cs="Times New Roman"/>
          <w:sz w:val="24"/>
          <w:szCs w:val="24"/>
        </w:rPr>
        <w:t>lizar relaciones económicas</w:t>
      </w:r>
      <w:r w:rsidR="004F766D">
        <w:rPr>
          <w:rFonts w:ascii="Times New Roman" w:hAnsi="Times New Roman" w:cs="Times New Roman"/>
          <w:sz w:val="24"/>
          <w:szCs w:val="24"/>
        </w:rPr>
        <w:t>,</w:t>
      </w:r>
      <w:r w:rsidRPr="0028454A">
        <w:rPr>
          <w:rFonts w:ascii="Times New Roman" w:hAnsi="Times New Roman" w:cs="Times New Roman"/>
          <w:sz w:val="24"/>
          <w:szCs w:val="24"/>
        </w:rPr>
        <w:t xml:space="preserve"> debido a que los estadísticos de contraste tienen asociados diferentes propiedades según si el proceso generador de datos que se supone para las variables sigue un modelo integrado o </w:t>
      </w:r>
      <w:r w:rsidR="004F766D">
        <w:rPr>
          <w:rFonts w:ascii="Times New Roman" w:hAnsi="Times New Roman" w:cs="Times New Roman"/>
          <w:sz w:val="24"/>
          <w:szCs w:val="24"/>
        </w:rPr>
        <w:t>un modelo estacionario. En el fo</w:t>
      </w:r>
      <w:r w:rsidRPr="0028454A">
        <w:rPr>
          <w:rFonts w:ascii="Times New Roman" w:hAnsi="Times New Roman" w:cs="Times New Roman"/>
          <w:sz w:val="24"/>
          <w:szCs w:val="24"/>
        </w:rPr>
        <w:t xml:space="preserve">ndo, está distinción entre procesos estocásticos (estacionario o no estacionario) puede ayudar a determinar qué modelos teóricos pueden explicar el </w:t>
      </w:r>
      <w:r w:rsidRPr="008C5343">
        <w:rPr>
          <w:rFonts w:ascii="Times New Roman" w:hAnsi="Times New Roman" w:cs="Times New Roman"/>
          <w:sz w:val="24"/>
          <w:szCs w:val="24"/>
        </w:rPr>
        <w:t>comportamiento de las variables.</w:t>
      </w:r>
    </w:p>
    <w:p w:rsidR="00CD3181" w:rsidRDefault="00CD3181" w:rsidP="00CD3181">
      <w:pPr>
        <w:spacing w:before="120" w:after="240" w:line="360" w:lineRule="auto"/>
        <w:ind w:left="360"/>
        <w:jc w:val="both"/>
        <w:rPr>
          <w:spacing w:val="-4"/>
        </w:rPr>
      </w:pPr>
      <w:r>
        <w:rPr>
          <w:lang w:val="es-ES"/>
        </w:rPr>
        <w:t xml:space="preserve">En definitiva, </w:t>
      </w:r>
      <w:r w:rsidRPr="002E0E40">
        <w:t>el análisis de las propiedades temporales de las variables se ha convertido en un requisito casi imprescindible cuando se trabaja con datos de series temporales. Por tanto, el análisis del orden de integración de las variables es un paso previo que hay que dar a la hora de realizar cualquier intento de modelización del fenómeno en estudio.</w:t>
      </w:r>
      <w:r>
        <w:t xml:space="preserve"> </w:t>
      </w:r>
      <w:r w:rsidRPr="002E0E40">
        <w:t>La no-consideración de este fenómeno puede llevar a cometer errores tanto en la modelización económica como en el proceso de inferencia. La no-estacionariedad invalida los procedimientos de estimación y la inferencia que a partir de ellos se realiza, llegando a encontrar relaciones estadísticamente significativas entre variables generadas independientemente</w:t>
      </w:r>
      <w:r w:rsidRPr="002E0E40">
        <w:rPr>
          <w:rStyle w:val="Refdenotaalpie"/>
        </w:rPr>
        <w:footnoteReference w:id="3"/>
      </w:r>
      <w:r w:rsidRPr="00CD3181">
        <w:rPr>
          <w:spacing w:val="-4"/>
        </w:rPr>
        <w:t xml:space="preserve"> (</w:t>
      </w:r>
      <w:proofErr w:type="spellStart"/>
      <w:r w:rsidRPr="00CD3181">
        <w:rPr>
          <w:spacing w:val="-4"/>
        </w:rPr>
        <w:t>Suriñach</w:t>
      </w:r>
      <w:proofErr w:type="spellEnd"/>
      <w:r w:rsidRPr="00CD3181">
        <w:rPr>
          <w:spacing w:val="-4"/>
        </w:rPr>
        <w:t xml:space="preserve"> </w:t>
      </w:r>
      <w:r w:rsidRPr="00CD3181">
        <w:rPr>
          <w:b/>
          <w:i/>
          <w:iCs/>
          <w:smallCaps/>
          <w:spacing w:val="-4"/>
        </w:rPr>
        <w:t>et al.</w:t>
      </w:r>
      <w:r w:rsidRPr="00CD3181">
        <w:rPr>
          <w:spacing w:val="-4"/>
        </w:rPr>
        <w:t>, 1995).</w:t>
      </w:r>
      <w:r>
        <w:rPr>
          <w:spacing w:val="-4"/>
        </w:rPr>
        <w:t xml:space="preserve"> </w:t>
      </w:r>
    </w:p>
    <w:p w:rsidR="00CD3181" w:rsidRDefault="00570B0D" w:rsidP="00CD3181">
      <w:pPr>
        <w:spacing w:before="120" w:after="240" w:line="360" w:lineRule="auto"/>
        <w:ind w:left="360"/>
        <w:jc w:val="both"/>
        <w:rPr>
          <w:spacing w:val="-4"/>
        </w:rPr>
      </w:pPr>
      <w:r>
        <w:rPr>
          <w:spacing w:val="-4"/>
        </w:rPr>
        <w:t>El</w:t>
      </w:r>
      <w:r w:rsidR="00CD3181">
        <w:rPr>
          <w:spacing w:val="-4"/>
        </w:rPr>
        <w:t xml:space="preserve"> esquema propuesto para especificar el modelo econométrico es el siguiente:</w:t>
      </w:r>
    </w:p>
    <w:p w:rsidR="00E37561" w:rsidRDefault="005A12F9" w:rsidP="00570B0D">
      <w:pPr>
        <w:spacing w:before="120" w:after="240" w:line="360" w:lineRule="auto"/>
        <w:ind w:left="360"/>
        <w:jc w:val="both"/>
        <w:rPr>
          <w:spacing w:val="-4"/>
        </w:rPr>
      </w:pPr>
      <w:r>
        <w:rPr>
          <w:noProof/>
          <w:lang w:val="es-CL" w:eastAsia="es-CL"/>
        </w:rPr>
        <w:drawing>
          <wp:inline distT="0" distB="0" distL="0" distR="0" wp14:anchorId="6B38DB80" wp14:editId="62F20069">
            <wp:extent cx="4880676" cy="3832529"/>
            <wp:effectExtent l="19050" t="19050" r="15240" b="158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83913" cy="3835071"/>
                    </a:xfrm>
                    <a:prstGeom prst="rect">
                      <a:avLst/>
                    </a:prstGeom>
                    <a:ln>
                      <a:solidFill>
                        <a:schemeClr val="accent1"/>
                      </a:solidFill>
                    </a:ln>
                  </pic:spPr>
                </pic:pic>
              </a:graphicData>
            </a:graphic>
          </wp:inline>
        </w:drawing>
      </w:r>
    </w:p>
    <w:p w:rsidR="00C15215" w:rsidRPr="00064F5A" w:rsidRDefault="00A3791A" w:rsidP="00A3791A">
      <w:pPr>
        <w:pStyle w:val="Ttulo3"/>
        <w:numPr>
          <w:ilvl w:val="0"/>
          <w:numId w:val="0"/>
        </w:numPr>
        <w:spacing w:after="200" w:line="360" w:lineRule="auto"/>
        <w:ind w:left="720" w:hanging="720"/>
        <w:jc w:val="both"/>
      </w:pPr>
      <w:r>
        <w:t xml:space="preserve">4.4.1 </w:t>
      </w:r>
      <w:r w:rsidR="00C15215">
        <w:t>Determinación del orden de integración de las variables</w:t>
      </w:r>
    </w:p>
    <w:p w:rsidR="00C15215" w:rsidRPr="00064F5A" w:rsidRDefault="00C15215" w:rsidP="00AB5749">
      <w:pPr>
        <w:spacing w:line="360" w:lineRule="auto"/>
        <w:jc w:val="both"/>
        <w:rPr>
          <w:lang w:val="es-ES"/>
        </w:rPr>
      </w:pPr>
      <w:r w:rsidRPr="009E4320">
        <w:rPr>
          <w:lang w:val="es-ES"/>
        </w:rPr>
        <w:t xml:space="preserve">Como se puede observar en el esquema presentado anteriormente, el primer requisito para los contrastes de causalidad es la determinación del orden de integración de las dos variables, resultante del </w:t>
      </w:r>
      <w:r w:rsidRPr="009E4320">
        <w:rPr>
          <w:i/>
          <w:lang w:val="es-ES"/>
        </w:rPr>
        <w:t>análisis de estacionariedad</w:t>
      </w:r>
      <w:r w:rsidRPr="009E4320">
        <w:rPr>
          <w:lang w:val="es-ES"/>
        </w:rPr>
        <w:t xml:space="preserve">. </w:t>
      </w:r>
      <w:r w:rsidR="00AB5749">
        <w:rPr>
          <w:lang w:val="es-ES"/>
        </w:rPr>
        <w:t>Este análisis se</w:t>
      </w:r>
      <w:r w:rsidRPr="00064F5A">
        <w:rPr>
          <w:lang w:val="es-ES"/>
        </w:rPr>
        <w:t xml:space="preserve"> realiza en tres pasos: </w:t>
      </w:r>
      <w:r w:rsidR="00AB5749">
        <w:rPr>
          <w:lang w:val="es-ES"/>
        </w:rPr>
        <w:t xml:space="preserve">primero </w:t>
      </w:r>
      <w:r w:rsidRPr="00064F5A">
        <w:rPr>
          <w:lang w:val="es-ES"/>
        </w:rPr>
        <w:t>se analiza la tendencia</w:t>
      </w:r>
      <w:r w:rsidR="00AB5749">
        <w:rPr>
          <w:lang w:val="es-ES"/>
        </w:rPr>
        <w:t xml:space="preserve"> </w:t>
      </w:r>
      <w:r w:rsidR="00AB5749" w:rsidRPr="00064F5A">
        <w:rPr>
          <w:lang w:val="es-ES"/>
        </w:rPr>
        <w:t>para cada una de las series</w:t>
      </w:r>
      <w:r w:rsidRPr="00064F5A">
        <w:rPr>
          <w:lang w:val="es-ES"/>
        </w:rPr>
        <w:t xml:space="preserve">, después </w:t>
      </w:r>
      <w:r w:rsidR="00AB5749">
        <w:rPr>
          <w:lang w:val="es-ES"/>
        </w:rPr>
        <w:t xml:space="preserve">se realizan </w:t>
      </w:r>
      <w:r w:rsidRPr="00064F5A">
        <w:rPr>
          <w:lang w:val="es-ES"/>
        </w:rPr>
        <w:t xml:space="preserve">los gráficos de </w:t>
      </w:r>
      <w:proofErr w:type="spellStart"/>
      <w:r w:rsidRPr="00064F5A">
        <w:rPr>
          <w:lang w:val="es-ES"/>
        </w:rPr>
        <w:t>correlogramas</w:t>
      </w:r>
      <w:proofErr w:type="spellEnd"/>
      <w:r w:rsidRPr="00064F5A">
        <w:rPr>
          <w:lang w:val="es-ES"/>
        </w:rPr>
        <w:t xml:space="preserve"> y por último se realizan los contrastes de raíces unitarias de DFA (ver </w:t>
      </w:r>
      <w:r>
        <w:rPr>
          <w:lang w:val="es-ES"/>
        </w:rPr>
        <w:t xml:space="preserve">Anexo </w:t>
      </w:r>
      <w:r w:rsidR="00AB5749">
        <w:rPr>
          <w:lang w:val="es-ES"/>
        </w:rPr>
        <w:t>II</w:t>
      </w:r>
      <w:r w:rsidRPr="00064F5A">
        <w:rPr>
          <w:lang w:val="es-ES"/>
        </w:rPr>
        <w:t>).</w:t>
      </w:r>
    </w:p>
    <w:p w:rsidR="00D837BC" w:rsidRPr="00D837BC" w:rsidRDefault="00C15215" w:rsidP="00C15215">
      <w:pPr>
        <w:numPr>
          <w:ilvl w:val="0"/>
          <w:numId w:val="20"/>
        </w:numPr>
        <w:tabs>
          <w:tab w:val="clear" w:pos="720"/>
          <w:tab w:val="num" w:pos="142"/>
        </w:tabs>
        <w:spacing w:before="120" w:after="120" w:line="360" w:lineRule="auto"/>
        <w:ind w:left="426" w:hanging="426"/>
        <w:jc w:val="both"/>
      </w:pPr>
      <w:r w:rsidRPr="00402774">
        <w:rPr>
          <w:i/>
        </w:rPr>
        <w:t xml:space="preserve">Gráfico de </w:t>
      </w:r>
      <w:r w:rsidR="00D837BC">
        <w:rPr>
          <w:i/>
        </w:rPr>
        <w:t>las serie:</w:t>
      </w:r>
    </w:p>
    <w:p w:rsidR="00C15215" w:rsidRDefault="00D837BC" w:rsidP="00D837BC">
      <w:pPr>
        <w:pStyle w:val="Prrafodelista"/>
        <w:numPr>
          <w:ilvl w:val="0"/>
          <w:numId w:val="10"/>
        </w:numPr>
        <w:spacing w:before="120" w:after="120" w:line="360" w:lineRule="auto"/>
        <w:jc w:val="both"/>
      </w:pPr>
      <w:r>
        <w:rPr>
          <w:i/>
        </w:rPr>
        <w:t>E</w:t>
      </w:r>
      <w:r w:rsidR="00C15215" w:rsidRPr="00D837BC">
        <w:rPr>
          <w:i/>
        </w:rPr>
        <w:t>n niveles:</w:t>
      </w:r>
      <w:r w:rsidR="00C15215">
        <w:t xml:space="preserve"> </w:t>
      </w:r>
      <w:r w:rsidR="00717FA8">
        <w:t>observando el gráfico 4.4.1 se puede apreciar que</w:t>
      </w:r>
      <w:r w:rsidR="00C15215">
        <w:t xml:space="preserve"> ambas series presentan tendencia no estacionaria y cambio estructural en torno a 2008</w:t>
      </w:r>
      <w:r w:rsidR="00466EFC">
        <w:t>-2009</w:t>
      </w:r>
      <w:r w:rsidR="00C15215">
        <w:t xml:space="preserve">. Tanto la </w:t>
      </w:r>
      <w:r w:rsidR="00466EFC">
        <w:t>TA</w:t>
      </w:r>
      <w:r w:rsidR="00C15215">
        <w:t xml:space="preserve"> como la </w:t>
      </w:r>
      <w:r w:rsidR="00717FA8">
        <w:t>TO</w:t>
      </w:r>
      <w:r w:rsidR="00C15215">
        <w:t xml:space="preserve"> </w:t>
      </w:r>
      <w:r w:rsidR="00466EFC">
        <w:t xml:space="preserve">muestran una tendencia </w:t>
      </w:r>
      <w:r w:rsidR="00C15215">
        <w:t xml:space="preserve">creciente hasta 2008 y a partir de dicho año, debido a la crisis económica, muestra una tendencia decreciente. Además, en el caso de la </w:t>
      </w:r>
      <w:r w:rsidR="00717FA8">
        <w:t>TO</w:t>
      </w:r>
      <w:r w:rsidR="00C15215">
        <w:t xml:space="preserve"> vuelve a remontar a partir de 201</w:t>
      </w:r>
      <w:r w:rsidR="00466EFC">
        <w:t>3</w:t>
      </w:r>
      <w:r w:rsidR="00C15215">
        <w:t xml:space="preserve"> gracias a la </w:t>
      </w:r>
      <w:r w:rsidR="00466EFC">
        <w:t>recuperación económica</w:t>
      </w:r>
      <w:r w:rsidR="00C15215">
        <w:t>. Podemos decir que se trata por tanto de series no estacionarias ya que presentan distintos tramos crecientes y no evolucionan alrededor de una media constante.</w:t>
      </w:r>
    </w:p>
    <w:p w:rsidR="00717FA8" w:rsidRPr="00640D77" w:rsidRDefault="00717FA8" w:rsidP="00717FA8">
      <w:pPr>
        <w:spacing w:before="120" w:after="120" w:line="360" w:lineRule="auto"/>
        <w:ind w:left="426"/>
        <w:jc w:val="both"/>
        <w:rPr>
          <w:u w:val="single"/>
        </w:rPr>
      </w:pPr>
      <w:r w:rsidRPr="00717FA8">
        <w:rPr>
          <w:u w:val="single"/>
        </w:rPr>
        <w:t>Gráfico 4.4.1:</w:t>
      </w:r>
      <w:r w:rsidR="00640D77">
        <w:rPr>
          <w:u w:val="single"/>
        </w:rPr>
        <w:t xml:space="preserve"> </w:t>
      </w:r>
      <w:r w:rsidR="00640D77" w:rsidRPr="00640D77">
        <w:t>Gráfico de la serie en niveles</w:t>
      </w:r>
    </w:p>
    <w:p w:rsidR="00717FA8" w:rsidRDefault="00717FA8" w:rsidP="00717FA8">
      <w:pPr>
        <w:spacing w:before="120" w:after="120" w:line="360" w:lineRule="auto"/>
        <w:ind w:left="426"/>
        <w:jc w:val="both"/>
      </w:pPr>
      <w:r>
        <w:rPr>
          <w:noProof/>
          <w:lang w:val="es-CL" w:eastAsia="es-CL"/>
        </w:rPr>
        <w:drawing>
          <wp:inline distT="0" distB="0" distL="0" distR="0">
            <wp:extent cx="3964262" cy="2962656"/>
            <wp:effectExtent l="19050" t="1905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3965307" cy="2963437"/>
                    </a:xfrm>
                    <a:prstGeom prst="rect">
                      <a:avLst/>
                    </a:prstGeom>
                    <a:ln>
                      <a:solidFill>
                        <a:schemeClr val="accent1"/>
                      </a:solidFill>
                    </a:ln>
                  </pic:spPr>
                </pic:pic>
              </a:graphicData>
            </a:graphic>
          </wp:inline>
        </w:drawing>
      </w:r>
    </w:p>
    <w:p w:rsidR="00F40EE6" w:rsidRDefault="00F40EE6" w:rsidP="00717FA8">
      <w:pPr>
        <w:spacing w:before="120" w:after="120" w:line="360" w:lineRule="auto"/>
        <w:ind w:left="426"/>
        <w:jc w:val="both"/>
      </w:pPr>
    </w:p>
    <w:p w:rsidR="00D837BC" w:rsidRPr="00A14C50" w:rsidRDefault="00D837BC" w:rsidP="00D837BC">
      <w:pPr>
        <w:pStyle w:val="Prrafodelista"/>
        <w:numPr>
          <w:ilvl w:val="0"/>
          <w:numId w:val="10"/>
        </w:numPr>
        <w:spacing w:before="120" w:after="120" w:line="360" w:lineRule="auto"/>
        <w:jc w:val="both"/>
        <w:rPr>
          <w:i/>
        </w:rPr>
      </w:pPr>
      <w:r w:rsidRPr="00D837BC">
        <w:rPr>
          <w:i/>
        </w:rPr>
        <w:t xml:space="preserve">En diferencias: </w:t>
      </w:r>
      <w:r>
        <w:t>observando el gráfico</w:t>
      </w:r>
      <w:r w:rsidR="0071671B">
        <w:t xml:space="preserve"> 4.4.2 se puede apreciar una fuerte caída a partir del año 2008, alejando el valor considerablemente de la media</w:t>
      </w:r>
      <w:r>
        <w:t>…</w:t>
      </w:r>
      <w:proofErr w:type="gramStart"/>
      <w:r>
        <w:t>..</w:t>
      </w:r>
      <w:proofErr w:type="gramEnd"/>
      <w:r>
        <w:t xml:space="preserve"> </w:t>
      </w:r>
    </w:p>
    <w:p w:rsidR="00F40EE6" w:rsidRDefault="00F40EE6" w:rsidP="00D837BC">
      <w:pPr>
        <w:spacing w:before="120" w:after="120" w:line="360" w:lineRule="auto"/>
        <w:jc w:val="both"/>
      </w:pPr>
      <w:r w:rsidRPr="00D837BC">
        <w:rPr>
          <w:highlight w:val="yellow"/>
        </w:rPr>
        <w:t>EXPLICAR ESTE ÚLTIMO GRÁFICO</w:t>
      </w:r>
    </w:p>
    <w:p w:rsidR="00A14C50" w:rsidRDefault="00A14C50" w:rsidP="00D837BC">
      <w:pPr>
        <w:spacing w:before="120" w:after="120" w:line="360" w:lineRule="auto"/>
        <w:jc w:val="both"/>
      </w:pPr>
      <w:r w:rsidRPr="00A14C50">
        <w:rPr>
          <w:u w:val="single"/>
        </w:rPr>
        <w:t>Gráfico 4.4.2</w:t>
      </w:r>
      <w:r>
        <w:t>:</w:t>
      </w:r>
      <w:r w:rsidR="00640D77">
        <w:t xml:space="preserve"> Gráfico de la serie en primeras diferencias.</w:t>
      </w:r>
    </w:p>
    <w:p w:rsidR="00D837BC" w:rsidRDefault="00D837BC" w:rsidP="00D837BC">
      <w:pPr>
        <w:spacing w:before="120" w:after="120" w:line="360" w:lineRule="auto"/>
        <w:jc w:val="both"/>
      </w:pPr>
      <w:r>
        <w:rPr>
          <w:noProof/>
          <w:lang w:val="es-CL" w:eastAsia="es-CL"/>
        </w:rPr>
        <w:drawing>
          <wp:anchor distT="0" distB="0" distL="114300" distR="114300" simplePos="0" relativeHeight="251695104" behindDoc="0" locked="0" layoutInCell="1" allowOverlap="1">
            <wp:simplePos x="0" y="0"/>
            <wp:positionH relativeFrom="column">
              <wp:posOffset>46355</wp:posOffset>
            </wp:positionH>
            <wp:positionV relativeFrom="paragraph">
              <wp:posOffset>90805</wp:posOffset>
            </wp:positionV>
            <wp:extent cx="4566920" cy="3369945"/>
            <wp:effectExtent l="19050" t="19050" r="24130" b="2095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66920" cy="3369945"/>
                    </a:xfrm>
                    <a:prstGeom prst="rect">
                      <a:avLst/>
                    </a:prstGeom>
                    <a:ln>
                      <a:solidFill>
                        <a:schemeClr val="accent1"/>
                      </a:solidFill>
                    </a:ln>
                  </pic:spPr>
                </pic:pic>
              </a:graphicData>
            </a:graphic>
          </wp:anchor>
        </w:drawing>
      </w:r>
    </w:p>
    <w:p w:rsidR="00D837BC" w:rsidRDefault="00D837BC" w:rsidP="00466EFC">
      <w:pPr>
        <w:spacing w:before="120" w:after="120" w:line="360" w:lineRule="auto"/>
        <w:ind w:left="426"/>
        <w:jc w:val="both"/>
      </w:pPr>
    </w:p>
    <w:p w:rsidR="00D837BC" w:rsidRDefault="00D837BC" w:rsidP="00466EFC">
      <w:pPr>
        <w:spacing w:before="120" w:after="120" w:line="360" w:lineRule="auto"/>
        <w:ind w:left="426"/>
        <w:jc w:val="both"/>
      </w:pPr>
    </w:p>
    <w:p w:rsidR="00D837BC" w:rsidRDefault="00D837BC" w:rsidP="00466EFC">
      <w:pPr>
        <w:spacing w:before="120" w:after="120" w:line="360" w:lineRule="auto"/>
        <w:ind w:left="426"/>
        <w:jc w:val="both"/>
      </w:pPr>
    </w:p>
    <w:p w:rsidR="00D837BC" w:rsidRDefault="00D837BC" w:rsidP="00466EFC">
      <w:pPr>
        <w:spacing w:before="120" w:after="120" w:line="360" w:lineRule="auto"/>
        <w:ind w:left="426"/>
        <w:jc w:val="both"/>
      </w:pPr>
    </w:p>
    <w:p w:rsidR="00D837BC" w:rsidRDefault="00D837BC" w:rsidP="00466EFC">
      <w:pPr>
        <w:spacing w:before="120" w:after="120" w:line="360" w:lineRule="auto"/>
        <w:ind w:left="426"/>
        <w:jc w:val="both"/>
      </w:pPr>
    </w:p>
    <w:p w:rsidR="00D837BC" w:rsidRDefault="00D837BC" w:rsidP="00466EFC">
      <w:pPr>
        <w:spacing w:before="120" w:after="120" w:line="360" w:lineRule="auto"/>
        <w:ind w:left="426"/>
        <w:jc w:val="both"/>
      </w:pPr>
    </w:p>
    <w:p w:rsidR="00D837BC" w:rsidRDefault="00D837BC" w:rsidP="00466EFC">
      <w:pPr>
        <w:spacing w:before="120" w:after="120" w:line="360" w:lineRule="auto"/>
        <w:ind w:left="426"/>
        <w:jc w:val="both"/>
      </w:pPr>
    </w:p>
    <w:p w:rsidR="00D837BC" w:rsidRDefault="00D837BC" w:rsidP="00466EFC">
      <w:pPr>
        <w:spacing w:before="120" w:after="120" w:line="360" w:lineRule="auto"/>
        <w:ind w:left="426"/>
        <w:jc w:val="both"/>
      </w:pPr>
    </w:p>
    <w:p w:rsidR="00D837BC" w:rsidRDefault="00D837BC" w:rsidP="00466EFC">
      <w:pPr>
        <w:spacing w:before="120" w:after="120" w:line="360" w:lineRule="auto"/>
        <w:ind w:left="426"/>
        <w:jc w:val="both"/>
      </w:pPr>
    </w:p>
    <w:p w:rsidR="00D837BC" w:rsidRDefault="00D837BC" w:rsidP="00466EFC">
      <w:pPr>
        <w:spacing w:before="120" w:after="120" w:line="360" w:lineRule="auto"/>
        <w:ind w:left="426"/>
        <w:jc w:val="both"/>
      </w:pPr>
    </w:p>
    <w:p w:rsidR="00466EFC" w:rsidRPr="00640D77" w:rsidRDefault="00F40EE6" w:rsidP="00466EFC">
      <w:pPr>
        <w:spacing w:before="120" w:after="120" w:line="360" w:lineRule="auto"/>
        <w:ind w:left="426"/>
        <w:jc w:val="both"/>
        <w:rPr>
          <w:sz w:val="20"/>
          <w:szCs w:val="20"/>
        </w:rPr>
      </w:pPr>
      <w:r w:rsidRPr="00640D77">
        <w:rPr>
          <w:sz w:val="20"/>
          <w:szCs w:val="20"/>
        </w:rPr>
        <w:t xml:space="preserve">Fuente: Elaboración propia a partir de las bases de datos utilizando para ello el programa econométrico </w:t>
      </w:r>
      <w:proofErr w:type="spellStart"/>
      <w:r w:rsidRPr="00640D77">
        <w:rPr>
          <w:sz w:val="20"/>
          <w:szCs w:val="20"/>
        </w:rPr>
        <w:t>Gretl</w:t>
      </w:r>
      <w:proofErr w:type="spellEnd"/>
      <w:r w:rsidRPr="00640D77">
        <w:rPr>
          <w:sz w:val="20"/>
          <w:szCs w:val="20"/>
        </w:rPr>
        <w:t>.</w:t>
      </w:r>
    </w:p>
    <w:p w:rsidR="002F4F07" w:rsidRDefault="002F4F07" w:rsidP="00F40EE6">
      <w:pPr>
        <w:spacing w:before="120" w:after="120" w:line="360" w:lineRule="auto"/>
        <w:jc w:val="both"/>
      </w:pPr>
    </w:p>
    <w:p w:rsidR="00C15215" w:rsidRDefault="00C15215" w:rsidP="00C15215">
      <w:pPr>
        <w:numPr>
          <w:ilvl w:val="0"/>
          <w:numId w:val="20"/>
        </w:numPr>
        <w:tabs>
          <w:tab w:val="clear" w:pos="720"/>
          <w:tab w:val="num" w:pos="426"/>
        </w:tabs>
        <w:spacing w:before="120" w:after="120" w:line="360" w:lineRule="auto"/>
        <w:ind w:left="426" w:hanging="426"/>
        <w:jc w:val="both"/>
      </w:pPr>
      <w:proofErr w:type="spellStart"/>
      <w:r w:rsidRPr="00CB09C4">
        <w:t>Correlogramas</w:t>
      </w:r>
      <w:proofErr w:type="spellEnd"/>
      <w:r w:rsidRPr="00CB09C4">
        <w:t>:</w:t>
      </w:r>
      <w:r>
        <w:t xml:space="preserve"> En </w:t>
      </w:r>
      <w:r w:rsidR="00D837BC">
        <w:t>el gráfico</w:t>
      </w:r>
      <w:r>
        <w:t xml:space="preserve"> </w:t>
      </w:r>
      <w:r w:rsidR="00D837BC">
        <w:t>4.4.3</w:t>
      </w:r>
      <w:r>
        <w:t xml:space="preserve"> se recogen las Funciones de Autocorrelación (FAC). A partir de dichos gráficos se observa que para ambas variables el primer valor es cercano a la unidad y que las FAC para ambas series muestran un decrecimiento lento sin llegar a anularse, indicando la no estacionariedad de las variables. Estos resultados nos permiten concluir que ambas variables son series no estacionarias al menos en media.</w:t>
      </w:r>
    </w:p>
    <w:p w:rsidR="00640D77" w:rsidRDefault="00640D77" w:rsidP="00640D77">
      <w:pPr>
        <w:spacing w:before="120" w:after="120" w:line="360" w:lineRule="auto"/>
        <w:jc w:val="both"/>
      </w:pPr>
    </w:p>
    <w:p w:rsidR="00640D77" w:rsidRDefault="00640D77" w:rsidP="00640D77">
      <w:pPr>
        <w:spacing w:before="120" w:after="120" w:line="360" w:lineRule="auto"/>
        <w:jc w:val="both"/>
      </w:pPr>
    </w:p>
    <w:p w:rsidR="00640D77" w:rsidRDefault="00640D77" w:rsidP="00640D77">
      <w:pPr>
        <w:spacing w:before="120" w:after="120" w:line="360" w:lineRule="auto"/>
        <w:jc w:val="both"/>
      </w:pPr>
    </w:p>
    <w:p w:rsidR="00640D77" w:rsidRDefault="00640D77" w:rsidP="00640D77">
      <w:pPr>
        <w:pStyle w:val="Estilo1"/>
        <w:rPr>
          <w:u w:val="none"/>
        </w:rPr>
      </w:pPr>
      <w:r>
        <w:rPr>
          <w:noProof/>
          <w:lang w:val="es-CL" w:eastAsia="es-CL"/>
        </w:rPr>
        <w:drawing>
          <wp:anchor distT="0" distB="0" distL="114300" distR="114300" simplePos="0" relativeHeight="251697152" behindDoc="0" locked="0" layoutInCell="1" allowOverlap="1" wp14:anchorId="2D474C1C" wp14:editId="233F9A87">
            <wp:simplePos x="0" y="0"/>
            <wp:positionH relativeFrom="column">
              <wp:posOffset>2710180</wp:posOffset>
            </wp:positionH>
            <wp:positionV relativeFrom="paragraph">
              <wp:posOffset>421640</wp:posOffset>
            </wp:positionV>
            <wp:extent cx="3497580" cy="1360805"/>
            <wp:effectExtent l="19050" t="19050" r="26670" b="1079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497580" cy="1360805"/>
                    </a:xfrm>
                    <a:prstGeom prst="rect">
                      <a:avLst/>
                    </a:prstGeom>
                    <a:ln>
                      <a:solidFill>
                        <a:schemeClr val="accent1"/>
                      </a:solidFill>
                    </a:ln>
                  </pic:spPr>
                </pic:pic>
              </a:graphicData>
            </a:graphic>
          </wp:anchor>
        </w:drawing>
      </w:r>
      <w:r>
        <w:rPr>
          <w:noProof/>
          <w:lang w:val="es-CL" w:eastAsia="es-CL"/>
        </w:rPr>
        <w:drawing>
          <wp:anchor distT="0" distB="0" distL="114300" distR="114300" simplePos="0" relativeHeight="251696128" behindDoc="0" locked="0" layoutInCell="1" allowOverlap="1" wp14:anchorId="1C65F04E" wp14:editId="0DC08F05">
            <wp:simplePos x="0" y="0"/>
            <wp:positionH relativeFrom="column">
              <wp:posOffset>-749300</wp:posOffset>
            </wp:positionH>
            <wp:positionV relativeFrom="paragraph">
              <wp:posOffset>417830</wp:posOffset>
            </wp:positionV>
            <wp:extent cx="3455035" cy="1340485"/>
            <wp:effectExtent l="19050" t="19050" r="12065" b="1206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455035" cy="134048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D837BC" w:rsidRPr="00416709">
        <w:t>Gráfico 4.4.3:</w:t>
      </w:r>
      <w:r>
        <w:t xml:space="preserve"> </w:t>
      </w:r>
      <w:proofErr w:type="spellStart"/>
      <w:r>
        <w:rPr>
          <w:u w:val="none"/>
        </w:rPr>
        <w:t>Correlograma</w:t>
      </w:r>
      <w:proofErr w:type="spellEnd"/>
      <w:r>
        <w:rPr>
          <w:u w:val="none"/>
        </w:rPr>
        <w:t xml:space="preserve"> FAC.</w:t>
      </w:r>
    </w:p>
    <w:p w:rsidR="00640D77" w:rsidRDefault="00640D77" w:rsidP="00640D77">
      <w:pPr>
        <w:spacing w:before="120" w:after="120" w:line="360" w:lineRule="auto"/>
        <w:jc w:val="both"/>
        <w:rPr>
          <w:rFonts w:eastAsia="MS ??"/>
        </w:rPr>
      </w:pPr>
      <w:r>
        <w:rPr>
          <w:noProof/>
          <w:lang w:val="es-CL" w:eastAsia="es-CL"/>
        </w:rPr>
        <w:drawing>
          <wp:anchor distT="0" distB="0" distL="114300" distR="114300" simplePos="0" relativeHeight="251699200" behindDoc="0" locked="0" layoutInCell="1" allowOverlap="1">
            <wp:simplePos x="0" y="0"/>
            <wp:positionH relativeFrom="column">
              <wp:posOffset>2713990</wp:posOffset>
            </wp:positionH>
            <wp:positionV relativeFrom="paragraph">
              <wp:posOffset>1389380</wp:posOffset>
            </wp:positionV>
            <wp:extent cx="3487420" cy="1279525"/>
            <wp:effectExtent l="19050" t="19050" r="17780" b="1587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487420" cy="1279525"/>
                    </a:xfrm>
                    <a:prstGeom prst="rect">
                      <a:avLst/>
                    </a:prstGeom>
                    <a:ln>
                      <a:solidFill>
                        <a:schemeClr val="accent1"/>
                      </a:solidFill>
                    </a:ln>
                  </pic:spPr>
                </pic:pic>
              </a:graphicData>
            </a:graphic>
          </wp:anchor>
        </w:drawing>
      </w:r>
      <w:r>
        <w:rPr>
          <w:noProof/>
          <w:lang w:val="es-CL" w:eastAsia="es-CL"/>
        </w:rPr>
        <w:drawing>
          <wp:anchor distT="0" distB="0" distL="114300" distR="114300" simplePos="0" relativeHeight="251698176" behindDoc="0" locked="0" layoutInCell="1" allowOverlap="1">
            <wp:simplePos x="0" y="0"/>
            <wp:positionH relativeFrom="column">
              <wp:posOffset>-754380</wp:posOffset>
            </wp:positionH>
            <wp:positionV relativeFrom="paragraph">
              <wp:posOffset>1393825</wp:posOffset>
            </wp:positionV>
            <wp:extent cx="3455035" cy="1305560"/>
            <wp:effectExtent l="19050" t="19050" r="12065" b="2794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455035" cy="1305560"/>
                    </a:xfrm>
                    <a:prstGeom prst="rect">
                      <a:avLst/>
                    </a:prstGeom>
                    <a:ln>
                      <a:solidFill>
                        <a:schemeClr val="accent1"/>
                      </a:solidFill>
                    </a:ln>
                  </pic:spPr>
                </pic:pic>
              </a:graphicData>
            </a:graphic>
          </wp:anchor>
        </w:drawing>
      </w:r>
    </w:p>
    <w:p w:rsidR="00F40EE6" w:rsidRPr="00640D77" w:rsidRDefault="00D837BC" w:rsidP="00640D77">
      <w:pPr>
        <w:spacing w:before="120" w:after="120" w:line="360" w:lineRule="auto"/>
        <w:jc w:val="both"/>
      </w:pPr>
      <w:r w:rsidRPr="00640D77">
        <w:rPr>
          <w:sz w:val="20"/>
          <w:szCs w:val="20"/>
        </w:rPr>
        <w:t xml:space="preserve">Fuente: Elaboración propia a partir de las bases de datos utilizando para ello el programa econométrico </w:t>
      </w:r>
      <w:proofErr w:type="spellStart"/>
      <w:r w:rsidRPr="00640D77">
        <w:rPr>
          <w:sz w:val="20"/>
          <w:szCs w:val="20"/>
        </w:rPr>
        <w:t>Gretl</w:t>
      </w:r>
      <w:proofErr w:type="spellEnd"/>
      <w:r w:rsidRPr="00640D77">
        <w:rPr>
          <w:sz w:val="20"/>
          <w:szCs w:val="20"/>
        </w:rPr>
        <w:t>, siendo ACF la Función de Autocorrelación Muestral.</w:t>
      </w:r>
    </w:p>
    <w:p w:rsidR="00F40EE6" w:rsidRDefault="00F40EE6" w:rsidP="00F40EE6">
      <w:pPr>
        <w:spacing w:before="120" w:after="120" w:line="360" w:lineRule="auto"/>
        <w:ind w:left="426"/>
        <w:jc w:val="both"/>
      </w:pPr>
    </w:p>
    <w:p w:rsidR="00640D77" w:rsidRPr="00640D77" w:rsidRDefault="00C15215" w:rsidP="00D837BC">
      <w:pPr>
        <w:numPr>
          <w:ilvl w:val="0"/>
          <w:numId w:val="20"/>
        </w:numPr>
        <w:spacing w:before="120" w:after="120" w:line="360" w:lineRule="auto"/>
        <w:jc w:val="both"/>
        <w:rPr>
          <w:i/>
        </w:rPr>
      </w:pPr>
      <w:r>
        <w:rPr>
          <w:i/>
        </w:rPr>
        <w:t>Contrastes de Raíz Unitaria</w:t>
      </w:r>
      <w:r w:rsidRPr="00402774">
        <w:rPr>
          <w:i/>
        </w:rPr>
        <w:t xml:space="preserve"> (Contraste de </w:t>
      </w:r>
      <w:r>
        <w:rPr>
          <w:i/>
        </w:rPr>
        <w:t>DFA)</w:t>
      </w:r>
    </w:p>
    <w:p w:rsidR="00C15215" w:rsidRPr="00064F5A" w:rsidRDefault="00C15215" w:rsidP="00D837BC">
      <w:pPr>
        <w:spacing w:line="360" w:lineRule="auto"/>
        <w:jc w:val="both"/>
        <w:rPr>
          <w:lang w:val="es-ES"/>
        </w:rPr>
      </w:pPr>
      <w:r w:rsidRPr="00064F5A">
        <w:rPr>
          <w:lang w:val="es-ES"/>
        </w:rPr>
        <w:t xml:space="preserve">El primer requisito para llevar a cabo la aplicación de los contrastes de raíz unitaria consiste en especificar la estructura del PGD (componentes deterministas) y determinar el retardo óptimo que asegure que los residuos son ruido blanco. Respecto al primer problema, se han realizado todos los contrastes considerando los dos tipos de modelos: </w:t>
      </w:r>
      <w:r w:rsidR="00A14C50">
        <w:rPr>
          <w:lang w:val="es-ES"/>
        </w:rPr>
        <w:t xml:space="preserve">modelo con constante </w:t>
      </w:r>
      <w:r w:rsidR="00A14C50" w:rsidRPr="0071671B">
        <w:rPr>
          <w:lang w:val="es-ES"/>
        </w:rPr>
        <w:t>(modelo B),</w:t>
      </w:r>
      <w:r w:rsidR="00A14C50">
        <w:rPr>
          <w:lang w:val="es-ES"/>
        </w:rPr>
        <w:t xml:space="preserve"> y modelo con constante y tendencia </w:t>
      </w:r>
      <w:r w:rsidR="00A14C50" w:rsidRPr="0071671B">
        <w:rPr>
          <w:lang w:val="es-ES"/>
        </w:rPr>
        <w:t>(modelo C).</w:t>
      </w:r>
    </w:p>
    <w:p w:rsidR="00C15215" w:rsidRDefault="00C15215" w:rsidP="00D837BC">
      <w:pPr>
        <w:spacing w:line="360" w:lineRule="auto"/>
        <w:jc w:val="both"/>
        <w:rPr>
          <w:lang w:val="es-ES"/>
        </w:rPr>
      </w:pPr>
      <w:r w:rsidRPr="00C8706E">
        <w:rPr>
          <w:lang w:val="es-ES"/>
        </w:rPr>
        <w:t xml:space="preserve">En cuanto a la determinación del orden óptimo de retardo (k) </w:t>
      </w:r>
      <w:r w:rsidR="00A14C50">
        <w:rPr>
          <w:lang w:val="es-ES"/>
        </w:rPr>
        <w:t>se ha utilizado</w:t>
      </w:r>
      <w:r w:rsidRPr="00C8706E">
        <w:rPr>
          <w:lang w:val="es-ES"/>
        </w:rPr>
        <w:t xml:space="preserve"> el Criterio Informativo de </w:t>
      </w:r>
      <w:proofErr w:type="spellStart"/>
      <w:r w:rsidRPr="00C8706E">
        <w:rPr>
          <w:lang w:val="es-ES"/>
        </w:rPr>
        <w:t>Akaike</w:t>
      </w:r>
      <w:proofErr w:type="spellEnd"/>
      <w:r w:rsidRPr="00C8706E">
        <w:rPr>
          <w:lang w:val="es-ES"/>
        </w:rPr>
        <w:t xml:space="preserve"> Modificado (MAIC) que trata de encontrar el retardo k que minimiza el MAIC. </w:t>
      </w:r>
    </w:p>
    <w:p w:rsidR="00A14C50" w:rsidRPr="00A14C50" w:rsidRDefault="00A14C50" w:rsidP="009E619F">
      <w:pPr>
        <w:pStyle w:val="Estilo2"/>
        <w:rPr>
          <w:rStyle w:val="notacuadrosCar"/>
          <w:i w:val="0"/>
          <w:sz w:val="24"/>
          <w:u w:val="single"/>
        </w:rPr>
      </w:pPr>
      <w:r w:rsidRPr="00A14C50">
        <w:rPr>
          <w:rStyle w:val="notacuadrosCar"/>
          <w:i w:val="0"/>
          <w:sz w:val="24"/>
          <w:u w:val="single"/>
        </w:rPr>
        <w:t>Tabla 4.4.1:</w:t>
      </w:r>
      <w:r w:rsidR="00640D77">
        <w:rPr>
          <w:rStyle w:val="notacuadrosCar"/>
          <w:i w:val="0"/>
          <w:sz w:val="24"/>
          <w:u w:val="single"/>
        </w:rPr>
        <w:t xml:space="preserve"> </w:t>
      </w:r>
      <w:r w:rsidR="00640D77" w:rsidRPr="00640D77">
        <w:rPr>
          <w:rStyle w:val="notacuadrosCar"/>
          <w:i w:val="0"/>
          <w:sz w:val="24"/>
        </w:rPr>
        <w:t>Contrastes DFA</w:t>
      </w:r>
    </w:p>
    <w:tbl>
      <w:tblPr>
        <w:tblStyle w:val="Tablaconcuadrcula"/>
        <w:tblW w:w="8642" w:type="dxa"/>
        <w:tblLook w:val="04A0" w:firstRow="1" w:lastRow="0" w:firstColumn="1" w:lastColumn="0" w:noHBand="0" w:noVBand="1"/>
      </w:tblPr>
      <w:tblGrid>
        <w:gridCol w:w="1242"/>
        <w:gridCol w:w="2297"/>
        <w:gridCol w:w="2409"/>
        <w:gridCol w:w="2694"/>
      </w:tblGrid>
      <w:tr w:rsidR="00A14C50" w:rsidTr="0039235D">
        <w:trPr>
          <w:trHeight w:val="552"/>
        </w:trPr>
        <w:tc>
          <w:tcPr>
            <w:tcW w:w="1242" w:type="dxa"/>
            <w:vMerge w:val="restart"/>
            <w:tcBorders>
              <w:top w:val="nil"/>
              <w:left w:val="nil"/>
            </w:tcBorders>
          </w:tcPr>
          <w:p w:rsidR="00A14C50" w:rsidRDefault="00A14C50" w:rsidP="00802BA6"/>
        </w:tc>
        <w:tc>
          <w:tcPr>
            <w:tcW w:w="4706" w:type="dxa"/>
            <w:gridSpan w:val="2"/>
          </w:tcPr>
          <w:p w:rsidR="00A14C50" w:rsidRPr="00D344C5" w:rsidRDefault="00A14C50" w:rsidP="00802BA6">
            <w:pPr>
              <w:jc w:val="center"/>
              <w:rPr>
                <w:b/>
              </w:rPr>
            </w:pPr>
            <w:r w:rsidRPr="00D344C5">
              <w:rPr>
                <w:b/>
              </w:rPr>
              <w:t>Variables en niveles</w:t>
            </w:r>
          </w:p>
        </w:tc>
        <w:tc>
          <w:tcPr>
            <w:tcW w:w="2694" w:type="dxa"/>
          </w:tcPr>
          <w:p w:rsidR="00A14C50" w:rsidRPr="0039235D" w:rsidRDefault="00A14C50" w:rsidP="00802BA6">
            <w:pPr>
              <w:jc w:val="center"/>
              <w:rPr>
                <w:b/>
              </w:rPr>
            </w:pPr>
            <w:r w:rsidRPr="0039235D">
              <w:rPr>
                <w:b/>
              </w:rPr>
              <w:t>Variables en primeras diferencias</w:t>
            </w:r>
          </w:p>
        </w:tc>
      </w:tr>
      <w:tr w:rsidR="0039235D" w:rsidTr="0039235D">
        <w:trPr>
          <w:trHeight w:val="355"/>
        </w:trPr>
        <w:tc>
          <w:tcPr>
            <w:tcW w:w="1242" w:type="dxa"/>
            <w:vMerge/>
            <w:tcBorders>
              <w:left w:val="nil"/>
            </w:tcBorders>
          </w:tcPr>
          <w:p w:rsidR="0039235D" w:rsidRDefault="0039235D" w:rsidP="00802BA6"/>
        </w:tc>
        <w:tc>
          <w:tcPr>
            <w:tcW w:w="2297" w:type="dxa"/>
          </w:tcPr>
          <w:p w:rsidR="0039235D" w:rsidRDefault="0039235D" w:rsidP="00802BA6">
            <w:r>
              <w:t>Constante + Tendencia</w:t>
            </w:r>
          </w:p>
        </w:tc>
        <w:tc>
          <w:tcPr>
            <w:tcW w:w="2409" w:type="dxa"/>
          </w:tcPr>
          <w:p w:rsidR="0039235D" w:rsidRDefault="0039235D" w:rsidP="00802BA6">
            <w:r>
              <w:t>Constante</w:t>
            </w:r>
          </w:p>
        </w:tc>
        <w:tc>
          <w:tcPr>
            <w:tcW w:w="2694" w:type="dxa"/>
          </w:tcPr>
          <w:p w:rsidR="0039235D" w:rsidRDefault="0039235D" w:rsidP="0039235D">
            <w:pPr>
              <w:jc w:val="center"/>
              <w:rPr>
                <w:highlight w:val="yellow"/>
              </w:rPr>
            </w:pPr>
            <w:r w:rsidRPr="00A14C50">
              <w:rPr>
                <w:highlight w:val="yellow"/>
              </w:rPr>
              <w:t>Constante</w:t>
            </w:r>
          </w:p>
          <w:p w:rsidR="0071671B" w:rsidRPr="00A14C50" w:rsidRDefault="00B8731F" w:rsidP="0039235D">
            <w:pPr>
              <w:jc w:val="center"/>
              <w:rPr>
                <w:highlight w:val="yellow"/>
              </w:rPr>
            </w:pPr>
            <w:r>
              <w:rPr>
                <w:highlight w:val="yellow"/>
              </w:rPr>
              <w:t>Con cambio estructural</w:t>
            </w:r>
          </w:p>
        </w:tc>
      </w:tr>
      <w:tr w:rsidR="0039235D" w:rsidTr="0039235D">
        <w:trPr>
          <w:trHeight w:val="676"/>
        </w:trPr>
        <w:tc>
          <w:tcPr>
            <w:tcW w:w="1242" w:type="dxa"/>
          </w:tcPr>
          <w:p w:rsidR="0039235D" w:rsidRDefault="0039235D" w:rsidP="00802BA6">
            <w:r>
              <w:t>TAH</w:t>
            </w:r>
          </w:p>
        </w:tc>
        <w:tc>
          <w:tcPr>
            <w:tcW w:w="2297" w:type="dxa"/>
          </w:tcPr>
          <w:p w:rsidR="0039235D" w:rsidRDefault="0039235D" w:rsidP="00802BA6">
            <w:r>
              <w:t>-0,14     (2)</w:t>
            </w:r>
          </w:p>
          <w:p w:rsidR="0039235D" w:rsidRDefault="0039235D" w:rsidP="00802BA6">
            <w:r>
              <w:t>p-valor= 0,9942</w:t>
            </w:r>
          </w:p>
          <w:p w:rsidR="0039235D" w:rsidRDefault="0039235D" w:rsidP="00802BA6">
            <w:r w:rsidRPr="00EE4F87">
              <w:rPr>
                <w:color w:val="00B050"/>
              </w:rPr>
              <w:t>Acepta</w:t>
            </w:r>
          </w:p>
        </w:tc>
        <w:tc>
          <w:tcPr>
            <w:tcW w:w="2409" w:type="dxa"/>
          </w:tcPr>
          <w:p w:rsidR="0039235D" w:rsidRDefault="0039235D" w:rsidP="00802BA6">
            <w:r>
              <w:t>-1,19     (2)</w:t>
            </w:r>
          </w:p>
          <w:p w:rsidR="0039235D" w:rsidRDefault="0039235D" w:rsidP="00802BA6">
            <w:r>
              <w:t>p-valor= 0,6791</w:t>
            </w:r>
          </w:p>
          <w:p w:rsidR="0039235D" w:rsidRDefault="0039235D" w:rsidP="00802BA6">
            <w:r w:rsidRPr="00EE4F87">
              <w:rPr>
                <w:color w:val="00B050"/>
              </w:rPr>
              <w:t>Acepta</w:t>
            </w:r>
          </w:p>
        </w:tc>
        <w:tc>
          <w:tcPr>
            <w:tcW w:w="2694" w:type="dxa"/>
          </w:tcPr>
          <w:p w:rsidR="0039235D" w:rsidRDefault="0039235D" w:rsidP="0039235D">
            <w:pPr>
              <w:jc w:val="center"/>
            </w:pPr>
            <w:r>
              <w:t>-4,07  (3)</w:t>
            </w:r>
          </w:p>
          <w:p w:rsidR="0039235D" w:rsidRDefault="0039235D" w:rsidP="0039235D">
            <w:pPr>
              <w:jc w:val="center"/>
            </w:pPr>
          </w:p>
          <w:p w:rsidR="0039235D" w:rsidRDefault="0039235D" w:rsidP="0039235D">
            <w:pPr>
              <w:jc w:val="center"/>
            </w:pPr>
          </w:p>
        </w:tc>
      </w:tr>
      <w:tr w:rsidR="0039235D" w:rsidTr="0039235D">
        <w:trPr>
          <w:trHeight w:val="634"/>
        </w:trPr>
        <w:tc>
          <w:tcPr>
            <w:tcW w:w="1242" w:type="dxa"/>
          </w:tcPr>
          <w:p w:rsidR="0039235D" w:rsidRDefault="0039235D" w:rsidP="00802BA6">
            <w:r>
              <w:t>TAM</w:t>
            </w:r>
          </w:p>
        </w:tc>
        <w:tc>
          <w:tcPr>
            <w:tcW w:w="2297" w:type="dxa"/>
          </w:tcPr>
          <w:p w:rsidR="0039235D" w:rsidRDefault="0039235D" w:rsidP="00802BA6">
            <w:r>
              <w:t>-0,39     (1)</w:t>
            </w:r>
          </w:p>
          <w:p w:rsidR="0039235D" w:rsidRDefault="0039235D" w:rsidP="00802BA6">
            <w:r>
              <w:t xml:space="preserve">p-valor= 0,988    </w:t>
            </w:r>
          </w:p>
          <w:p w:rsidR="0039235D" w:rsidRDefault="0039235D" w:rsidP="00802BA6">
            <w:r w:rsidRPr="00EE4F87">
              <w:rPr>
                <w:color w:val="00B050"/>
              </w:rPr>
              <w:t>Acepta</w:t>
            </w:r>
            <w:r>
              <w:t xml:space="preserve">    </w:t>
            </w:r>
          </w:p>
        </w:tc>
        <w:tc>
          <w:tcPr>
            <w:tcW w:w="2409" w:type="dxa"/>
          </w:tcPr>
          <w:p w:rsidR="0039235D" w:rsidRDefault="0039235D" w:rsidP="00802BA6">
            <w:r>
              <w:t>-1,49     (1)</w:t>
            </w:r>
          </w:p>
          <w:p w:rsidR="0039235D" w:rsidRDefault="0039235D" w:rsidP="00802BA6">
            <w:r>
              <w:t>p-valor= 0,5366</w:t>
            </w:r>
          </w:p>
          <w:p w:rsidR="0039235D" w:rsidRDefault="0039235D" w:rsidP="00802BA6">
            <w:r w:rsidRPr="00EE4F87">
              <w:rPr>
                <w:color w:val="00B050"/>
              </w:rPr>
              <w:t>Acepta</w:t>
            </w:r>
          </w:p>
        </w:tc>
        <w:tc>
          <w:tcPr>
            <w:tcW w:w="2694" w:type="dxa"/>
          </w:tcPr>
          <w:p w:rsidR="0039235D" w:rsidRDefault="0039235D" w:rsidP="0039235D">
            <w:pPr>
              <w:jc w:val="center"/>
            </w:pPr>
            <w:r>
              <w:t>-3,77 (3)</w:t>
            </w:r>
          </w:p>
          <w:p w:rsidR="0039235D" w:rsidRDefault="0039235D" w:rsidP="0039235D">
            <w:pPr>
              <w:jc w:val="center"/>
            </w:pPr>
          </w:p>
        </w:tc>
      </w:tr>
      <w:tr w:rsidR="0039235D" w:rsidTr="0039235D">
        <w:trPr>
          <w:trHeight w:val="634"/>
        </w:trPr>
        <w:tc>
          <w:tcPr>
            <w:tcW w:w="1242" w:type="dxa"/>
          </w:tcPr>
          <w:p w:rsidR="0039235D" w:rsidRDefault="0039235D" w:rsidP="00802BA6">
            <w:r>
              <w:t>TOH</w:t>
            </w:r>
          </w:p>
        </w:tc>
        <w:tc>
          <w:tcPr>
            <w:tcW w:w="2297" w:type="dxa"/>
          </w:tcPr>
          <w:p w:rsidR="0039235D" w:rsidRDefault="0039235D" w:rsidP="00802BA6">
            <w:r>
              <w:t>-1,46     (3)</w:t>
            </w:r>
          </w:p>
          <w:p w:rsidR="0039235D" w:rsidRDefault="0039235D" w:rsidP="00802BA6">
            <w:r>
              <w:t>p-valor= 0,5204</w:t>
            </w:r>
          </w:p>
          <w:p w:rsidR="0039235D" w:rsidRDefault="0039235D" w:rsidP="00802BA6">
            <w:r w:rsidRPr="00EE4F87">
              <w:rPr>
                <w:color w:val="00B050"/>
              </w:rPr>
              <w:t>Acepta</w:t>
            </w:r>
          </w:p>
        </w:tc>
        <w:tc>
          <w:tcPr>
            <w:tcW w:w="2409" w:type="dxa"/>
          </w:tcPr>
          <w:p w:rsidR="0039235D" w:rsidRDefault="0039235D" w:rsidP="00802BA6">
            <w:r>
              <w:t>-1,96     (3)</w:t>
            </w:r>
          </w:p>
          <w:p w:rsidR="0039235D" w:rsidRDefault="0039235D" w:rsidP="00802BA6">
            <w:r>
              <w:t>p-valor= 0,4504</w:t>
            </w:r>
          </w:p>
          <w:p w:rsidR="0039235D" w:rsidRDefault="0039235D" w:rsidP="00802BA6">
            <w:r w:rsidRPr="00EE4F87">
              <w:rPr>
                <w:color w:val="00B050"/>
              </w:rPr>
              <w:t>Acepta</w:t>
            </w:r>
          </w:p>
        </w:tc>
        <w:tc>
          <w:tcPr>
            <w:tcW w:w="2694" w:type="dxa"/>
          </w:tcPr>
          <w:p w:rsidR="0039235D" w:rsidRDefault="0039235D" w:rsidP="0039235D">
            <w:pPr>
              <w:jc w:val="center"/>
            </w:pPr>
            <w:r>
              <w:t>-4,29   (1)</w:t>
            </w:r>
          </w:p>
          <w:p w:rsidR="0039235D" w:rsidRDefault="0039235D" w:rsidP="0039235D">
            <w:pPr>
              <w:jc w:val="center"/>
            </w:pPr>
          </w:p>
          <w:p w:rsidR="0039235D" w:rsidRDefault="0039235D" w:rsidP="0039235D">
            <w:pPr>
              <w:jc w:val="center"/>
            </w:pPr>
          </w:p>
        </w:tc>
      </w:tr>
      <w:tr w:rsidR="0039235D" w:rsidTr="0039235D">
        <w:trPr>
          <w:trHeight w:val="676"/>
        </w:trPr>
        <w:tc>
          <w:tcPr>
            <w:tcW w:w="1242" w:type="dxa"/>
          </w:tcPr>
          <w:p w:rsidR="0039235D" w:rsidRDefault="0039235D" w:rsidP="00802BA6">
            <w:r>
              <w:t>TOM</w:t>
            </w:r>
          </w:p>
        </w:tc>
        <w:tc>
          <w:tcPr>
            <w:tcW w:w="2297" w:type="dxa"/>
          </w:tcPr>
          <w:p w:rsidR="0039235D" w:rsidRDefault="0039235D" w:rsidP="00802BA6">
            <w:r>
              <w:t>-2,14     (2)</w:t>
            </w:r>
          </w:p>
          <w:p w:rsidR="0039235D" w:rsidRDefault="0039235D" w:rsidP="00802BA6">
            <w:r>
              <w:t>p-valor= 0,8412</w:t>
            </w:r>
          </w:p>
          <w:p w:rsidR="0039235D" w:rsidRDefault="0039235D" w:rsidP="00802BA6">
            <w:r w:rsidRPr="00EE4F87">
              <w:rPr>
                <w:color w:val="00B050"/>
              </w:rPr>
              <w:t>Acepta</w:t>
            </w:r>
          </w:p>
        </w:tc>
        <w:tc>
          <w:tcPr>
            <w:tcW w:w="2409" w:type="dxa"/>
          </w:tcPr>
          <w:p w:rsidR="0039235D" w:rsidRDefault="0039235D" w:rsidP="00802BA6">
            <w:r>
              <w:t xml:space="preserve">-1,66  </w:t>
            </w:r>
            <w:r w:rsidR="0071671B">
              <w:t xml:space="preserve"> </w:t>
            </w:r>
            <w:r>
              <w:t xml:space="preserve">  (2)</w:t>
            </w:r>
          </w:p>
          <w:p w:rsidR="0039235D" w:rsidRDefault="0039235D" w:rsidP="00802BA6">
            <w:r>
              <w:t>p-valor= 0,3049</w:t>
            </w:r>
          </w:p>
          <w:p w:rsidR="0039235D" w:rsidRDefault="0039235D" w:rsidP="00802BA6">
            <w:r w:rsidRPr="00EE4F87">
              <w:rPr>
                <w:color w:val="00B050"/>
              </w:rPr>
              <w:t>Acepta</w:t>
            </w:r>
          </w:p>
        </w:tc>
        <w:tc>
          <w:tcPr>
            <w:tcW w:w="2694" w:type="dxa"/>
          </w:tcPr>
          <w:p w:rsidR="0039235D" w:rsidRDefault="0039235D" w:rsidP="0039235D">
            <w:pPr>
              <w:jc w:val="center"/>
            </w:pPr>
            <w:r>
              <w:t>-4,28   (1)</w:t>
            </w:r>
          </w:p>
          <w:p w:rsidR="0039235D" w:rsidRDefault="0039235D" w:rsidP="0039235D">
            <w:pPr>
              <w:jc w:val="center"/>
            </w:pPr>
          </w:p>
          <w:p w:rsidR="0039235D" w:rsidRDefault="0039235D" w:rsidP="0039235D">
            <w:pPr>
              <w:jc w:val="center"/>
            </w:pPr>
          </w:p>
        </w:tc>
      </w:tr>
    </w:tbl>
    <w:p w:rsidR="006A799D" w:rsidRPr="00640D77" w:rsidRDefault="006A799D" w:rsidP="009E619F">
      <w:pPr>
        <w:pStyle w:val="Estilo2"/>
      </w:pPr>
      <w:r w:rsidRPr="00640D77">
        <w:rPr>
          <w:rStyle w:val="notacuadrosCar"/>
          <w:i w:val="0"/>
          <w:szCs w:val="20"/>
        </w:rPr>
        <w:t xml:space="preserve">Fuente: Elaboración propia utilizando para ello el programa econométrico </w:t>
      </w:r>
      <w:proofErr w:type="spellStart"/>
      <w:r w:rsidRPr="00640D77">
        <w:rPr>
          <w:rStyle w:val="notacuadrosCar"/>
          <w:i w:val="0"/>
          <w:szCs w:val="20"/>
        </w:rPr>
        <w:t>Gretl</w:t>
      </w:r>
      <w:proofErr w:type="spellEnd"/>
      <w:r w:rsidRPr="00640D77">
        <w:t>.</w:t>
      </w:r>
    </w:p>
    <w:p w:rsidR="006A799D" w:rsidRPr="00640D77" w:rsidRDefault="00A14C50" w:rsidP="009E619F">
      <w:pPr>
        <w:pStyle w:val="Estilo2"/>
      </w:pPr>
      <w:r w:rsidRPr="00640D77">
        <w:t>*</w:t>
      </w:r>
      <w:r w:rsidR="006A799D" w:rsidRPr="00640D77">
        <w:t>Los valores entre paréntesis son los retardos seleccionado por el criterio MAIC y utilizados para la estimación de la regresión de DFA</w:t>
      </w:r>
    </w:p>
    <w:p w:rsidR="005610C3" w:rsidRDefault="005610C3" w:rsidP="00C15215">
      <w:pPr>
        <w:rPr>
          <w:lang w:val="es-ES"/>
        </w:rPr>
      </w:pPr>
    </w:p>
    <w:p w:rsidR="00C15215" w:rsidRDefault="009D15DF" w:rsidP="009D15DF">
      <w:pPr>
        <w:spacing w:line="360" w:lineRule="auto"/>
        <w:jc w:val="both"/>
        <w:rPr>
          <w:lang w:val="es-ES"/>
        </w:rPr>
      </w:pPr>
      <w:r>
        <w:rPr>
          <w:lang w:val="es-ES"/>
        </w:rPr>
        <w:t xml:space="preserve">La tabla 4.4.1 </w:t>
      </w:r>
      <w:r w:rsidR="00C15215" w:rsidRPr="00064F5A">
        <w:rPr>
          <w:lang w:val="es-ES"/>
        </w:rPr>
        <w:t xml:space="preserve">muestra los </w:t>
      </w:r>
      <w:r w:rsidR="00C15215">
        <w:rPr>
          <w:lang w:val="es-ES"/>
        </w:rPr>
        <w:t xml:space="preserve">diferentes resultados de los contrastes de DFA, tanto para las series en niveles, como en primeras diferencias. Para las variables en niveles se han realizado los contrastes utilizando el modelo C, incluyendo una constante y una tendencia determinista dado que la evolución de ambas variables a lo largo de la muestra </w:t>
      </w:r>
      <w:r w:rsidR="00625EDC">
        <w:rPr>
          <w:lang w:val="es-ES"/>
        </w:rPr>
        <w:t xml:space="preserve">presenta </w:t>
      </w:r>
      <w:r w:rsidR="00C15215">
        <w:rPr>
          <w:lang w:val="es-ES"/>
        </w:rPr>
        <w:t xml:space="preserve">una </w:t>
      </w:r>
      <w:r w:rsidR="00C15215" w:rsidRPr="00625EDC">
        <w:rPr>
          <w:highlight w:val="yellow"/>
          <w:lang w:val="es-ES"/>
        </w:rPr>
        <w:t>tendencia creciente</w:t>
      </w:r>
      <w:r w:rsidR="00C15215">
        <w:rPr>
          <w:lang w:val="es-ES"/>
        </w:rPr>
        <w:t>. En el caso de las variables en primeras diferencia, por el contrario, se ha utilizado el modelo B según el cual se incluye únicamente una constante. Todos los contrastes se han realizado i</w:t>
      </w:r>
      <w:r w:rsidR="00DA1140">
        <w:rPr>
          <w:lang w:val="es-ES"/>
        </w:rPr>
        <w:t>ncl</w:t>
      </w:r>
      <w:r w:rsidR="0071671B">
        <w:rPr>
          <w:lang w:val="es-ES"/>
        </w:rPr>
        <w:t xml:space="preserve">uyendo una variable ficticia </w:t>
      </w:r>
      <w:r w:rsidR="00C15215">
        <w:rPr>
          <w:lang w:val="es-ES"/>
        </w:rPr>
        <w:t xml:space="preserve">para recoger el posible cambio estructural en la evolución de ambas variables. </w:t>
      </w:r>
      <w:r w:rsidR="0071671B" w:rsidRPr="0071671B">
        <w:rPr>
          <w:highlight w:val="yellow"/>
          <w:lang w:val="es-ES"/>
        </w:rPr>
        <w:t>Esta variable toma el valor 0 para los datos inferiores a 2008, y el valor 1 para datos a partir de 2008.</w:t>
      </w:r>
      <w:r w:rsidR="0071671B">
        <w:rPr>
          <w:lang w:val="es-ES"/>
        </w:rPr>
        <w:t xml:space="preserve"> </w:t>
      </w:r>
      <w:r w:rsidR="00B8731F">
        <w:rPr>
          <w:lang w:val="es-ES"/>
        </w:rPr>
        <w:t xml:space="preserve"> Matizar con respecto a éste último, sólo se ha limitado a realizar los contrastes de raíces unitarias de DFA, incluyendo en las diferentes regresiones de dicho contraste una variable ficticia para recoger el posible cambio estructural. Si Bien, soy consciente de las limitaciones de esta forma de proceder ya que según he leído en la literatura de econometría de series temporales, existen diferentes contrates específicos de raíces unitarias con cambio estructural. No obstante, en este trabajo no se han implementado por varios motivos. El primer de ello y el más importante es mi limitada formación en este cambio y considero que queda fuera del alcance del presente trabajo. El segundo motivo tiene algo que ver con el programa estadístico utilizado para llevar acabo </w:t>
      </w:r>
      <w:proofErr w:type="gramStart"/>
      <w:r w:rsidR="00B8731F">
        <w:rPr>
          <w:lang w:val="es-ES"/>
        </w:rPr>
        <w:t>los</w:t>
      </w:r>
      <w:proofErr w:type="gramEnd"/>
      <w:r w:rsidR="00B8731F">
        <w:rPr>
          <w:lang w:val="es-ES"/>
        </w:rPr>
        <w:t xml:space="preserve"> diferentes estimaciones (</w:t>
      </w:r>
      <w:proofErr w:type="spellStart"/>
      <w:r w:rsidR="00B8731F">
        <w:rPr>
          <w:lang w:val="es-ES"/>
        </w:rPr>
        <w:t>Gretl</w:t>
      </w:r>
      <w:proofErr w:type="spellEnd"/>
      <w:r w:rsidR="00B8731F">
        <w:rPr>
          <w:lang w:val="es-ES"/>
        </w:rPr>
        <w:t>). Dicho paquete no incluye la opción para realizar los contrastes de raíces unitarias con cambio estructural.</w:t>
      </w:r>
    </w:p>
    <w:p w:rsidR="0039235D" w:rsidRDefault="0039235D" w:rsidP="009D15DF">
      <w:pPr>
        <w:spacing w:line="360" w:lineRule="auto"/>
        <w:jc w:val="both"/>
        <w:rPr>
          <w:lang w:val="es-ES"/>
        </w:rPr>
      </w:pPr>
    </w:p>
    <w:p w:rsidR="00C15215" w:rsidRPr="00064F5A" w:rsidRDefault="00C15215" w:rsidP="009D15DF">
      <w:pPr>
        <w:spacing w:line="360" w:lineRule="auto"/>
        <w:jc w:val="both"/>
        <w:rPr>
          <w:lang w:val="es-ES"/>
        </w:rPr>
      </w:pPr>
      <w:r>
        <w:rPr>
          <w:lang w:val="es-ES"/>
        </w:rPr>
        <w:t>Según los resultados obtenidos</w:t>
      </w:r>
      <w:r w:rsidRPr="00064F5A">
        <w:rPr>
          <w:lang w:val="es-ES"/>
        </w:rPr>
        <w:t xml:space="preserve"> se pueden extraer las siguientes conclusiones:</w:t>
      </w:r>
    </w:p>
    <w:p w:rsidR="00C15215" w:rsidRDefault="00C15215" w:rsidP="00C15215">
      <w:pPr>
        <w:numPr>
          <w:ilvl w:val="0"/>
          <w:numId w:val="21"/>
        </w:numPr>
        <w:spacing w:before="120" w:after="120" w:line="360" w:lineRule="auto"/>
        <w:jc w:val="both"/>
      </w:pPr>
      <w:r w:rsidRPr="00E46FC6">
        <w:t xml:space="preserve">Para </w:t>
      </w:r>
      <w:r w:rsidR="00DA1140">
        <w:t xml:space="preserve">todas </w:t>
      </w:r>
      <w:r w:rsidRPr="00E46FC6">
        <w:t xml:space="preserve">variables </w:t>
      </w:r>
      <w:r w:rsidR="00DA1140">
        <w:t>de TA y TO para hombres y mujeres</w:t>
      </w:r>
      <w:r w:rsidRPr="00E46FC6">
        <w:t xml:space="preserve">, los contrastes no rechazan la hipótesis nula de presencia de al menos una raíz unitaria alrededor de una tendencia determinista y </w:t>
      </w:r>
      <w:r>
        <w:t xml:space="preserve">una </w:t>
      </w:r>
      <w:r w:rsidRPr="00E46FC6">
        <w:t xml:space="preserve">variable ficticia D08, ya que los valores </w:t>
      </w:r>
      <w:r w:rsidRPr="00E46FC6">
        <w:rPr>
          <w:lang w:eastAsia="es-ES"/>
        </w:rPr>
        <w:t>de</w:t>
      </w:r>
      <w:r>
        <w:rPr>
          <w:lang w:eastAsia="es-ES"/>
        </w:rPr>
        <w:t xml:space="preserve">l estadístico de </w:t>
      </w:r>
      <w:r w:rsidRPr="00E46FC6">
        <w:rPr>
          <w:lang w:eastAsia="es-ES"/>
        </w:rPr>
        <w:t>DF</w:t>
      </w:r>
      <w:r w:rsidR="00DA1140">
        <w:rPr>
          <w:lang w:eastAsia="es-ES"/>
        </w:rPr>
        <w:t>A</w:t>
      </w:r>
      <w:r w:rsidRPr="00E46FC6">
        <w:rPr>
          <w:lang w:eastAsia="es-ES"/>
        </w:rPr>
        <w:t xml:space="preserve"> </w:t>
      </w:r>
      <w:r>
        <w:rPr>
          <w:lang w:eastAsia="es-ES"/>
        </w:rPr>
        <w:t xml:space="preserve">para </w:t>
      </w:r>
      <w:r w:rsidR="00DA1140">
        <w:rPr>
          <w:lang w:eastAsia="es-ES"/>
        </w:rPr>
        <w:t xml:space="preserve">dichas </w:t>
      </w:r>
      <w:r>
        <w:rPr>
          <w:lang w:eastAsia="es-ES"/>
        </w:rPr>
        <w:t>variables s</w:t>
      </w:r>
      <w:r w:rsidRPr="00E46FC6">
        <w:rPr>
          <w:lang w:eastAsia="es-ES"/>
        </w:rPr>
        <w:t xml:space="preserve">on mayores </w:t>
      </w:r>
      <w:r>
        <w:rPr>
          <w:lang w:eastAsia="es-ES"/>
        </w:rPr>
        <w:t>que</w:t>
      </w:r>
      <w:r w:rsidRPr="00E46FC6">
        <w:rPr>
          <w:lang w:eastAsia="es-ES"/>
        </w:rPr>
        <w:t xml:space="preserve"> </w:t>
      </w:r>
      <w:r>
        <w:rPr>
          <w:lang w:eastAsia="es-ES"/>
        </w:rPr>
        <w:t xml:space="preserve">su correspondiente </w:t>
      </w:r>
      <w:r w:rsidRPr="00E46FC6">
        <w:rPr>
          <w:lang w:eastAsia="es-ES"/>
        </w:rPr>
        <w:t xml:space="preserve">valor crítico (menores en valores absolutos) al 5% de nivel de significación. </w:t>
      </w:r>
      <w:r w:rsidRPr="00E46FC6">
        <w:t>Por tanto</w:t>
      </w:r>
      <w:r>
        <w:t>,</w:t>
      </w:r>
      <w:r w:rsidRPr="00E46FC6">
        <w:t xml:space="preserve"> llegamos a la misma conclusión que en los puntos anteriores a) y b) de que se trata de series no estacionarias.</w:t>
      </w:r>
    </w:p>
    <w:p w:rsidR="00C15215" w:rsidRPr="00E46FC6" w:rsidRDefault="00C15215" w:rsidP="00C15215">
      <w:pPr>
        <w:numPr>
          <w:ilvl w:val="0"/>
          <w:numId w:val="21"/>
        </w:numPr>
        <w:spacing w:before="120" w:after="120" w:line="360" w:lineRule="auto"/>
        <w:jc w:val="both"/>
      </w:pPr>
      <w:r w:rsidRPr="00E46FC6">
        <w:t xml:space="preserve">Contrastar la hipótesis nula de </w:t>
      </w:r>
      <w:proofErr w:type="gramStart"/>
      <w:r w:rsidRPr="00E46FC6">
        <w:t>I(</w:t>
      </w:r>
      <w:proofErr w:type="gramEnd"/>
      <w:r w:rsidRPr="00E46FC6">
        <w:t>2) (serie integrada de orden dos) frente a la alternativa de I(1) (serie integrada de orden uno), claramente en ambos casos se rechaza la hipótesis nula de una segunda raíz unitaria al 5% de nivel de significación, indicando que las dos variables son integradas de orden uno</w:t>
      </w:r>
      <w:r>
        <w:t>. Es</w:t>
      </w:r>
      <w:r w:rsidRPr="00E46FC6">
        <w:t xml:space="preserve"> decir,</w:t>
      </w:r>
      <w:r>
        <w:t xml:space="preserve"> las series en primera diferencia son estacionarias bajo la presencia de un cambio estructural en la media de las series. Es necesario, destacar en este punto que sin la consideración del cambio estructural no sería posible rechazar la hipótesis nula de una segunda raíz unitaria especialmente en el caso de</w:t>
      </w:r>
      <w:r w:rsidR="009836F0">
        <w:t xml:space="preserve"> las variables TO tanto para hombres como para mujeres</w:t>
      </w:r>
      <w:r>
        <w:t xml:space="preserve">. </w:t>
      </w:r>
      <w:r w:rsidR="00BC27C3" w:rsidRPr="00BC27C3">
        <w:rPr>
          <w:highlight w:val="yellow"/>
        </w:rPr>
        <w:t>NO ENTIENDO QUE VALORES TENGO QUE MIIRAR PARA VEZ QUE SE RECHAZA</w:t>
      </w:r>
      <w:r w:rsidR="00D24F06" w:rsidRPr="00D24F06">
        <w:rPr>
          <w:highlight w:val="yellow"/>
        </w:rPr>
        <w:sym w:font="Wingdings" w:char="F0E0"/>
      </w:r>
      <w:r w:rsidR="00D24F06" w:rsidRPr="00D24F06">
        <w:rPr>
          <w:highlight w:val="yellow"/>
        </w:rPr>
        <w:t xml:space="preserve"> Los puntos de </w:t>
      </w:r>
      <w:proofErr w:type="spellStart"/>
      <w:proofErr w:type="gramStart"/>
      <w:r w:rsidR="00D24F06" w:rsidRPr="00D24F06">
        <w:rPr>
          <w:highlight w:val="yellow"/>
        </w:rPr>
        <w:t>McKinnon</w:t>
      </w:r>
      <w:proofErr w:type="spellEnd"/>
      <w:r w:rsidR="00D24F06" w:rsidRPr="00D24F06">
        <w:rPr>
          <w:highlight w:val="yellow"/>
        </w:rPr>
        <w:t>¿</w:t>
      </w:r>
      <w:proofErr w:type="gramEnd"/>
      <w:r w:rsidR="00D24F06" w:rsidRPr="00D24F06">
        <w:rPr>
          <w:highlight w:val="yellow"/>
        </w:rPr>
        <w:t>?</w:t>
      </w:r>
    </w:p>
    <w:p w:rsidR="00C15215" w:rsidRPr="00E46FC6" w:rsidRDefault="00C15215" w:rsidP="00BC27C3">
      <w:pPr>
        <w:spacing w:line="360" w:lineRule="auto"/>
        <w:jc w:val="both"/>
      </w:pPr>
      <w:r w:rsidRPr="00E46FC6">
        <w:t>A partir de estos resultados podemos concluir que las series iniciales de</w:t>
      </w:r>
      <w:r w:rsidR="00BC27C3">
        <w:t xml:space="preserve"> la TA y TO</w:t>
      </w:r>
      <w:r w:rsidR="003A69CD">
        <w:t xml:space="preserve"> tanto para hombres como para mujeres </w:t>
      </w:r>
      <w:r w:rsidRPr="00E46FC6">
        <w:t>no son estacionarias, y se trata de variables integradas de orden uno, por tanto sus primeras diferencias (incrementos) sí se pueden considerar estacionarias con la presencia de un cambio en la media en torno a 200</w:t>
      </w:r>
      <w:r w:rsidR="003A69CD">
        <w:t>9.</w:t>
      </w:r>
      <w:r w:rsidRPr="00E46FC6">
        <w:t xml:space="preserve"> </w:t>
      </w:r>
    </w:p>
    <w:p w:rsidR="003A69CD" w:rsidRDefault="003A69CD" w:rsidP="00A3791A">
      <w:pPr>
        <w:pStyle w:val="Ttulo3"/>
        <w:numPr>
          <w:ilvl w:val="2"/>
          <w:numId w:val="35"/>
        </w:numPr>
        <w:spacing w:after="200" w:line="360" w:lineRule="auto"/>
        <w:jc w:val="both"/>
      </w:pPr>
      <w:bookmarkStart w:id="1" w:name="_Toc391453375"/>
      <w:r w:rsidRPr="00D37CBF">
        <w:t>Análisis de cointegración</w:t>
      </w:r>
      <w:bookmarkEnd w:id="1"/>
      <w:r w:rsidR="005610C3">
        <w:t xml:space="preserve"> y </w:t>
      </w:r>
      <w:r w:rsidR="005610C3" w:rsidRPr="00CE6523">
        <w:t>Modelo de Mecanismo de Corrección del Error (MCE)</w:t>
      </w:r>
    </w:p>
    <w:p w:rsidR="005610C3" w:rsidRDefault="003A69CD" w:rsidP="00905384">
      <w:pPr>
        <w:spacing w:line="360" w:lineRule="auto"/>
        <w:jc w:val="both"/>
        <w:rPr>
          <w:lang w:eastAsia="es-ES"/>
        </w:rPr>
      </w:pPr>
      <w:r w:rsidRPr="009E4320">
        <w:rPr>
          <w:lang w:val="es-ES" w:eastAsia="es-ES"/>
        </w:rPr>
        <w:t>Si las series objeto de análisis no son estacionarias</w:t>
      </w:r>
      <w:r>
        <w:rPr>
          <w:lang w:val="es-ES" w:eastAsia="es-ES"/>
        </w:rPr>
        <w:t xml:space="preserve"> sino que amb</w:t>
      </w:r>
      <w:r w:rsidR="00905384">
        <w:rPr>
          <w:lang w:val="es-ES" w:eastAsia="es-ES"/>
        </w:rPr>
        <w:t xml:space="preserve">as son integradas de orden uno </w:t>
      </w:r>
      <w:proofErr w:type="gramStart"/>
      <w:r>
        <w:rPr>
          <w:lang w:val="es-ES" w:eastAsia="es-ES"/>
        </w:rPr>
        <w:t>I(</w:t>
      </w:r>
      <w:proofErr w:type="gramEnd"/>
      <w:r>
        <w:rPr>
          <w:lang w:val="es-ES" w:eastAsia="es-ES"/>
        </w:rPr>
        <w:t>1)</w:t>
      </w:r>
      <w:r w:rsidRPr="009E4320">
        <w:rPr>
          <w:lang w:val="es-ES" w:eastAsia="es-ES"/>
        </w:rPr>
        <w:t xml:space="preserve">, el siguiente paso consiste en analizar si dichas series están </w:t>
      </w:r>
      <w:proofErr w:type="spellStart"/>
      <w:r w:rsidRPr="009E4320">
        <w:rPr>
          <w:lang w:val="es-ES" w:eastAsia="es-ES"/>
        </w:rPr>
        <w:t>cointegradas</w:t>
      </w:r>
      <w:proofErr w:type="spellEnd"/>
      <w:r w:rsidRPr="009E4320">
        <w:rPr>
          <w:lang w:val="es-ES" w:eastAsia="es-ES"/>
        </w:rPr>
        <w:t xml:space="preserve">.  </w:t>
      </w:r>
      <w:r w:rsidRPr="00E46FC6">
        <w:rPr>
          <w:lang w:eastAsia="es-ES"/>
        </w:rPr>
        <w:t>Es decir, contrastar si existe una relación de equilibrio estacionaria entre las dos variables</w:t>
      </w:r>
      <w:r w:rsidR="009836F0">
        <w:rPr>
          <w:lang w:eastAsia="es-ES"/>
        </w:rPr>
        <w:t>: TA y TO</w:t>
      </w:r>
      <w:r w:rsidRPr="00E46FC6">
        <w:rPr>
          <w:lang w:eastAsia="es-ES"/>
        </w:rPr>
        <w:t xml:space="preserve">. </w:t>
      </w:r>
    </w:p>
    <w:p w:rsidR="002C10C5" w:rsidRDefault="002C10C5" w:rsidP="005610C3">
      <w:pPr>
        <w:rPr>
          <w:lang w:val="es-ES"/>
        </w:rPr>
      </w:pPr>
    </w:p>
    <w:p w:rsidR="002C10C5" w:rsidRPr="000763D5" w:rsidRDefault="002C10C5" w:rsidP="005610C3">
      <w:pPr>
        <w:rPr>
          <w:u w:val="single"/>
          <w:lang w:val="es-ES"/>
        </w:rPr>
      </w:pPr>
      <w:r w:rsidRPr="000763D5">
        <w:rPr>
          <w:u w:val="single"/>
          <w:lang w:val="es-ES"/>
        </w:rPr>
        <w:t>Definición de la cointegración</w:t>
      </w:r>
      <w:r w:rsidR="000763D5" w:rsidRPr="000763D5">
        <w:rPr>
          <w:u w:val="single"/>
          <w:lang w:val="es-ES"/>
        </w:rPr>
        <w:t>:</w:t>
      </w:r>
    </w:p>
    <w:p w:rsidR="002C10C5" w:rsidRDefault="002C10C5" w:rsidP="005610C3">
      <w:pPr>
        <w:rPr>
          <w:lang w:val="es-ES"/>
        </w:rPr>
      </w:pPr>
    </w:p>
    <w:p w:rsidR="005610C3" w:rsidRDefault="005610C3" w:rsidP="000763D5">
      <w:pPr>
        <w:spacing w:line="360" w:lineRule="auto"/>
        <w:jc w:val="both"/>
        <w:rPr>
          <w:lang w:val="es-ES"/>
        </w:rPr>
      </w:pPr>
      <w:r>
        <w:rPr>
          <w:lang w:val="es-ES"/>
        </w:rPr>
        <w:t xml:space="preserve">Según </w:t>
      </w:r>
      <w:r w:rsidR="000763D5">
        <w:rPr>
          <w:lang w:val="es-ES"/>
        </w:rPr>
        <w:t>se ha comentado</w:t>
      </w:r>
      <w:r>
        <w:rPr>
          <w:lang w:val="es-ES"/>
        </w:rPr>
        <w:t xml:space="preserve"> l</w:t>
      </w:r>
      <w:r w:rsidRPr="00064F5A">
        <w:rPr>
          <w:lang w:val="es-ES"/>
        </w:rPr>
        <w:t xml:space="preserve">a no </w:t>
      </w:r>
      <w:r>
        <w:rPr>
          <w:lang w:val="es-ES"/>
        </w:rPr>
        <w:t>estacionarie</w:t>
      </w:r>
      <w:r w:rsidRPr="00064F5A">
        <w:rPr>
          <w:lang w:val="es-ES"/>
        </w:rPr>
        <w:t>d</w:t>
      </w:r>
      <w:r>
        <w:rPr>
          <w:lang w:val="es-ES"/>
        </w:rPr>
        <w:t>ad</w:t>
      </w:r>
      <w:r w:rsidRPr="00064F5A">
        <w:rPr>
          <w:lang w:val="es-ES"/>
        </w:rPr>
        <w:t xml:space="preserve"> de las variables invalida los procedimientos de estimació</w:t>
      </w:r>
      <w:r>
        <w:rPr>
          <w:lang w:val="es-ES"/>
        </w:rPr>
        <w:t xml:space="preserve">n, por ello, en la segunda mitad de los años ochenta, se ha desarrollado la </w:t>
      </w:r>
      <w:r>
        <w:rPr>
          <w:lang w:val="es-ES" w:eastAsia="es-ES"/>
        </w:rPr>
        <w:t xml:space="preserve">literatura sobre cointegración </w:t>
      </w:r>
      <w:r w:rsidRPr="00064F5A">
        <w:rPr>
          <w:lang w:val="es-ES"/>
        </w:rPr>
        <w:t>y su contrapartida de Mecanismo de Corre</w:t>
      </w:r>
      <w:r>
        <w:rPr>
          <w:lang w:val="es-ES"/>
        </w:rPr>
        <w:t xml:space="preserve">cción del Error (MCE). </w:t>
      </w:r>
    </w:p>
    <w:p w:rsidR="000763D5" w:rsidRPr="00064F5A" w:rsidRDefault="000763D5" w:rsidP="00CF4619">
      <w:pPr>
        <w:jc w:val="both"/>
        <w:rPr>
          <w:lang w:val="es-ES"/>
        </w:rPr>
      </w:pPr>
    </w:p>
    <w:p w:rsidR="005610C3" w:rsidRPr="00064F5A" w:rsidRDefault="005610C3" w:rsidP="00CF4619">
      <w:pPr>
        <w:spacing w:line="360" w:lineRule="auto"/>
        <w:jc w:val="both"/>
        <w:rPr>
          <w:lang w:val="es-ES"/>
        </w:rPr>
      </w:pPr>
      <w:r w:rsidRPr="00064F5A">
        <w:rPr>
          <w:lang w:val="es-ES" w:eastAsia="es-ES"/>
        </w:rPr>
        <w:t xml:space="preserve">El concepto de series </w:t>
      </w:r>
      <w:proofErr w:type="spellStart"/>
      <w:r w:rsidRPr="00064F5A">
        <w:rPr>
          <w:lang w:val="es-ES" w:eastAsia="es-ES"/>
        </w:rPr>
        <w:t>cointegradas</w:t>
      </w:r>
      <w:proofErr w:type="spellEnd"/>
      <w:r w:rsidRPr="00064F5A">
        <w:rPr>
          <w:lang w:val="es-ES" w:eastAsia="es-ES"/>
        </w:rPr>
        <w:t xml:space="preserve"> fue desarroll</w:t>
      </w:r>
      <w:r>
        <w:rPr>
          <w:lang w:val="es-ES" w:eastAsia="es-ES"/>
        </w:rPr>
        <w:t xml:space="preserve">ado por </w:t>
      </w:r>
      <w:proofErr w:type="spellStart"/>
      <w:r>
        <w:rPr>
          <w:lang w:val="es-ES" w:eastAsia="es-ES"/>
        </w:rPr>
        <w:t>Engle</w:t>
      </w:r>
      <w:proofErr w:type="spellEnd"/>
      <w:r>
        <w:rPr>
          <w:lang w:val="es-ES" w:eastAsia="es-ES"/>
        </w:rPr>
        <w:t xml:space="preserve"> y </w:t>
      </w:r>
      <w:proofErr w:type="spellStart"/>
      <w:r>
        <w:rPr>
          <w:lang w:val="es-ES" w:eastAsia="es-ES"/>
        </w:rPr>
        <w:t>Granger</w:t>
      </w:r>
      <w:proofErr w:type="spellEnd"/>
      <w:r>
        <w:rPr>
          <w:lang w:val="es-ES" w:eastAsia="es-ES"/>
        </w:rPr>
        <w:t xml:space="preserve"> (1987) y hace referencia al equilibrio de largo plazo. </w:t>
      </w:r>
      <w:r w:rsidRPr="00064F5A">
        <w:rPr>
          <w:lang w:val="es-ES" w:eastAsia="es-ES"/>
        </w:rPr>
        <w:t xml:space="preserve">Se dice que el </w:t>
      </w:r>
      <w:r w:rsidRPr="00064F5A">
        <w:rPr>
          <w:lang w:val="es-ES"/>
        </w:rPr>
        <w:t xml:space="preserve">vector </w:t>
      </w:r>
      <w:r w:rsidRPr="008800DD">
        <w:rPr>
          <w:position w:val="-12"/>
        </w:rPr>
        <w:object w:dxaOrig="1600" w:dyaOrig="360">
          <v:shape id="_x0000_i1028" type="#_x0000_t75" style="width:80.15pt;height:18.15pt" o:ole="">
            <v:imagedata r:id="rId30" o:title=""/>
          </v:shape>
          <o:OLEObject Type="Embed" ProgID="Equation.3" ShapeID="_x0000_i1028" DrawAspect="Content" ObjectID="_1559394863" r:id="rId31"/>
        </w:object>
      </w:r>
      <w:r w:rsidRPr="00064F5A">
        <w:rPr>
          <w:lang w:val="es-ES"/>
        </w:rPr>
        <w:t xml:space="preserve"> formado por dos variables </w:t>
      </w:r>
      <w:r w:rsidRPr="00064F5A">
        <w:rPr>
          <w:lang w:val="es-ES" w:eastAsia="es-ES"/>
        </w:rPr>
        <w:t xml:space="preserve">está </w:t>
      </w:r>
      <w:proofErr w:type="spellStart"/>
      <w:r w:rsidRPr="00064F5A">
        <w:rPr>
          <w:lang w:val="es-ES" w:eastAsia="es-ES"/>
        </w:rPr>
        <w:t>cointegrado</w:t>
      </w:r>
      <w:proofErr w:type="spellEnd"/>
      <w:r w:rsidRPr="00064F5A">
        <w:rPr>
          <w:lang w:val="es-ES" w:eastAsia="es-ES"/>
        </w:rPr>
        <w:t xml:space="preserve"> de orden 1,0 y se denota</w:t>
      </w:r>
      <w:r w:rsidRPr="00064F5A">
        <w:rPr>
          <w:lang w:val="es-ES"/>
        </w:rPr>
        <w:t xml:space="preserve"> por </w:t>
      </w:r>
      <w:proofErr w:type="spellStart"/>
      <w:r w:rsidRPr="00064F5A">
        <w:rPr>
          <w:lang w:val="es-ES"/>
        </w:rPr>
        <w:t>y</w:t>
      </w:r>
      <w:r w:rsidRPr="00064F5A">
        <w:rPr>
          <w:vertAlign w:val="subscript"/>
          <w:lang w:val="es-ES"/>
        </w:rPr>
        <w:t>t</w:t>
      </w:r>
      <w:r w:rsidRPr="00064F5A">
        <w:rPr>
          <w:lang w:val="es-ES"/>
        </w:rPr>
        <w:t>~</w:t>
      </w:r>
      <w:proofErr w:type="gramStart"/>
      <w:r w:rsidRPr="00064F5A">
        <w:rPr>
          <w:lang w:val="es-ES"/>
        </w:rPr>
        <w:t>CI</w:t>
      </w:r>
      <w:proofErr w:type="spellEnd"/>
      <w:r w:rsidRPr="00064F5A">
        <w:rPr>
          <w:lang w:val="es-ES"/>
        </w:rPr>
        <w:t>(</w:t>
      </w:r>
      <w:proofErr w:type="spellStart"/>
      <w:proofErr w:type="gramEnd"/>
      <w:r w:rsidRPr="00064F5A">
        <w:rPr>
          <w:lang w:val="es-ES"/>
        </w:rPr>
        <w:t>b,d</w:t>
      </w:r>
      <w:proofErr w:type="spellEnd"/>
      <w:r w:rsidRPr="00064F5A">
        <w:rPr>
          <w:lang w:val="es-ES"/>
        </w:rPr>
        <w:t>), si:</w:t>
      </w:r>
    </w:p>
    <w:p w:rsidR="005610C3" w:rsidRPr="008800DD" w:rsidRDefault="005610C3" w:rsidP="005610C3">
      <w:pPr>
        <w:numPr>
          <w:ilvl w:val="0"/>
          <w:numId w:val="26"/>
        </w:numPr>
        <w:tabs>
          <w:tab w:val="num" w:pos="1080"/>
        </w:tabs>
        <w:spacing w:before="120" w:after="120" w:line="360" w:lineRule="auto"/>
        <w:ind w:left="1080" w:hanging="371"/>
        <w:jc w:val="both"/>
      </w:pPr>
      <w:r w:rsidRPr="008800DD">
        <w:t xml:space="preserve">Todos los componentes de </w:t>
      </w:r>
      <w:proofErr w:type="spellStart"/>
      <w:r w:rsidRPr="008800DD">
        <w:t>y</w:t>
      </w:r>
      <w:r w:rsidRPr="00F60DA5">
        <w:rPr>
          <w:vertAlign w:val="subscript"/>
        </w:rPr>
        <w:t>t</w:t>
      </w:r>
      <w:proofErr w:type="spellEnd"/>
      <w:r w:rsidRPr="008800DD">
        <w:t xml:space="preserve"> son integrados del mismo orden 1, es decir son I(1)</w:t>
      </w:r>
      <w:r>
        <w:t>; y</w:t>
      </w:r>
    </w:p>
    <w:p w:rsidR="005610C3" w:rsidRPr="008800DD" w:rsidRDefault="005610C3" w:rsidP="005610C3">
      <w:pPr>
        <w:numPr>
          <w:ilvl w:val="0"/>
          <w:numId w:val="26"/>
        </w:numPr>
        <w:tabs>
          <w:tab w:val="num" w:pos="1080"/>
        </w:tabs>
        <w:spacing w:before="120" w:after="120" w:line="360" w:lineRule="auto"/>
        <w:ind w:left="1080" w:hanging="371"/>
        <w:jc w:val="both"/>
      </w:pPr>
      <w:r>
        <w:t>e</w:t>
      </w:r>
      <w:r w:rsidRPr="008800DD">
        <w:t>xiste un vector</w:t>
      </w:r>
      <w:r>
        <w:t xml:space="preserve">, vector de </w:t>
      </w:r>
      <w:proofErr w:type="spellStart"/>
      <w:r>
        <w:t>cointegración</w:t>
      </w:r>
      <w:proofErr w:type="spellEnd"/>
      <w:r>
        <w:t>,</w:t>
      </w:r>
      <w:r w:rsidRPr="008800DD">
        <w:t xml:space="preserve"> </w:t>
      </w:r>
      <w:r w:rsidRPr="00C8078E">
        <w:rPr>
          <w:position w:val="-14"/>
        </w:rPr>
        <w:object w:dxaOrig="1320" w:dyaOrig="400">
          <v:shape id="_x0000_i1029" type="#_x0000_t75" style="width:67pt;height:19.4pt" o:ole="">
            <v:imagedata r:id="rId32" o:title=""/>
          </v:shape>
          <o:OLEObject Type="Embed" ProgID="Equation.DSMT4" ShapeID="_x0000_i1029" DrawAspect="Content" ObjectID="_1559394864" r:id="rId33"/>
        </w:object>
      </w:r>
      <w:r w:rsidRPr="008800DD">
        <w:t>, no nulo tal que:</w:t>
      </w:r>
    </w:p>
    <w:p w:rsidR="005610C3" w:rsidRPr="00064F5A" w:rsidRDefault="005610C3" w:rsidP="005610C3">
      <w:pPr>
        <w:ind w:firstLine="709"/>
        <w:rPr>
          <w:lang w:val="es-ES"/>
        </w:rPr>
      </w:pPr>
      <w:r w:rsidRPr="008800DD">
        <w:rPr>
          <w:position w:val="-32"/>
        </w:rPr>
        <w:object w:dxaOrig="4400" w:dyaOrig="760">
          <v:shape id="_x0000_i1030" type="#_x0000_t75" style="width:218.5pt;height:37.55pt" o:ole="">
            <v:imagedata r:id="rId34" o:title=""/>
          </v:shape>
          <o:OLEObject Type="Embed" ProgID="Equation.DSMT4" ShapeID="_x0000_i1030" DrawAspect="Content" ObjectID="_1559394865" r:id="rId35"/>
        </w:object>
      </w:r>
      <w:r w:rsidRPr="00064F5A">
        <w:rPr>
          <w:lang w:val="es-ES"/>
        </w:rPr>
        <w:tab/>
      </w:r>
      <w:r w:rsidRPr="00064F5A">
        <w:rPr>
          <w:lang w:val="es-ES"/>
        </w:rPr>
        <w:tab/>
      </w:r>
      <w:r w:rsidRPr="00064F5A">
        <w:rPr>
          <w:lang w:val="es-ES"/>
        </w:rPr>
        <w:tab/>
      </w:r>
      <w:r>
        <w:rPr>
          <w:lang w:val="es-ES"/>
        </w:rPr>
        <w:tab/>
      </w:r>
      <w:r w:rsidRPr="00064F5A">
        <w:rPr>
          <w:lang w:val="es-ES"/>
        </w:rPr>
        <w:t xml:space="preserve">( </w:t>
      </w:r>
      <w:r w:rsidR="00920572">
        <w:fldChar w:fldCharType="begin"/>
      </w:r>
      <w:r w:rsidRPr="00064F5A">
        <w:rPr>
          <w:lang w:val="es-ES"/>
        </w:rPr>
        <w:instrText xml:space="preserve"> SEQ (3. \* ARABIC </w:instrText>
      </w:r>
      <w:r w:rsidR="00920572">
        <w:fldChar w:fldCharType="separate"/>
      </w:r>
      <w:r>
        <w:rPr>
          <w:noProof/>
          <w:lang w:val="es-ES"/>
        </w:rPr>
        <w:t>6</w:t>
      </w:r>
      <w:r w:rsidR="00920572">
        <w:fldChar w:fldCharType="end"/>
      </w:r>
      <w:r w:rsidRPr="00064F5A">
        <w:rPr>
          <w:lang w:val="es-ES"/>
        </w:rPr>
        <w:t>)</w:t>
      </w:r>
    </w:p>
    <w:p w:rsidR="0024375F" w:rsidRDefault="005610C3" w:rsidP="0024375F">
      <w:pPr>
        <w:spacing w:before="120" w:after="120" w:line="360" w:lineRule="auto"/>
        <w:jc w:val="both"/>
        <w:rPr>
          <w:lang w:val="es-ES"/>
        </w:rPr>
      </w:pPr>
      <w:r>
        <w:rPr>
          <w:lang w:val="es-ES"/>
        </w:rPr>
        <w:t>L</w:t>
      </w:r>
      <w:r w:rsidRPr="00064F5A">
        <w:rPr>
          <w:lang w:val="es-ES"/>
        </w:rPr>
        <w:t xml:space="preserve">a relación </w:t>
      </w:r>
      <w:r w:rsidRPr="00C8078E">
        <w:rPr>
          <w:position w:val="-12"/>
        </w:rPr>
        <w:object w:dxaOrig="1060" w:dyaOrig="360">
          <v:shape id="_x0000_i1031" type="#_x0000_t75" style="width:52.6pt;height:18.15pt" o:ole="">
            <v:imagedata r:id="rId36" o:title=""/>
          </v:shape>
          <o:OLEObject Type="Embed" ProgID="Equation.DSMT4" ShapeID="_x0000_i1031" DrawAspect="Content" ObjectID="_1559394866" r:id="rId37"/>
        </w:object>
      </w:r>
      <w:r w:rsidRPr="00064F5A">
        <w:rPr>
          <w:lang w:val="es-ES"/>
        </w:rPr>
        <w:t>se conoce como la relación de cointegración o de equilibrio a largo plazo entre las dos variable (y</w:t>
      </w:r>
      <w:r w:rsidRPr="00064F5A">
        <w:rPr>
          <w:vertAlign w:val="subscript"/>
          <w:lang w:val="es-ES" w:eastAsia="es-ES"/>
        </w:rPr>
        <w:t>1t</w:t>
      </w:r>
      <w:r w:rsidRPr="00064F5A">
        <w:rPr>
          <w:lang w:val="es-ES"/>
        </w:rPr>
        <w:t>, y</w:t>
      </w:r>
      <w:r w:rsidRPr="00064F5A">
        <w:rPr>
          <w:vertAlign w:val="subscript"/>
          <w:lang w:val="es-ES" w:eastAsia="es-ES"/>
        </w:rPr>
        <w:t>2t</w:t>
      </w:r>
      <w:r w:rsidRPr="00064F5A">
        <w:rPr>
          <w:lang w:val="es-ES"/>
        </w:rPr>
        <w:t>).</w:t>
      </w:r>
      <w:r>
        <w:rPr>
          <w:lang w:val="es-ES"/>
        </w:rPr>
        <w:t xml:space="preserve"> Es decir</w:t>
      </w:r>
      <w:r w:rsidRPr="00064F5A">
        <w:rPr>
          <w:lang w:val="es-ES"/>
        </w:rPr>
        <w:t>, la existencia de cointegración entre un conjunto de variables significa que existe una combinación lineal estacionaria, que puede interpretarse como una relación de equilibrio a largo plazo</w:t>
      </w:r>
      <w:r w:rsidR="000763D5">
        <w:rPr>
          <w:lang w:val="es-ES"/>
        </w:rPr>
        <w:t>. Por ello las</w:t>
      </w:r>
      <w:r w:rsidRPr="00064F5A">
        <w:rPr>
          <w:lang w:val="es-ES"/>
        </w:rPr>
        <w:t xml:space="preserve"> variables de la relación a largo plazo tienden a evolucionar conjuntamente en el tiempo y la diferencia entre</w:t>
      </w:r>
      <w:r>
        <w:rPr>
          <w:lang w:val="es-ES"/>
        </w:rPr>
        <w:t xml:space="preserve"> ellas es estable</w:t>
      </w:r>
      <w:r w:rsidRPr="00064F5A">
        <w:rPr>
          <w:lang w:val="es-ES"/>
        </w:rPr>
        <w:t xml:space="preserve">. </w:t>
      </w:r>
    </w:p>
    <w:p w:rsidR="0024375F" w:rsidRDefault="005610C3" w:rsidP="0024375F">
      <w:pPr>
        <w:spacing w:before="120" w:after="120" w:line="360" w:lineRule="auto"/>
        <w:jc w:val="both"/>
        <w:rPr>
          <w:lang w:val="es-ES" w:eastAsia="es-ES"/>
        </w:rPr>
      </w:pPr>
      <w:r w:rsidRPr="00064F5A">
        <w:rPr>
          <w:lang w:val="es-ES" w:eastAsia="es-ES"/>
        </w:rPr>
        <w:t xml:space="preserve">El hecho de que las variables en una regresión estén </w:t>
      </w:r>
      <w:proofErr w:type="spellStart"/>
      <w:r w:rsidRPr="00064F5A">
        <w:rPr>
          <w:lang w:val="es-ES" w:eastAsia="es-ES"/>
        </w:rPr>
        <w:t>cointegradas</w:t>
      </w:r>
      <w:proofErr w:type="spellEnd"/>
      <w:r w:rsidRPr="00064F5A">
        <w:rPr>
          <w:lang w:val="es-ES" w:eastAsia="es-ES"/>
        </w:rPr>
        <w:t xml:space="preserve"> o no tiene importantes consecuencias para la causalidad. La estimación del orden de causalidad en el sentido de </w:t>
      </w:r>
      <w:proofErr w:type="spellStart"/>
      <w:r w:rsidRPr="00064F5A">
        <w:rPr>
          <w:lang w:val="es-ES" w:eastAsia="es-ES"/>
        </w:rPr>
        <w:t>Granger</w:t>
      </w:r>
      <w:proofErr w:type="spellEnd"/>
      <w:r w:rsidRPr="00064F5A">
        <w:rPr>
          <w:lang w:val="es-ES" w:eastAsia="es-ES"/>
        </w:rPr>
        <w:t xml:space="preserve"> para las relaciones de largo plazo sólo tiene sentido una vez que se determinan las propiedades de las tendencias de las variables a través de la cointegración. De hecho, la cointegración es más fuerte que la causalidad. El concepto de cointegración remite a la noción de equilibrio de largo plazo. La incorporación del término de corrección de error captura en qué medida el vector de integración se encuentra fuera del equilibrio. </w:t>
      </w:r>
    </w:p>
    <w:p w:rsidR="0024375F" w:rsidRPr="00064F5A" w:rsidRDefault="005610C3" w:rsidP="0024375F">
      <w:pPr>
        <w:spacing w:before="120" w:after="120" w:line="360" w:lineRule="auto"/>
        <w:jc w:val="both"/>
        <w:rPr>
          <w:lang w:val="es-ES" w:eastAsia="es-ES"/>
        </w:rPr>
      </w:pPr>
      <w:r w:rsidRPr="00064F5A">
        <w:rPr>
          <w:lang w:val="es-ES" w:eastAsia="es-ES"/>
        </w:rPr>
        <w:t>Por lo tanto, un modelo de causalidad con cointegración correctamente especificado combina la estimación de la dinámica de corto y largo plazo. Una consecuencia importante es que la cointegración entre dos o más variables es suficiente para que haya causalidad en por lo menos una dirección (</w:t>
      </w:r>
      <w:proofErr w:type="spellStart"/>
      <w:r w:rsidRPr="00064F5A">
        <w:rPr>
          <w:lang w:val="es-ES" w:eastAsia="es-ES"/>
        </w:rPr>
        <w:t>Engle</w:t>
      </w:r>
      <w:proofErr w:type="spellEnd"/>
      <w:r w:rsidRPr="00064F5A">
        <w:rPr>
          <w:lang w:val="es-ES" w:eastAsia="es-ES"/>
        </w:rPr>
        <w:t xml:space="preserve"> y </w:t>
      </w:r>
      <w:proofErr w:type="spellStart"/>
      <w:r w:rsidRPr="00064F5A">
        <w:rPr>
          <w:lang w:val="es-ES" w:eastAsia="es-ES"/>
        </w:rPr>
        <w:t>Granger</w:t>
      </w:r>
      <w:proofErr w:type="spellEnd"/>
      <w:r w:rsidRPr="00064F5A">
        <w:rPr>
          <w:lang w:val="es-ES" w:eastAsia="es-ES"/>
        </w:rPr>
        <w:t>, 1987). Esto último se debe al hecho de que para que dos o más variables tengan un equilibrio de largo plazo alcanzable, entonces debe existir alguna relación de causalidad entre ellas que provea de la dinámica necesaria.</w:t>
      </w:r>
    </w:p>
    <w:p w:rsidR="005610C3" w:rsidRPr="00064F5A" w:rsidRDefault="005610C3" w:rsidP="0024375F">
      <w:pPr>
        <w:spacing w:before="120" w:after="120" w:line="360" w:lineRule="auto"/>
        <w:jc w:val="both"/>
        <w:rPr>
          <w:lang w:val="es-ES"/>
        </w:rPr>
      </w:pPr>
      <w:r w:rsidRPr="00064F5A">
        <w:rPr>
          <w:lang w:val="es-ES"/>
        </w:rPr>
        <w:t xml:space="preserve">El </w:t>
      </w:r>
      <w:r w:rsidRPr="00D358CC">
        <w:rPr>
          <w:i/>
          <w:lang w:val="es-ES"/>
        </w:rPr>
        <w:t xml:space="preserve">contraste de cointegración </w:t>
      </w:r>
      <w:r w:rsidRPr="00D358CC">
        <w:rPr>
          <w:lang w:val="es-ES"/>
        </w:rPr>
        <w:t>y la estimación del VMCE</w:t>
      </w:r>
      <w:r>
        <w:rPr>
          <w:lang w:val="es-ES"/>
        </w:rPr>
        <w:t xml:space="preserve"> (</w:t>
      </w:r>
      <w:r w:rsidRPr="00064F5A">
        <w:rPr>
          <w:lang w:val="es-ES"/>
        </w:rPr>
        <w:t>Vector de Mecanism</w:t>
      </w:r>
      <w:r>
        <w:rPr>
          <w:lang w:val="es-ES"/>
        </w:rPr>
        <w:t xml:space="preserve">o de Corrección del Error) se realizan a través del </w:t>
      </w:r>
      <w:r w:rsidRPr="00064F5A">
        <w:rPr>
          <w:lang w:val="es-ES"/>
        </w:rPr>
        <w:t xml:space="preserve">procedimiento </w:t>
      </w:r>
      <w:proofErr w:type="spellStart"/>
      <w:r w:rsidRPr="00064F5A">
        <w:rPr>
          <w:lang w:val="es-ES"/>
        </w:rPr>
        <w:t>biet</w:t>
      </w:r>
      <w:r>
        <w:rPr>
          <w:lang w:val="es-ES"/>
        </w:rPr>
        <w:t>ápico</w:t>
      </w:r>
      <w:proofErr w:type="spellEnd"/>
      <w:r>
        <w:rPr>
          <w:lang w:val="es-ES"/>
        </w:rPr>
        <w:t xml:space="preserve"> de </w:t>
      </w:r>
      <w:proofErr w:type="spellStart"/>
      <w:r>
        <w:rPr>
          <w:lang w:val="es-ES"/>
        </w:rPr>
        <w:t>Engle</w:t>
      </w:r>
      <w:proofErr w:type="spellEnd"/>
      <w:r>
        <w:rPr>
          <w:lang w:val="es-ES"/>
        </w:rPr>
        <w:t xml:space="preserve"> y </w:t>
      </w:r>
      <w:proofErr w:type="spellStart"/>
      <w:r>
        <w:rPr>
          <w:lang w:val="es-ES"/>
        </w:rPr>
        <w:t>Granger</w:t>
      </w:r>
      <w:proofErr w:type="spellEnd"/>
      <w:r>
        <w:rPr>
          <w:lang w:val="es-ES"/>
        </w:rPr>
        <w:t xml:space="preserve"> (1987)</w:t>
      </w:r>
      <w:r w:rsidRPr="00064F5A">
        <w:rPr>
          <w:lang w:val="es-ES"/>
        </w:rPr>
        <w:t>:</w:t>
      </w:r>
    </w:p>
    <w:p w:rsidR="000763D5" w:rsidRDefault="000763D5" w:rsidP="0024375F">
      <w:pPr>
        <w:spacing w:before="120" w:after="120" w:line="360" w:lineRule="auto"/>
        <w:rPr>
          <w:rStyle w:val="EstiloNegritaSubrayado"/>
          <w:i/>
        </w:rPr>
      </w:pPr>
    </w:p>
    <w:p w:rsidR="005610C3" w:rsidRPr="0032024F" w:rsidRDefault="005610C3" w:rsidP="005610C3">
      <w:pPr>
        <w:rPr>
          <w:i/>
          <w:lang w:val="es-ES"/>
        </w:rPr>
      </w:pPr>
      <w:r w:rsidRPr="0032024F">
        <w:rPr>
          <w:rStyle w:val="EstiloNegritaSubrayado"/>
          <w:i/>
        </w:rPr>
        <w:t>En una primera etapa</w:t>
      </w:r>
      <w:r w:rsidRPr="0032024F">
        <w:rPr>
          <w:i/>
          <w:lang w:val="es-ES"/>
        </w:rPr>
        <w:t>:</w:t>
      </w:r>
    </w:p>
    <w:p w:rsidR="005610C3" w:rsidRPr="00064F5A" w:rsidRDefault="005610C3" w:rsidP="0024375F">
      <w:pPr>
        <w:jc w:val="both"/>
        <w:rPr>
          <w:lang w:val="es-ES"/>
        </w:rPr>
      </w:pPr>
      <w:r w:rsidRPr="00064F5A">
        <w:rPr>
          <w:lang w:val="es-ES"/>
        </w:rPr>
        <w:t xml:space="preserve">Estimar por MCO la siguiente relación de cointegración entre los 2 componentes del vector </w:t>
      </w:r>
      <w:r w:rsidRPr="00327795">
        <w:rPr>
          <w:position w:val="-14"/>
          <w:vertAlign w:val="subscript"/>
        </w:rPr>
        <w:object w:dxaOrig="1560" w:dyaOrig="499">
          <v:shape id="_x0000_i1032" type="#_x0000_t75" style="width:76.4pt;height:25.05pt" o:ole="">
            <v:imagedata r:id="rId38" o:title=""/>
          </v:shape>
          <o:OLEObject Type="Embed" ProgID="Equation.DSMT4" ShapeID="_x0000_i1032" DrawAspect="Content" ObjectID="_1559394867" r:id="rId39"/>
        </w:object>
      </w:r>
      <w:r w:rsidRPr="00064F5A">
        <w:rPr>
          <w:lang w:val="es-ES"/>
        </w:rPr>
        <w:t>:</w:t>
      </w:r>
    </w:p>
    <w:p w:rsidR="005610C3" w:rsidRPr="00064F5A" w:rsidRDefault="005610C3" w:rsidP="005610C3">
      <w:pPr>
        <w:rPr>
          <w:lang w:val="es-ES"/>
        </w:rPr>
      </w:pPr>
      <w:r w:rsidRPr="008800DD">
        <w:rPr>
          <w:position w:val="-14"/>
        </w:rPr>
        <w:object w:dxaOrig="4360" w:dyaOrig="380">
          <v:shape id="_x0000_i1033" type="#_x0000_t75" style="width:3in;height:19.4pt" o:ole="">
            <v:imagedata r:id="rId40" o:title=""/>
          </v:shape>
          <o:OLEObject Type="Embed" ProgID="Equation.DSMT4" ShapeID="_x0000_i1033" DrawAspect="Content" ObjectID="_1559394868" r:id="rId41"/>
        </w:object>
      </w:r>
      <w:r w:rsidRPr="00064F5A">
        <w:rPr>
          <w:lang w:val="es-ES"/>
        </w:rPr>
        <w:tab/>
      </w:r>
      <w:r>
        <w:rPr>
          <w:lang w:val="es-ES"/>
        </w:rPr>
        <w:tab/>
      </w:r>
      <w:r>
        <w:rPr>
          <w:lang w:val="es-ES"/>
        </w:rPr>
        <w:tab/>
      </w:r>
      <w:r>
        <w:rPr>
          <w:lang w:val="es-ES"/>
        </w:rPr>
        <w:tab/>
      </w:r>
      <w:r>
        <w:rPr>
          <w:lang w:val="es-ES"/>
        </w:rPr>
        <w:tab/>
      </w:r>
      <w:r w:rsidRPr="00064F5A">
        <w:rPr>
          <w:lang w:val="es-ES"/>
        </w:rPr>
        <w:t>(</w:t>
      </w:r>
      <w:r w:rsidR="00920572">
        <w:fldChar w:fldCharType="begin"/>
      </w:r>
      <w:r w:rsidRPr="00064F5A">
        <w:rPr>
          <w:lang w:val="es-ES"/>
        </w:rPr>
        <w:instrText xml:space="preserve"> SEQ (3. \* ARABIC </w:instrText>
      </w:r>
      <w:r w:rsidR="00920572">
        <w:fldChar w:fldCharType="separate"/>
      </w:r>
      <w:r>
        <w:rPr>
          <w:noProof/>
          <w:lang w:val="es-ES"/>
        </w:rPr>
        <w:t>7</w:t>
      </w:r>
      <w:r w:rsidR="00920572">
        <w:fldChar w:fldCharType="end"/>
      </w:r>
      <w:r w:rsidRPr="00064F5A">
        <w:rPr>
          <w:lang w:val="es-ES"/>
        </w:rPr>
        <w:t>)</w:t>
      </w:r>
    </w:p>
    <w:p w:rsidR="000763D5" w:rsidRDefault="000763D5" w:rsidP="000763D5">
      <w:pPr>
        <w:spacing w:line="360" w:lineRule="auto"/>
        <w:jc w:val="both"/>
        <w:rPr>
          <w:lang w:val="es-ES"/>
        </w:rPr>
      </w:pPr>
    </w:p>
    <w:p w:rsidR="005610C3" w:rsidRPr="00064F5A" w:rsidRDefault="005610C3" w:rsidP="000763D5">
      <w:pPr>
        <w:spacing w:line="360" w:lineRule="auto"/>
        <w:jc w:val="both"/>
        <w:rPr>
          <w:lang w:val="es-ES"/>
        </w:rPr>
      </w:pPr>
      <w:r w:rsidRPr="00064F5A">
        <w:rPr>
          <w:lang w:val="es-ES"/>
        </w:rPr>
        <w:t xml:space="preserve">Obtener los residuos </w:t>
      </w:r>
      <w:r w:rsidRPr="008800DD">
        <w:rPr>
          <w:position w:val="-14"/>
        </w:rPr>
        <w:object w:dxaOrig="2040" w:dyaOrig="440">
          <v:shape id="_x0000_i1034" type="#_x0000_t75" style="width:102.05pt;height:20.05pt" o:ole="">
            <v:imagedata r:id="rId42" o:title=""/>
          </v:shape>
          <o:OLEObject Type="Embed" ProgID="Equation.DSMT4" ShapeID="_x0000_i1034" DrawAspect="Content" ObjectID="_1559394869" r:id="rId43"/>
        </w:object>
      </w:r>
      <w:r w:rsidRPr="00064F5A">
        <w:rPr>
          <w:lang w:val="es-ES"/>
        </w:rPr>
        <w:t xml:space="preserve"> de dicha regresión y a continuación contrastar que dicho residuos obtenidos de l</w:t>
      </w:r>
      <w:r>
        <w:rPr>
          <w:lang w:val="es-ES"/>
        </w:rPr>
        <w:t>a regresión de cointegración (7</w:t>
      </w:r>
      <w:r w:rsidRPr="00064F5A">
        <w:rPr>
          <w:lang w:val="es-ES"/>
        </w:rPr>
        <w:t>) contienen una raíz unitaria utilizando los contrastes de DFA descritos anteriormente.</w:t>
      </w:r>
    </w:p>
    <w:p w:rsidR="005610C3" w:rsidRPr="00064F5A" w:rsidRDefault="00060478" w:rsidP="005610C3">
      <w:pPr>
        <w:rPr>
          <w:lang w:val="es-ES"/>
        </w:rPr>
      </w:pPr>
      <w:r w:rsidRPr="009B54C7">
        <w:rPr>
          <w:position w:val="-36"/>
        </w:rPr>
        <w:object w:dxaOrig="5640" w:dyaOrig="840">
          <v:shape id="_x0000_i1035" type="#_x0000_t75" style="width:283pt;height:40.7pt" o:ole="">
            <v:imagedata r:id="rId44" o:title=""/>
          </v:shape>
          <o:OLEObject Type="Embed" ProgID="Equation.DSMT4" ShapeID="_x0000_i1035" DrawAspect="Content" ObjectID="_1559394870" r:id="rId45"/>
        </w:object>
      </w:r>
      <w:r w:rsidR="005610C3" w:rsidRPr="00064F5A">
        <w:rPr>
          <w:lang w:val="es-ES"/>
        </w:rPr>
        <w:tab/>
      </w:r>
      <w:r w:rsidR="005610C3" w:rsidRPr="00064F5A">
        <w:rPr>
          <w:lang w:val="es-ES"/>
        </w:rPr>
        <w:tab/>
      </w:r>
      <w:r w:rsidR="005610C3">
        <w:rPr>
          <w:lang w:val="es-ES"/>
        </w:rPr>
        <w:tab/>
      </w:r>
      <w:r w:rsidR="005610C3">
        <w:rPr>
          <w:lang w:val="es-ES"/>
        </w:rPr>
        <w:tab/>
      </w:r>
      <w:r w:rsidR="005610C3" w:rsidRPr="00064F5A">
        <w:rPr>
          <w:lang w:val="es-ES"/>
        </w:rPr>
        <w:t xml:space="preserve">( </w:t>
      </w:r>
      <w:r w:rsidR="00920572">
        <w:fldChar w:fldCharType="begin"/>
      </w:r>
      <w:r w:rsidR="005610C3" w:rsidRPr="00064F5A">
        <w:rPr>
          <w:lang w:val="es-ES"/>
        </w:rPr>
        <w:instrText xml:space="preserve"> SEQ (3. \* ARABIC </w:instrText>
      </w:r>
      <w:r w:rsidR="00920572">
        <w:fldChar w:fldCharType="separate"/>
      </w:r>
      <w:r w:rsidR="005610C3">
        <w:rPr>
          <w:noProof/>
          <w:lang w:val="es-ES"/>
        </w:rPr>
        <w:t>8</w:t>
      </w:r>
      <w:r w:rsidR="00920572">
        <w:fldChar w:fldCharType="end"/>
      </w:r>
      <w:r w:rsidR="005610C3" w:rsidRPr="00064F5A">
        <w:rPr>
          <w:lang w:val="es-ES"/>
        </w:rPr>
        <w:t>)</w:t>
      </w:r>
    </w:p>
    <w:p w:rsidR="005A12F9" w:rsidRDefault="005A12F9" w:rsidP="0024375F">
      <w:pPr>
        <w:spacing w:line="360" w:lineRule="auto"/>
        <w:jc w:val="both"/>
        <w:rPr>
          <w:lang w:val="es-ES"/>
        </w:rPr>
      </w:pPr>
    </w:p>
    <w:p w:rsidR="005610C3" w:rsidRPr="00064F5A" w:rsidRDefault="005610C3" w:rsidP="0024375F">
      <w:pPr>
        <w:spacing w:line="360" w:lineRule="auto"/>
        <w:jc w:val="both"/>
        <w:rPr>
          <w:lang w:val="es-ES"/>
        </w:rPr>
      </w:pPr>
      <w:r>
        <w:rPr>
          <w:lang w:val="es-ES"/>
        </w:rPr>
        <w:t>En la regresión (7</w:t>
      </w:r>
      <w:r w:rsidRPr="00064F5A">
        <w:rPr>
          <w:lang w:val="es-ES"/>
        </w:rPr>
        <w:t>) se pueden incluir componentes deterministas como una constante, tendencias, variables ficticias de cambio estructural, etc.</w:t>
      </w:r>
    </w:p>
    <w:p w:rsidR="000763D5" w:rsidRDefault="000763D5" w:rsidP="005610C3">
      <w:pPr>
        <w:rPr>
          <w:rStyle w:val="EstiloNegritaSubrayado"/>
          <w:i/>
        </w:rPr>
      </w:pPr>
    </w:p>
    <w:p w:rsidR="005610C3" w:rsidRPr="0032024F" w:rsidRDefault="005610C3" w:rsidP="005610C3">
      <w:pPr>
        <w:rPr>
          <w:i/>
          <w:lang w:val="es-ES"/>
        </w:rPr>
      </w:pPr>
      <w:r w:rsidRPr="0032024F">
        <w:rPr>
          <w:rStyle w:val="EstiloNegritaSubrayado"/>
          <w:i/>
        </w:rPr>
        <w:t>En una segunda etapa</w:t>
      </w:r>
      <w:r w:rsidRPr="0032024F">
        <w:rPr>
          <w:i/>
          <w:lang w:val="es-ES"/>
        </w:rPr>
        <w:t>:</w:t>
      </w:r>
    </w:p>
    <w:p w:rsidR="005610C3" w:rsidRPr="00064F5A" w:rsidRDefault="005610C3" w:rsidP="000763D5">
      <w:pPr>
        <w:spacing w:line="360" w:lineRule="auto"/>
        <w:jc w:val="both"/>
        <w:rPr>
          <w:lang w:val="es-ES"/>
        </w:rPr>
      </w:pPr>
      <w:r w:rsidRPr="00064F5A">
        <w:rPr>
          <w:lang w:val="es-ES"/>
        </w:rPr>
        <w:t xml:space="preserve">En caso de rechazar la hipótesis nula de que los residuos de la relación de cointegración son </w:t>
      </w:r>
      <w:proofErr w:type="gramStart"/>
      <w:r w:rsidRPr="00064F5A">
        <w:rPr>
          <w:lang w:val="es-ES"/>
        </w:rPr>
        <w:t>I(</w:t>
      </w:r>
      <w:proofErr w:type="gramEnd"/>
      <w:r w:rsidRPr="00064F5A">
        <w:rPr>
          <w:lang w:val="es-ES"/>
        </w:rPr>
        <w:t>1) podemos concluir que existe una relación de cointegración estacionaria entre las dos variables.  La existencia de relación de cointegración, permite especificar y estimar el MCE introduciendo los residuos de la relación de cointegración (12) retardados como una variable exógena adicional en el modelo en primeras diferencias, es decir:</w:t>
      </w:r>
    </w:p>
    <w:p w:rsidR="005610C3" w:rsidRDefault="005610C3" w:rsidP="005610C3">
      <w:pPr>
        <w:pStyle w:val="Epgrafe"/>
      </w:pPr>
      <w:r w:rsidRPr="00762399">
        <w:object w:dxaOrig="7839" w:dyaOrig="1120">
          <v:shape id="_x0000_i1036" type="#_x0000_t75" style="width:392.55pt;height:54.45pt" o:ole="">
            <v:imagedata r:id="rId46" o:title=""/>
          </v:shape>
          <o:OLEObject Type="Embed" ProgID="Equation.DSMT4" ShapeID="_x0000_i1036" DrawAspect="Content" ObjectID="_1559394871" r:id="rId47"/>
        </w:object>
      </w:r>
      <w:r>
        <w:t>(</w:t>
      </w:r>
      <w:fldSimple w:instr=" SEQ (3. \* ARABIC ">
        <w:r>
          <w:rPr>
            <w:noProof/>
          </w:rPr>
          <w:t>9</w:t>
        </w:r>
      </w:fldSimple>
      <w:r>
        <w:t>)</w:t>
      </w:r>
    </w:p>
    <w:p w:rsidR="005610C3" w:rsidRPr="00064F5A" w:rsidRDefault="005610C3" w:rsidP="005610C3">
      <w:pPr>
        <w:rPr>
          <w:lang w:val="es-ES"/>
        </w:rPr>
      </w:pPr>
      <w:proofErr w:type="gramStart"/>
      <w:r w:rsidRPr="00064F5A">
        <w:rPr>
          <w:lang w:val="es-ES"/>
        </w:rPr>
        <w:t>donde</w:t>
      </w:r>
      <w:proofErr w:type="gramEnd"/>
      <w:r w:rsidRPr="00064F5A">
        <w:rPr>
          <w:lang w:val="es-ES"/>
        </w:rPr>
        <w:t xml:space="preserve"> </w:t>
      </w:r>
      <w:r w:rsidRPr="008800DD">
        <w:object w:dxaOrig="2040" w:dyaOrig="440">
          <v:shape id="_x0000_i1037" type="#_x0000_t75" style="width:102.05pt;height:20.05pt" o:ole="">
            <v:imagedata r:id="rId48" o:title=""/>
          </v:shape>
          <o:OLEObject Type="Embed" ProgID="Equation.DSMT4" ShapeID="_x0000_i1037" DrawAspect="Content" ObjectID="_1559394872" r:id="rId49"/>
        </w:object>
      </w:r>
    </w:p>
    <w:p w:rsidR="000763D5" w:rsidRDefault="000763D5" w:rsidP="005610C3">
      <w:pPr>
        <w:rPr>
          <w:lang w:val="es-ES"/>
        </w:rPr>
      </w:pPr>
    </w:p>
    <w:p w:rsidR="005610C3" w:rsidRPr="00064F5A" w:rsidRDefault="005610C3" w:rsidP="002349D0">
      <w:pPr>
        <w:spacing w:line="360" w:lineRule="auto"/>
        <w:jc w:val="both"/>
        <w:rPr>
          <w:lang w:val="es-ES" w:eastAsia="es-ES"/>
        </w:rPr>
      </w:pPr>
      <w:proofErr w:type="spellStart"/>
      <w:r w:rsidRPr="00064F5A">
        <w:rPr>
          <w:lang w:val="es-ES"/>
        </w:rPr>
        <w:t>Engle</w:t>
      </w:r>
      <w:proofErr w:type="spellEnd"/>
      <w:r w:rsidRPr="00064F5A">
        <w:rPr>
          <w:lang w:val="es-ES"/>
        </w:rPr>
        <w:t xml:space="preserve"> y </w:t>
      </w:r>
      <w:proofErr w:type="spellStart"/>
      <w:r w:rsidRPr="00064F5A">
        <w:rPr>
          <w:lang w:val="es-ES"/>
        </w:rPr>
        <w:t>Granger</w:t>
      </w:r>
      <w:proofErr w:type="spellEnd"/>
      <w:r w:rsidRPr="00064F5A">
        <w:rPr>
          <w:lang w:val="es-ES"/>
        </w:rPr>
        <w:t xml:space="preserve"> (1987) demostraron que una vez estimado por MCO el vector de cointegración, los restantes parámetros del MCE pueden ser estimados consistentemente por MCO y se pueden realizar los contrastes de la forma habitual. </w:t>
      </w:r>
    </w:p>
    <w:p w:rsidR="002C10C5" w:rsidRDefault="002C10C5" w:rsidP="002349D0">
      <w:pPr>
        <w:jc w:val="both"/>
        <w:rPr>
          <w:lang w:val="es-ES" w:eastAsia="es-ES"/>
        </w:rPr>
      </w:pPr>
    </w:p>
    <w:p w:rsidR="005610C3" w:rsidRPr="000763D5" w:rsidRDefault="002C10C5" w:rsidP="002349D0">
      <w:pPr>
        <w:jc w:val="both"/>
        <w:rPr>
          <w:b/>
          <w:lang w:val="es-ES" w:eastAsia="es-ES"/>
        </w:rPr>
      </w:pPr>
      <w:r w:rsidRPr="000763D5">
        <w:rPr>
          <w:b/>
          <w:lang w:val="es-ES" w:eastAsia="es-ES"/>
        </w:rPr>
        <w:t>Resultados</w:t>
      </w:r>
    </w:p>
    <w:p w:rsidR="000763D5" w:rsidRPr="005610C3" w:rsidRDefault="000763D5" w:rsidP="002349D0">
      <w:pPr>
        <w:jc w:val="both"/>
        <w:rPr>
          <w:lang w:val="es-ES" w:eastAsia="es-ES"/>
        </w:rPr>
      </w:pPr>
    </w:p>
    <w:p w:rsidR="001D37B3" w:rsidRDefault="003A69CD" w:rsidP="00060478">
      <w:pPr>
        <w:spacing w:line="360" w:lineRule="auto"/>
        <w:jc w:val="both"/>
        <w:rPr>
          <w:lang w:eastAsia="es-ES"/>
        </w:rPr>
      </w:pPr>
      <w:r w:rsidRPr="00E46FC6">
        <w:rPr>
          <w:lang w:eastAsia="es-ES"/>
        </w:rPr>
        <w:t>En primer lugar</w:t>
      </w:r>
      <w:r>
        <w:rPr>
          <w:lang w:eastAsia="es-ES"/>
        </w:rPr>
        <w:t>,</w:t>
      </w:r>
      <w:r w:rsidRPr="00E46FC6">
        <w:rPr>
          <w:lang w:eastAsia="es-ES"/>
        </w:rPr>
        <w:t xml:space="preserve"> se estiman </w:t>
      </w:r>
      <w:r>
        <w:rPr>
          <w:lang w:eastAsia="es-ES"/>
        </w:rPr>
        <w:t xml:space="preserve">por MCO </w:t>
      </w:r>
      <w:r w:rsidRPr="00E46FC6">
        <w:rPr>
          <w:lang w:eastAsia="es-ES"/>
        </w:rPr>
        <w:t>las siguientes relaciones de cointegración, es decir, cada variable en función de la otra</w:t>
      </w:r>
      <w:r>
        <w:rPr>
          <w:lang w:eastAsia="es-ES"/>
        </w:rPr>
        <w:t xml:space="preserve"> </w:t>
      </w:r>
      <w:r w:rsidR="003D32F8">
        <w:rPr>
          <w:lang w:eastAsia="es-ES"/>
        </w:rPr>
        <w:t>e</w:t>
      </w:r>
      <w:r>
        <w:rPr>
          <w:lang w:eastAsia="es-ES"/>
        </w:rPr>
        <w:t xml:space="preserve"> introduciendo en cada caso la variable ficticia para recoger el cambio estructural</w:t>
      </w:r>
      <w:r w:rsidR="003D32F8">
        <w:rPr>
          <w:lang w:eastAsia="es-ES"/>
        </w:rPr>
        <w:t xml:space="preserve"> en la tendencia y en la media</w:t>
      </w:r>
      <w:r w:rsidR="00060478">
        <w:rPr>
          <w:lang w:eastAsia="es-ES"/>
        </w:rPr>
        <w:t>. Mencionar que según las diferentes pruebas que he ido realizando, he concluido que sería necesario incluir una segunda variable ficticia D2013 que recogió el inicio de la recuperación económica. Finalmente, he planteado la</w:t>
      </w:r>
      <w:r w:rsidR="001D37B3">
        <w:rPr>
          <w:lang w:eastAsia="es-ES"/>
        </w:rPr>
        <w:t>s s</w:t>
      </w:r>
      <w:r w:rsidR="00060478">
        <w:rPr>
          <w:lang w:eastAsia="es-ES"/>
        </w:rPr>
        <w:t>iguiente</w:t>
      </w:r>
      <w:r w:rsidR="002E25C8">
        <w:rPr>
          <w:lang w:eastAsia="es-ES"/>
        </w:rPr>
        <w:t>s</w:t>
      </w:r>
      <w:r w:rsidR="00060478">
        <w:rPr>
          <w:lang w:eastAsia="es-ES"/>
        </w:rPr>
        <w:t xml:space="preserve"> regresi</w:t>
      </w:r>
      <w:r w:rsidR="001D37B3">
        <w:rPr>
          <w:lang w:eastAsia="es-ES"/>
        </w:rPr>
        <w:t>ones</w:t>
      </w:r>
      <w:r w:rsidR="00060478">
        <w:rPr>
          <w:lang w:eastAsia="es-ES"/>
        </w:rPr>
        <w:t xml:space="preserve"> de cointegración, incluyendo dos variables ficticias, una constante y una tendencia determinista:</w:t>
      </w:r>
    </w:p>
    <w:p w:rsidR="001D37B3" w:rsidRDefault="001D37B3" w:rsidP="00060478">
      <w:pPr>
        <w:spacing w:line="360" w:lineRule="auto"/>
        <w:jc w:val="both"/>
        <w:rPr>
          <w:lang w:eastAsia="es-ES"/>
        </w:rPr>
      </w:pPr>
      <w:r>
        <w:rPr>
          <w:lang w:eastAsia="es-ES"/>
        </w:rPr>
        <w:t>Regresión de cointegración para hombres:</w:t>
      </w:r>
    </w:p>
    <w:p w:rsidR="003A69CD" w:rsidRDefault="00060478" w:rsidP="00060478">
      <w:pPr>
        <w:spacing w:line="360" w:lineRule="auto"/>
        <w:jc w:val="both"/>
      </w:pPr>
      <w:r w:rsidRPr="00060478">
        <w:rPr>
          <w:position w:val="-40"/>
        </w:rPr>
        <w:object w:dxaOrig="8880" w:dyaOrig="639">
          <v:shape id="_x0000_i1038" type="#_x0000_t75" style="width:444.5pt;height:32.55pt" o:ole="">
            <v:imagedata r:id="rId50" o:title=""/>
          </v:shape>
          <o:OLEObject Type="Embed" ProgID="Equation.DSMT4" ShapeID="_x0000_i1038" DrawAspect="Content" ObjectID="_1559394873" r:id="rId51"/>
        </w:object>
      </w:r>
      <w:r w:rsidR="003A69CD">
        <w:tab/>
      </w:r>
      <w:r w:rsidR="003A69CD">
        <w:tab/>
      </w:r>
      <w:r w:rsidR="003A69CD">
        <w:tab/>
        <w:t>(</w:t>
      </w:r>
      <w:r w:rsidR="002E25C8">
        <w:fldChar w:fldCharType="begin"/>
      </w:r>
      <w:r w:rsidR="002E25C8">
        <w:instrText xml:space="preserve"> SEQ (3. \* ARABIC </w:instrText>
      </w:r>
      <w:r w:rsidR="002E25C8">
        <w:fldChar w:fldCharType="separate"/>
      </w:r>
      <w:r w:rsidR="003A69CD">
        <w:rPr>
          <w:noProof/>
        </w:rPr>
        <w:t>11</w:t>
      </w:r>
      <w:r w:rsidR="002E25C8">
        <w:rPr>
          <w:noProof/>
        </w:rPr>
        <w:fldChar w:fldCharType="end"/>
      </w:r>
      <w:r w:rsidR="003A69CD">
        <w:t>)</w:t>
      </w:r>
    </w:p>
    <w:p w:rsidR="001D37B3" w:rsidRDefault="001D37B3" w:rsidP="001D37B3">
      <w:pPr>
        <w:spacing w:line="360" w:lineRule="auto"/>
        <w:jc w:val="both"/>
        <w:rPr>
          <w:lang w:eastAsia="es-ES"/>
        </w:rPr>
      </w:pPr>
      <w:r>
        <w:rPr>
          <w:lang w:eastAsia="es-ES"/>
        </w:rPr>
        <w:t>Regresión de cointegración para las mujeres:</w:t>
      </w:r>
    </w:p>
    <w:p w:rsidR="001D37B3" w:rsidRDefault="001D37B3" w:rsidP="001D37B3">
      <w:pPr>
        <w:spacing w:line="360" w:lineRule="auto"/>
        <w:jc w:val="both"/>
      </w:pPr>
      <w:r>
        <w:rPr>
          <w:position w:val="-40"/>
        </w:rPr>
        <w:object w:dxaOrig="8940" w:dyaOrig="639">
          <v:shape id="_x0000_i1039" type="#_x0000_t75" style="width:447.65pt;height:31.95pt" o:ole="">
            <v:imagedata r:id="rId52" o:title=""/>
          </v:shape>
          <o:OLEObject Type="Embed" ProgID="Equation.DSMT4" ShapeID="_x0000_i1039" DrawAspect="Content" ObjectID="_1559394874" r:id="rId53"/>
        </w:object>
      </w:r>
      <w:r>
        <w:tab/>
      </w:r>
      <w:r>
        <w:tab/>
      </w:r>
      <w:r>
        <w:tab/>
        <w:t>(</w:t>
      </w:r>
      <w:r w:rsidR="002E25C8">
        <w:fldChar w:fldCharType="begin"/>
      </w:r>
      <w:r w:rsidR="002E25C8">
        <w:instrText xml:space="preserve"> SEQ (3. \* ARABIC </w:instrText>
      </w:r>
      <w:r w:rsidR="002E25C8">
        <w:fldChar w:fldCharType="separate"/>
      </w:r>
      <w:r>
        <w:rPr>
          <w:noProof/>
        </w:rPr>
        <w:t>11</w:t>
      </w:r>
      <w:r w:rsidR="002E25C8">
        <w:rPr>
          <w:noProof/>
        </w:rPr>
        <w:fldChar w:fldCharType="end"/>
      </w:r>
      <w:r>
        <w:t>)</w:t>
      </w:r>
    </w:p>
    <w:p w:rsidR="001D37B3" w:rsidRDefault="001D37B3" w:rsidP="003A69CD">
      <w:pPr>
        <w:rPr>
          <w:lang w:val="es-ES" w:eastAsia="es-ES"/>
        </w:rPr>
      </w:pPr>
      <w:r>
        <w:rPr>
          <w:lang w:val="es-ES" w:eastAsia="es-ES"/>
        </w:rPr>
        <w:t xml:space="preserve">Donde: </w:t>
      </w:r>
    </w:p>
    <w:p w:rsidR="001D37B3" w:rsidRDefault="001D37B3" w:rsidP="003A69CD">
      <w:pPr>
        <w:rPr>
          <w:lang w:val="es-ES" w:eastAsia="es-ES"/>
        </w:rPr>
      </w:pPr>
      <w:r>
        <w:rPr>
          <w:lang w:val="es-ES" w:eastAsia="es-ES"/>
        </w:rPr>
        <w:t>T: tendencia determinista (t=1,2,…</w:t>
      </w:r>
      <w:proofErr w:type="gramStart"/>
      <w:r>
        <w:rPr>
          <w:lang w:val="es-ES" w:eastAsia="es-ES"/>
        </w:rPr>
        <w:t>,T</w:t>
      </w:r>
      <w:proofErr w:type="gramEnd"/>
      <w:r>
        <w:rPr>
          <w:lang w:val="es-ES" w:eastAsia="es-ES"/>
        </w:rPr>
        <w:t>)</w:t>
      </w:r>
    </w:p>
    <w:p w:rsidR="001D37B3" w:rsidRDefault="001D37B3" w:rsidP="003A69CD">
      <w:pPr>
        <w:rPr>
          <w:lang w:val="es-ES" w:eastAsia="es-ES"/>
        </w:rPr>
      </w:pPr>
      <w:r>
        <w:rPr>
          <w:lang w:val="es-ES" w:eastAsia="es-ES"/>
        </w:rPr>
        <w:t>D2008 es una variable ficticia que toma el valor 0 para el periodo 1996:1 hasta 2007:4 y uno a partir de entonces (2008:1 hasta 2014:4).</w:t>
      </w:r>
    </w:p>
    <w:p w:rsidR="001D37B3" w:rsidRDefault="001D37B3" w:rsidP="003A69CD">
      <w:pPr>
        <w:rPr>
          <w:lang w:val="es-ES" w:eastAsia="es-ES"/>
        </w:rPr>
      </w:pPr>
      <w:r>
        <w:rPr>
          <w:lang w:val="es-ES" w:eastAsia="es-ES"/>
        </w:rPr>
        <w:t xml:space="preserve">D2013 es también una variable ficticia que toma el valor   </w:t>
      </w:r>
    </w:p>
    <w:p w:rsidR="001D37B3" w:rsidRDefault="001D37B3" w:rsidP="003A69CD">
      <w:pPr>
        <w:rPr>
          <w:lang w:val="es-ES" w:eastAsia="es-ES"/>
        </w:rPr>
      </w:pPr>
    </w:p>
    <w:p w:rsidR="00060478" w:rsidRDefault="00060478" w:rsidP="003A69CD">
      <w:pPr>
        <w:rPr>
          <w:lang w:val="es-ES" w:eastAsia="es-ES"/>
        </w:rPr>
      </w:pPr>
      <w:r>
        <w:rPr>
          <w:lang w:val="es-ES" w:eastAsia="es-ES"/>
        </w:rPr>
        <w:t>Como se puede observar en la especificación de la regresión de cointegración</w:t>
      </w:r>
      <w:r w:rsidR="001D37B3">
        <w:rPr>
          <w:lang w:val="es-ES" w:eastAsia="es-ES"/>
        </w:rPr>
        <w:t xml:space="preserve"> tanto para hombres como para mujeres</w:t>
      </w:r>
      <w:r>
        <w:rPr>
          <w:lang w:val="es-ES" w:eastAsia="es-ES"/>
        </w:rPr>
        <w:t xml:space="preserve">, el cambio estructural se ha incluido afectando a la media como a la tendencia determinista. Es decir, se ha considerado que hay cambio </w:t>
      </w:r>
      <w:r w:rsidR="001D37B3">
        <w:rPr>
          <w:lang w:val="es-ES" w:eastAsia="es-ES"/>
        </w:rPr>
        <w:t>estructural en los componentes determinista de la relación de cointegración:</w:t>
      </w:r>
    </w:p>
    <w:p w:rsidR="001D37B3" w:rsidRDefault="001D37B3" w:rsidP="003A69CD">
      <w:pPr>
        <w:rPr>
          <w:lang w:val="es-ES" w:eastAsia="es-ES"/>
        </w:rPr>
      </w:pPr>
    </w:p>
    <w:p w:rsidR="003D32F8" w:rsidRDefault="003D32F8" w:rsidP="003A69CD">
      <w:pPr>
        <w:rPr>
          <w:lang w:val="es-ES" w:eastAsia="es-ES"/>
        </w:rPr>
      </w:pPr>
      <w:r>
        <w:rPr>
          <w:lang w:val="es-ES" w:eastAsia="es-ES"/>
        </w:rPr>
        <w:t xml:space="preserve">Si el coeficiente </w:t>
      </w:r>
      <w:r w:rsidRPr="003D32F8">
        <w:rPr>
          <w:position w:val="-12"/>
          <w:lang w:val="es-ES" w:eastAsia="es-ES"/>
        </w:rPr>
        <w:object w:dxaOrig="660" w:dyaOrig="360">
          <v:shape id="_x0000_i1040" type="#_x0000_t75" style="width:32.55pt;height:18.15pt" o:ole="">
            <v:imagedata r:id="rId54" o:title=""/>
          </v:shape>
          <o:OLEObject Type="Embed" ProgID="Equation.DSMT4" ShapeID="_x0000_i1040" DrawAspect="Content" ObjectID="_1559394875" r:id="rId55"/>
        </w:object>
      </w:r>
      <w:r>
        <w:rPr>
          <w:lang w:val="es-ES" w:eastAsia="es-ES"/>
        </w:rPr>
        <w:t>, las relaciones de cointegración quedaría</w:t>
      </w:r>
      <w:r w:rsidR="00AB1075">
        <w:rPr>
          <w:lang w:val="es-ES" w:eastAsia="es-ES"/>
        </w:rPr>
        <w:t>n</w:t>
      </w:r>
      <w:r>
        <w:rPr>
          <w:lang w:val="es-ES" w:eastAsia="es-ES"/>
        </w:rPr>
        <w:t xml:space="preserve"> expresadas de las siguientes formas: </w:t>
      </w:r>
    </w:p>
    <w:p w:rsidR="003D32F8" w:rsidRDefault="00770883" w:rsidP="002E25C8">
      <w:pPr>
        <w:pStyle w:val="Epgrafe"/>
      </w:pPr>
      <w:r w:rsidRPr="003D32F8">
        <w:rPr>
          <w:position w:val="-40"/>
        </w:rPr>
        <w:object w:dxaOrig="8860" w:dyaOrig="639">
          <v:shape id="_x0000_i1041" type="#_x0000_t75" style="width:401.95pt;height:30.05pt" o:ole="">
            <v:imagedata r:id="rId56" o:title=""/>
          </v:shape>
          <o:OLEObject Type="Embed" ProgID="Equation.DSMT4" ShapeID="_x0000_i1041" DrawAspect="Content" ObjectID="_1559394876" r:id="rId57"/>
        </w:object>
      </w:r>
      <w:r w:rsidR="003D32F8">
        <w:t>(</w:t>
      </w:r>
      <w:fldSimple w:instr=" SEQ (3. \* ARABIC ">
        <w:r w:rsidR="002E25C8">
          <w:rPr>
            <w:noProof/>
          </w:rPr>
          <w:t>7</w:t>
        </w:r>
      </w:fldSimple>
      <w:r w:rsidR="003D32F8">
        <w:t>)</w:t>
      </w:r>
      <w:r w:rsidR="002E25C8">
        <w:t xml:space="preserve"> </w:t>
      </w:r>
    </w:p>
    <w:p w:rsidR="002E25C8" w:rsidRDefault="002E25C8" w:rsidP="002E25C8">
      <w:pPr>
        <w:pStyle w:val="Epgrafe"/>
      </w:pPr>
      <w:r w:rsidRPr="003D32F8">
        <w:rPr>
          <w:position w:val="-40"/>
        </w:rPr>
        <w:object w:dxaOrig="8900" w:dyaOrig="639">
          <v:shape id="_x0000_i1042" type="#_x0000_t75" style="width:403.85pt;height:30.05pt" o:ole="">
            <v:imagedata r:id="rId58" o:title=""/>
          </v:shape>
          <o:OLEObject Type="Embed" ProgID="Equation.DSMT4" ShapeID="_x0000_i1042" DrawAspect="Content" ObjectID="_1559394877" r:id="rId59"/>
        </w:object>
      </w:r>
      <w:r>
        <w:t>(</w:t>
      </w:r>
      <w:fldSimple w:instr=" SEQ (3. \* ARABIC ">
        <w:r>
          <w:rPr>
            <w:noProof/>
          </w:rPr>
          <w:t>8</w:t>
        </w:r>
      </w:fldSimple>
      <w:r>
        <w:t xml:space="preserve">) </w:t>
      </w:r>
    </w:p>
    <w:p w:rsidR="002E25C8" w:rsidRPr="002E25C8" w:rsidRDefault="002E25C8" w:rsidP="002E25C8">
      <w:pPr>
        <w:rPr>
          <w:lang w:val="es-ES" w:eastAsia="zh-CN"/>
        </w:rPr>
      </w:pPr>
    </w:p>
    <w:p w:rsidR="00070F44" w:rsidRPr="005A12F9" w:rsidRDefault="001D37B3" w:rsidP="005A12F9">
      <w:pPr>
        <w:spacing w:line="360" w:lineRule="auto"/>
        <w:jc w:val="both"/>
        <w:rPr>
          <w:lang w:val="es-ES" w:eastAsia="es-ES"/>
        </w:rPr>
      </w:pPr>
      <w:r w:rsidRPr="005A12F9">
        <w:rPr>
          <w:lang w:val="es-ES" w:eastAsia="es-ES"/>
        </w:rPr>
        <w:t xml:space="preserve">Al imponer la restricción </w:t>
      </w:r>
      <w:r w:rsidRPr="005A12F9">
        <w:rPr>
          <w:position w:val="-12"/>
          <w:lang w:val="es-ES" w:eastAsia="es-ES"/>
        </w:rPr>
        <w:object w:dxaOrig="660" w:dyaOrig="360">
          <v:shape id="_x0000_i1043" type="#_x0000_t75" style="width:32.55pt;height:18.15pt" o:ole="">
            <v:imagedata r:id="rId54" o:title=""/>
          </v:shape>
          <o:OLEObject Type="Embed" ProgID="Equation.DSMT4" ShapeID="_x0000_i1043" DrawAspect="Content" ObjectID="_1559394878" r:id="rId60"/>
        </w:object>
      </w:r>
      <w:r w:rsidRPr="005A12F9">
        <w:rPr>
          <w:lang w:val="es-ES" w:eastAsia="es-ES"/>
        </w:rPr>
        <w:t xml:space="preserve"> en las regresiones de cointegración </w:t>
      </w:r>
      <w:r w:rsidR="00070F44" w:rsidRPr="005A12F9">
        <w:rPr>
          <w:lang w:val="es-ES" w:eastAsia="es-ES"/>
        </w:rPr>
        <w:t xml:space="preserve">para hombres y mujeres, la variable dependiente en dichas regresiones es ahora la tasa de para de cada uno de los géneros considerados. </w:t>
      </w:r>
    </w:p>
    <w:p w:rsidR="001D37B3" w:rsidRPr="005A12F9" w:rsidRDefault="00070F44" w:rsidP="005A12F9">
      <w:pPr>
        <w:spacing w:line="360" w:lineRule="auto"/>
        <w:jc w:val="both"/>
        <w:rPr>
          <w:lang w:val="es-ES" w:eastAsia="es-ES"/>
        </w:rPr>
      </w:pPr>
      <w:r w:rsidRPr="005A12F9">
        <w:rPr>
          <w:lang w:val="es-ES" w:eastAsia="es-ES"/>
        </w:rPr>
        <w:t xml:space="preserve">Inicialmente se han estimado ambas regresiones por Mínimos Cuadrados Ordinarios sin imponer la restricción y los resultados obtenidos indicaban que </w:t>
      </w:r>
      <w:r w:rsidR="002E25C8" w:rsidRPr="005A12F9">
        <w:rPr>
          <w:lang w:val="es-ES" w:eastAsia="es-ES"/>
        </w:rPr>
        <w:t xml:space="preserve">los </w:t>
      </w:r>
      <w:r w:rsidRPr="005A12F9">
        <w:rPr>
          <w:lang w:val="es-ES" w:eastAsia="es-ES"/>
        </w:rPr>
        <w:t>valor</w:t>
      </w:r>
      <w:r w:rsidR="002E25C8" w:rsidRPr="005A12F9">
        <w:rPr>
          <w:lang w:val="es-ES" w:eastAsia="es-ES"/>
        </w:rPr>
        <w:t>es</w:t>
      </w:r>
      <w:r w:rsidRPr="005A12F9">
        <w:rPr>
          <w:lang w:val="es-ES" w:eastAsia="es-ES"/>
        </w:rPr>
        <w:t xml:space="preserve"> de β estimados son próximos a la unidad (0,87 para hombres y 0,79 para mujeres). El problema que al ser las variables de dichas regresiones no son estacionarias no es posible realizar inferencias estadísticas de la forma habitual sobre los parámetros estimados.  A la vista de dichos problemas he optado por imponer la restricción y estimar los modelos restringidos. Nuevamente, indicar que econométricas que seguramente no es la manera optima de realizar los contrastes de cointegración y p</w:t>
      </w:r>
      <w:r w:rsidR="00D925C6" w:rsidRPr="005A12F9">
        <w:rPr>
          <w:lang w:val="es-ES" w:eastAsia="es-ES"/>
        </w:rPr>
        <w:t>or supuesto soy consciente de las limitaciones. Pe</w:t>
      </w:r>
      <w:r w:rsidRPr="005A12F9">
        <w:rPr>
          <w:lang w:val="es-ES" w:eastAsia="es-ES"/>
        </w:rPr>
        <w:t>ro debido a la dificultad y la complejidad de las metodología alternativas existentes en la literatura</w:t>
      </w:r>
      <w:r w:rsidR="00D925C6" w:rsidRPr="005A12F9">
        <w:rPr>
          <w:lang w:val="es-ES" w:eastAsia="es-ES"/>
        </w:rPr>
        <w:t xml:space="preserve"> (metodología de </w:t>
      </w:r>
      <w:proofErr w:type="spellStart"/>
      <w:r w:rsidR="00D925C6" w:rsidRPr="005A12F9">
        <w:rPr>
          <w:lang w:val="es-ES" w:eastAsia="es-ES"/>
        </w:rPr>
        <w:t>Johansen</w:t>
      </w:r>
      <w:proofErr w:type="spellEnd"/>
      <w:r w:rsidR="00D925C6" w:rsidRPr="005A12F9">
        <w:rPr>
          <w:lang w:val="es-ES" w:eastAsia="es-ES"/>
        </w:rPr>
        <w:t xml:space="preserve">), he optado por aplicar metodología sencillas, reservando los aspectos más complejos para trabajos futuros. </w:t>
      </w:r>
    </w:p>
    <w:p w:rsidR="00070F44" w:rsidRPr="005A12F9" w:rsidRDefault="00070F44" w:rsidP="005A12F9">
      <w:pPr>
        <w:spacing w:line="360" w:lineRule="auto"/>
        <w:jc w:val="both"/>
        <w:rPr>
          <w:lang w:val="es-ES" w:eastAsia="es-ES"/>
        </w:rPr>
      </w:pPr>
    </w:p>
    <w:p w:rsidR="003A69CD" w:rsidRPr="005A12F9" w:rsidRDefault="003A69CD" w:rsidP="005A12F9">
      <w:pPr>
        <w:spacing w:line="360" w:lineRule="auto"/>
        <w:jc w:val="both"/>
        <w:rPr>
          <w:lang w:val="es-ES" w:eastAsia="es-ES"/>
        </w:rPr>
      </w:pPr>
      <w:r w:rsidRPr="005A12F9">
        <w:rPr>
          <w:lang w:val="es-ES" w:eastAsia="es-ES"/>
        </w:rPr>
        <w:t xml:space="preserve">Los resultados de la estimación MCO de las dos regresiones </w:t>
      </w:r>
      <w:r w:rsidR="00D925C6" w:rsidRPr="005A12F9">
        <w:rPr>
          <w:lang w:val="es-ES" w:eastAsia="es-ES"/>
        </w:rPr>
        <w:t xml:space="preserve">restringidas </w:t>
      </w:r>
      <w:r w:rsidRPr="005A12F9">
        <w:rPr>
          <w:lang w:val="es-ES" w:eastAsia="es-ES"/>
        </w:rPr>
        <w:t>s</w:t>
      </w:r>
      <w:r w:rsidR="00770883" w:rsidRPr="005A12F9">
        <w:rPr>
          <w:lang w:val="es-ES" w:eastAsia="es-ES"/>
        </w:rPr>
        <w:t>on los siguientes:</w:t>
      </w:r>
    </w:p>
    <w:p w:rsidR="00770883" w:rsidRDefault="00770883" w:rsidP="00770883">
      <w:pPr>
        <w:pStyle w:val="Epgrafe"/>
      </w:pPr>
    </w:p>
    <w:p w:rsidR="00770883" w:rsidRDefault="001D37B3" w:rsidP="00770883">
      <w:pPr>
        <w:pStyle w:val="Epgrafe"/>
      </w:pPr>
      <w:r w:rsidRPr="003D32F8">
        <w:rPr>
          <w:position w:val="-40"/>
        </w:rPr>
        <w:object w:dxaOrig="10200" w:dyaOrig="639">
          <v:shape id="_x0000_i1044" type="#_x0000_t75" style="width:421.35pt;height:26.9pt" o:ole="">
            <v:imagedata r:id="rId61" o:title=""/>
          </v:shape>
          <o:OLEObject Type="Embed" ProgID="Equation.DSMT4" ShapeID="_x0000_i1044" DrawAspect="Content" ObjectID="_1559394879" r:id="rId62"/>
        </w:object>
      </w:r>
      <w:r w:rsidR="00770883">
        <w:t>(</w:t>
      </w:r>
      <w:fldSimple w:instr=" SEQ (3. \* ARABIC ">
        <w:r w:rsidR="00770883">
          <w:rPr>
            <w:noProof/>
          </w:rPr>
          <w:t>11</w:t>
        </w:r>
      </w:fldSimple>
      <w:r w:rsidR="00770883">
        <w:t>)</w:t>
      </w:r>
    </w:p>
    <w:p w:rsidR="00770883" w:rsidRPr="00EF650D" w:rsidRDefault="001D37B3" w:rsidP="00770883">
      <w:pPr>
        <w:rPr>
          <w:lang w:val="es-ES" w:eastAsia="es-ES"/>
        </w:rPr>
      </w:pPr>
      <w:r w:rsidRPr="003D32F8">
        <w:rPr>
          <w:position w:val="-40"/>
        </w:rPr>
        <w:object w:dxaOrig="10660" w:dyaOrig="700">
          <v:shape id="_x0000_i1045" type="#_x0000_t75" style="width:406.95pt;height:27.55pt" o:ole="">
            <v:imagedata r:id="rId63" o:title=""/>
          </v:shape>
          <o:OLEObject Type="Embed" ProgID="Equation.DSMT4" ShapeID="_x0000_i1045" DrawAspect="Content" ObjectID="_1559394880" r:id="rId64"/>
        </w:object>
      </w:r>
    </w:p>
    <w:p w:rsidR="00F75DC3" w:rsidRDefault="00F75DC3" w:rsidP="003A69CD">
      <w:pPr>
        <w:rPr>
          <w:lang w:eastAsia="es-ES"/>
        </w:rPr>
      </w:pPr>
    </w:p>
    <w:p w:rsidR="00770883" w:rsidRDefault="00770883" w:rsidP="003A69CD">
      <w:pPr>
        <w:rPr>
          <w:lang w:eastAsia="es-ES"/>
        </w:rPr>
      </w:pPr>
    </w:p>
    <w:p w:rsidR="005A12F9" w:rsidRDefault="005A12F9" w:rsidP="005A12F9">
      <w:pPr>
        <w:rPr>
          <w:lang w:eastAsia="es-ES"/>
        </w:rPr>
      </w:pPr>
      <w:r>
        <w:rPr>
          <w:noProof/>
          <w:lang w:val="es-CL" w:eastAsia="es-CL"/>
        </w:rPr>
        <w:drawing>
          <wp:anchor distT="0" distB="0" distL="114300" distR="114300" simplePos="0" relativeHeight="251701248" behindDoc="0" locked="0" layoutInCell="1" allowOverlap="1" wp14:anchorId="7D009223" wp14:editId="19F350DD">
            <wp:simplePos x="0" y="0"/>
            <wp:positionH relativeFrom="column">
              <wp:posOffset>2743835</wp:posOffset>
            </wp:positionH>
            <wp:positionV relativeFrom="paragraph">
              <wp:posOffset>213995</wp:posOffset>
            </wp:positionV>
            <wp:extent cx="2750820" cy="1681480"/>
            <wp:effectExtent l="19050" t="19050" r="11430" b="1397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cstate="print">
                      <a:extLst>
                        <a:ext uri="{28A0092B-C50C-407E-A947-70E740481C1C}">
                          <a14:useLocalDpi xmlns:a14="http://schemas.microsoft.com/office/drawing/2010/main" val="0"/>
                        </a:ext>
                      </a:extLst>
                    </a:blip>
                    <a:stretch>
                      <a:fillRect/>
                    </a:stretch>
                  </pic:blipFill>
                  <pic:spPr>
                    <a:xfrm>
                      <a:off x="0" y="0"/>
                      <a:ext cx="2750820" cy="168148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Pr>
          <w:noProof/>
          <w:lang w:val="es-CL" w:eastAsia="es-CL"/>
        </w:rPr>
        <w:drawing>
          <wp:anchor distT="0" distB="0" distL="114300" distR="114300" simplePos="0" relativeHeight="251700224" behindDoc="0" locked="0" layoutInCell="1" allowOverlap="1" wp14:anchorId="2671E369" wp14:editId="7A2E04AA">
            <wp:simplePos x="0" y="0"/>
            <wp:positionH relativeFrom="column">
              <wp:posOffset>-31115</wp:posOffset>
            </wp:positionH>
            <wp:positionV relativeFrom="paragraph">
              <wp:posOffset>213995</wp:posOffset>
            </wp:positionV>
            <wp:extent cx="2726690" cy="1669415"/>
            <wp:effectExtent l="19050" t="19050" r="16510" b="2603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cstate="print">
                      <a:extLst>
                        <a:ext uri="{28A0092B-C50C-407E-A947-70E740481C1C}">
                          <a14:useLocalDpi xmlns:a14="http://schemas.microsoft.com/office/drawing/2010/main" val="0"/>
                        </a:ext>
                      </a:extLst>
                    </a:blip>
                    <a:stretch>
                      <a:fillRect/>
                    </a:stretch>
                  </pic:blipFill>
                  <pic:spPr>
                    <a:xfrm>
                      <a:off x="0" y="0"/>
                      <a:ext cx="2726690" cy="166941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rsidR="005A12F9" w:rsidRDefault="005A12F9" w:rsidP="002349D0">
      <w:pPr>
        <w:spacing w:line="360" w:lineRule="auto"/>
        <w:jc w:val="both"/>
        <w:rPr>
          <w:lang w:eastAsia="es-ES"/>
        </w:rPr>
      </w:pPr>
    </w:p>
    <w:p w:rsidR="002349D0" w:rsidRDefault="003A69CD" w:rsidP="002349D0">
      <w:pPr>
        <w:spacing w:line="360" w:lineRule="auto"/>
        <w:jc w:val="both"/>
        <w:rPr>
          <w:lang w:val="es-ES" w:eastAsia="es-ES"/>
        </w:rPr>
      </w:pPr>
      <w:r w:rsidRPr="00E46FC6">
        <w:rPr>
          <w:lang w:eastAsia="es-ES"/>
        </w:rPr>
        <w:t>Como se ha comentado</w:t>
      </w:r>
      <w:r w:rsidR="00770883">
        <w:rPr>
          <w:lang w:eastAsia="es-ES"/>
        </w:rPr>
        <w:t xml:space="preserve"> anteriormente</w:t>
      </w:r>
      <w:r>
        <w:rPr>
          <w:lang w:eastAsia="es-ES"/>
        </w:rPr>
        <w:t>,</w:t>
      </w:r>
      <w:r w:rsidRPr="00E46FC6">
        <w:rPr>
          <w:lang w:eastAsia="es-ES"/>
        </w:rPr>
        <w:t xml:space="preserve"> la cointegración consiste en verificar si los </w:t>
      </w:r>
      <w:r w:rsidR="00AB1075">
        <w:rPr>
          <w:lang w:eastAsia="es-ES"/>
        </w:rPr>
        <w:t>r</w:t>
      </w:r>
      <w:r w:rsidRPr="00E46FC6">
        <w:rPr>
          <w:lang w:eastAsia="es-ES"/>
        </w:rPr>
        <w:t xml:space="preserve">esiduos obtenidos de las regresiones de cointegración estimadas son estacionarios. </w:t>
      </w:r>
      <w:r w:rsidRPr="00EF650D">
        <w:rPr>
          <w:lang w:val="es-ES" w:eastAsia="es-ES"/>
        </w:rPr>
        <w:t xml:space="preserve">Para ello vamos a aplicar los contrastes de raíz unitaria </w:t>
      </w:r>
      <w:r w:rsidRPr="00EF650D">
        <w:rPr>
          <w:lang w:val="es-ES"/>
        </w:rPr>
        <w:t xml:space="preserve">de </w:t>
      </w:r>
      <w:proofErr w:type="spellStart"/>
      <w:r w:rsidRPr="00EF650D">
        <w:rPr>
          <w:lang w:val="es-ES"/>
        </w:rPr>
        <w:t>Dickey-Fuller</w:t>
      </w:r>
      <w:proofErr w:type="spellEnd"/>
      <w:r w:rsidRPr="00EF650D">
        <w:rPr>
          <w:lang w:val="es-ES" w:eastAsia="es-ES"/>
        </w:rPr>
        <w:t xml:space="preserve"> (DF y DF</w:t>
      </w:r>
      <w:r>
        <w:rPr>
          <w:lang w:val="es-ES" w:eastAsia="es-ES"/>
        </w:rPr>
        <w:t xml:space="preserve"> </w:t>
      </w:r>
      <w:r w:rsidRPr="00EF650D">
        <w:rPr>
          <w:lang w:val="es-ES" w:eastAsia="es-ES"/>
        </w:rPr>
        <w:t>Aumentado) sobre dichos residuos. Los resultados para cada modelo y tipo</w:t>
      </w:r>
      <w:r w:rsidR="002349D0">
        <w:rPr>
          <w:lang w:val="es-ES" w:eastAsia="es-ES"/>
        </w:rPr>
        <w:t xml:space="preserve"> de contraste se muestran en la tabla 4.4.2</w:t>
      </w:r>
      <w:r w:rsidR="008E19A5">
        <w:rPr>
          <w:lang w:val="es-ES" w:eastAsia="es-ES"/>
        </w:rPr>
        <w:t>.</w:t>
      </w:r>
    </w:p>
    <w:p w:rsidR="002349D0" w:rsidRDefault="002349D0" w:rsidP="002349D0">
      <w:pPr>
        <w:spacing w:line="360" w:lineRule="auto"/>
        <w:jc w:val="both"/>
        <w:rPr>
          <w:lang w:val="es-ES" w:eastAsia="es-ES"/>
        </w:rPr>
      </w:pPr>
    </w:p>
    <w:p w:rsidR="003A69CD" w:rsidRPr="009F5BED" w:rsidRDefault="002349D0" w:rsidP="00416709">
      <w:pPr>
        <w:pStyle w:val="Estilo1"/>
        <w:rPr>
          <w:lang w:eastAsia="es-ES"/>
        </w:rPr>
      </w:pPr>
      <w:r>
        <w:t>Tabla 4.4.2</w:t>
      </w:r>
      <w:r w:rsidR="003A69CD">
        <w:t xml:space="preserve">. </w:t>
      </w:r>
      <w:r w:rsidR="003A69CD" w:rsidRPr="00E639AD">
        <w:rPr>
          <w:u w:val="none"/>
          <w:lang w:eastAsia="es-ES"/>
        </w:rPr>
        <w:t xml:space="preserve">Contrastes </w:t>
      </w:r>
      <w:r w:rsidR="003A69CD" w:rsidRPr="00E639AD">
        <w:rPr>
          <w:u w:val="none"/>
        </w:rPr>
        <w:t xml:space="preserve">de </w:t>
      </w:r>
      <w:proofErr w:type="spellStart"/>
      <w:r w:rsidR="003A69CD" w:rsidRPr="00E639AD">
        <w:rPr>
          <w:u w:val="none"/>
        </w:rPr>
        <w:t>Dickey-Fuller</w:t>
      </w:r>
      <w:proofErr w:type="spellEnd"/>
      <w:r w:rsidR="003A69CD" w:rsidRPr="00E639AD">
        <w:rPr>
          <w:u w:val="none"/>
        </w:rPr>
        <w:t xml:space="preserve"> sobre los residuos obtenidos de las </w:t>
      </w:r>
      <w:r w:rsidR="003A69CD" w:rsidRPr="00E639AD">
        <w:rPr>
          <w:u w:val="none"/>
          <w:lang w:eastAsia="es-ES"/>
        </w:rPr>
        <w:t>regresiones de cointegración (11 y 12)</w:t>
      </w:r>
    </w:p>
    <w:tbl>
      <w:tblPr>
        <w:tblpPr w:leftFromText="142" w:rightFromText="142"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52"/>
        <w:gridCol w:w="1952"/>
        <w:gridCol w:w="1952"/>
        <w:gridCol w:w="1952"/>
      </w:tblGrid>
      <w:tr w:rsidR="003A69CD" w:rsidRPr="006A72DA" w:rsidTr="003A69CD">
        <w:trPr>
          <w:cantSplit/>
          <w:trHeight w:val="373"/>
        </w:trPr>
        <w:tc>
          <w:tcPr>
            <w:tcW w:w="1952" w:type="dxa"/>
            <w:vAlign w:val="center"/>
          </w:tcPr>
          <w:p w:rsidR="003A69CD" w:rsidRPr="006A72DA" w:rsidRDefault="003A69CD" w:rsidP="003A244A">
            <w:pPr>
              <w:pStyle w:val="cuadro"/>
              <w:framePr w:hSpace="0" w:wrap="auto" w:vAnchor="margin" w:hAnchor="text" w:xAlign="left" w:yAlign="inline"/>
            </w:pPr>
          </w:p>
        </w:tc>
        <w:tc>
          <w:tcPr>
            <w:tcW w:w="1952" w:type="dxa"/>
            <w:vAlign w:val="center"/>
          </w:tcPr>
          <w:p w:rsidR="003A69CD" w:rsidRPr="006A72DA" w:rsidRDefault="003A69CD" w:rsidP="003A244A">
            <w:pPr>
              <w:pStyle w:val="cuadro"/>
              <w:framePr w:hSpace="0" w:wrap="auto" w:vAnchor="margin" w:hAnchor="text" w:xAlign="left" w:yAlign="inline"/>
            </w:pPr>
            <w:r w:rsidRPr="006A72DA">
              <w:t>Residuos Modelo 1</w:t>
            </w:r>
            <w:r w:rsidR="009A2EB3">
              <w:t>: Hombres</w:t>
            </w:r>
          </w:p>
        </w:tc>
        <w:tc>
          <w:tcPr>
            <w:tcW w:w="1952" w:type="dxa"/>
            <w:vAlign w:val="center"/>
          </w:tcPr>
          <w:p w:rsidR="003A69CD" w:rsidRPr="006A72DA" w:rsidRDefault="003A69CD" w:rsidP="003A244A">
            <w:pPr>
              <w:pStyle w:val="cuadro"/>
              <w:framePr w:hSpace="0" w:wrap="auto" w:vAnchor="margin" w:hAnchor="text" w:xAlign="left" w:yAlign="inline"/>
            </w:pPr>
            <w:r w:rsidRPr="006A72DA">
              <w:t>Residuos modelo 2</w:t>
            </w:r>
            <w:r w:rsidR="009A2EB3">
              <w:t>:Mujeres</w:t>
            </w:r>
          </w:p>
        </w:tc>
        <w:tc>
          <w:tcPr>
            <w:tcW w:w="1952" w:type="dxa"/>
            <w:vAlign w:val="center"/>
          </w:tcPr>
          <w:p w:rsidR="003A69CD" w:rsidRPr="006A72DA" w:rsidRDefault="003A69CD" w:rsidP="003A244A">
            <w:pPr>
              <w:pStyle w:val="cuadro"/>
              <w:framePr w:hSpace="0" w:wrap="auto" w:vAnchor="margin" w:hAnchor="text" w:xAlign="left" w:yAlign="inline"/>
            </w:pPr>
            <w:r w:rsidRPr="006A72DA">
              <w:t>Valor critico</w:t>
            </w:r>
            <w:r w:rsidR="005564D9">
              <w:t xml:space="preserve"> al 5%</w:t>
            </w:r>
          </w:p>
        </w:tc>
      </w:tr>
      <w:tr w:rsidR="003A69CD" w:rsidRPr="001270C2" w:rsidTr="003A69CD">
        <w:trPr>
          <w:cantSplit/>
          <w:trHeight w:val="240"/>
        </w:trPr>
        <w:tc>
          <w:tcPr>
            <w:tcW w:w="1952" w:type="dxa"/>
            <w:vAlign w:val="center"/>
          </w:tcPr>
          <w:p w:rsidR="003A69CD" w:rsidRPr="009C34C2" w:rsidRDefault="003A69CD" w:rsidP="003A244A">
            <w:pPr>
              <w:pStyle w:val="cuadro"/>
              <w:framePr w:hSpace="0" w:wrap="auto" w:vAnchor="margin" w:hAnchor="text" w:xAlign="left" w:yAlign="inline"/>
            </w:pPr>
            <w:r w:rsidRPr="009C34C2">
              <w:t>DFA: (con constante)</w:t>
            </w:r>
          </w:p>
        </w:tc>
        <w:tc>
          <w:tcPr>
            <w:tcW w:w="1952" w:type="dxa"/>
            <w:vAlign w:val="center"/>
          </w:tcPr>
          <w:p w:rsidR="003A69CD" w:rsidRPr="001270C2" w:rsidRDefault="003A69CD" w:rsidP="003A244A">
            <w:pPr>
              <w:pStyle w:val="cuadro"/>
              <w:framePr w:hSpace="0" w:wrap="auto" w:vAnchor="margin" w:hAnchor="text" w:xAlign="left" w:yAlign="inline"/>
            </w:pPr>
            <w:r w:rsidRPr="001270C2">
              <w:t>-</w:t>
            </w:r>
            <w:r w:rsidR="009A2EB3">
              <w:t>3</w:t>
            </w:r>
            <w:r w:rsidRPr="001270C2">
              <w:t>.87 (2)</w:t>
            </w:r>
          </w:p>
        </w:tc>
        <w:tc>
          <w:tcPr>
            <w:tcW w:w="1952" w:type="dxa"/>
            <w:vAlign w:val="center"/>
          </w:tcPr>
          <w:p w:rsidR="003A69CD" w:rsidRPr="001270C2" w:rsidRDefault="003A69CD" w:rsidP="003A244A">
            <w:pPr>
              <w:pStyle w:val="cuadro"/>
              <w:framePr w:hSpace="0" w:wrap="auto" w:vAnchor="margin" w:hAnchor="text" w:xAlign="left" w:yAlign="inline"/>
            </w:pPr>
            <w:r w:rsidRPr="001270C2">
              <w:t>-4,89  (</w:t>
            </w:r>
            <w:r w:rsidR="009A2EB3">
              <w:t>1</w:t>
            </w:r>
            <w:r w:rsidRPr="001270C2">
              <w:t>)</w:t>
            </w:r>
          </w:p>
        </w:tc>
        <w:tc>
          <w:tcPr>
            <w:tcW w:w="1952" w:type="dxa"/>
            <w:vAlign w:val="center"/>
          </w:tcPr>
          <w:p w:rsidR="003A69CD" w:rsidRPr="001270C2" w:rsidRDefault="003A69CD" w:rsidP="003A244A">
            <w:pPr>
              <w:pStyle w:val="cuadro"/>
              <w:framePr w:hSpace="0" w:wrap="auto" w:vAnchor="margin" w:hAnchor="text" w:xAlign="left" w:yAlign="inline"/>
            </w:pPr>
            <w:r w:rsidRPr="001270C2">
              <w:t>-3,37</w:t>
            </w:r>
          </w:p>
        </w:tc>
      </w:tr>
      <w:tr w:rsidR="003A69CD" w:rsidRPr="001270C2" w:rsidTr="003A69CD">
        <w:trPr>
          <w:cantSplit/>
          <w:trHeight w:val="256"/>
        </w:trPr>
        <w:tc>
          <w:tcPr>
            <w:tcW w:w="1952" w:type="dxa"/>
            <w:vAlign w:val="center"/>
          </w:tcPr>
          <w:p w:rsidR="003A69CD" w:rsidRPr="009C34C2" w:rsidRDefault="003A69CD" w:rsidP="003A244A">
            <w:pPr>
              <w:pStyle w:val="cuadro"/>
              <w:framePr w:hSpace="0" w:wrap="auto" w:vAnchor="margin" w:hAnchor="text" w:xAlign="left" w:yAlign="inline"/>
            </w:pPr>
            <w:r w:rsidRPr="009C34C2">
              <w:t>DFA (sin constante)</w:t>
            </w:r>
          </w:p>
        </w:tc>
        <w:tc>
          <w:tcPr>
            <w:tcW w:w="1952" w:type="dxa"/>
            <w:vAlign w:val="center"/>
          </w:tcPr>
          <w:p w:rsidR="003A69CD" w:rsidRPr="001270C2" w:rsidRDefault="003A69CD" w:rsidP="003A244A">
            <w:pPr>
              <w:pStyle w:val="cuadro"/>
              <w:framePr w:hSpace="0" w:wrap="auto" w:vAnchor="margin" w:hAnchor="text" w:xAlign="left" w:yAlign="inline"/>
            </w:pPr>
            <w:r w:rsidRPr="001270C2">
              <w:t>-</w:t>
            </w:r>
            <w:r w:rsidR="009A2EB3">
              <w:t>3</w:t>
            </w:r>
            <w:r w:rsidRPr="001270C2">
              <w:t>.7</w:t>
            </w:r>
            <w:r w:rsidR="009A2EB3">
              <w:t>5</w:t>
            </w:r>
            <w:r w:rsidRPr="001270C2">
              <w:t xml:space="preserve">  (2)</w:t>
            </w:r>
          </w:p>
        </w:tc>
        <w:tc>
          <w:tcPr>
            <w:tcW w:w="1952" w:type="dxa"/>
            <w:vAlign w:val="center"/>
          </w:tcPr>
          <w:p w:rsidR="003A69CD" w:rsidRPr="001270C2" w:rsidRDefault="003A69CD" w:rsidP="003A244A">
            <w:pPr>
              <w:pStyle w:val="cuadro"/>
              <w:framePr w:hSpace="0" w:wrap="auto" w:vAnchor="margin" w:hAnchor="text" w:xAlign="left" w:yAlign="inline"/>
            </w:pPr>
            <w:r w:rsidRPr="001270C2">
              <w:t>-</w:t>
            </w:r>
            <w:r w:rsidR="009A2EB3">
              <w:t>4</w:t>
            </w:r>
            <w:r w:rsidRPr="001270C2">
              <w:t>,6</w:t>
            </w:r>
            <w:r w:rsidR="009A2EB3">
              <w:t>2</w:t>
            </w:r>
            <w:r w:rsidRPr="001270C2">
              <w:t xml:space="preserve">  (</w:t>
            </w:r>
            <w:r w:rsidR="009A2EB3">
              <w:t>1</w:t>
            </w:r>
            <w:r w:rsidRPr="001270C2">
              <w:t>)</w:t>
            </w:r>
          </w:p>
        </w:tc>
        <w:tc>
          <w:tcPr>
            <w:tcW w:w="1952" w:type="dxa"/>
            <w:vAlign w:val="center"/>
          </w:tcPr>
          <w:p w:rsidR="003A69CD" w:rsidRPr="001270C2" w:rsidRDefault="003A69CD" w:rsidP="003A244A">
            <w:pPr>
              <w:pStyle w:val="cuadro"/>
              <w:framePr w:hSpace="0" w:wrap="auto" w:vAnchor="margin" w:hAnchor="text" w:xAlign="left" w:yAlign="inline"/>
            </w:pPr>
            <w:r w:rsidRPr="001270C2">
              <w:t>-3,</w:t>
            </w:r>
            <w:r>
              <w:t>1</w:t>
            </w:r>
            <w:r w:rsidRPr="001270C2">
              <w:t>7</w:t>
            </w:r>
          </w:p>
        </w:tc>
      </w:tr>
    </w:tbl>
    <w:p w:rsidR="003A69CD" w:rsidRDefault="003A69CD" w:rsidP="009E619F">
      <w:pPr>
        <w:pStyle w:val="Estilo2"/>
        <w:rPr>
          <w:lang w:eastAsia="es-ES"/>
        </w:rPr>
      </w:pPr>
      <w:r w:rsidRPr="009E34D0">
        <w:rPr>
          <w:lang w:eastAsia="es-ES"/>
        </w:rPr>
        <w:t xml:space="preserve">Fuente: Elaboración propia utilizando </w:t>
      </w:r>
      <w:proofErr w:type="spellStart"/>
      <w:r w:rsidRPr="009E34D0">
        <w:rPr>
          <w:lang w:eastAsia="es-ES"/>
        </w:rPr>
        <w:t>Gretl</w:t>
      </w:r>
      <w:proofErr w:type="spellEnd"/>
      <w:r>
        <w:rPr>
          <w:lang w:eastAsia="es-ES"/>
        </w:rPr>
        <w:t>.</w:t>
      </w:r>
      <w:r w:rsidR="00F9521C">
        <w:rPr>
          <w:lang w:eastAsia="es-ES"/>
        </w:rPr>
        <w:t xml:space="preserve"> </w:t>
      </w:r>
      <w:r w:rsidR="00F9521C" w:rsidRPr="00F9521C">
        <w:rPr>
          <w:highlight w:val="yellow"/>
          <w:lang w:eastAsia="es-ES"/>
        </w:rPr>
        <w:t>NO SE CÓMO SACAR ESTOS VALORES CON GRETL</w:t>
      </w:r>
      <w:r w:rsidR="009E34D0" w:rsidRPr="009E34D0">
        <w:rPr>
          <w:highlight w:val="yellow"/>
          <w:lang w:eastAsia="es-ES"/>
        </w:rPr>
        <w:t>, Y QUE MIRAR PARA VEZ EL RECHAZO</w:t>
      </w:r>
    </w:p>
    <w:p w:rsidR="003A69CD" w:rsidRDefault="003A69CD" w:rsidP="009E619F">
      <w:pPr>
        <w:pStyle w:val="Estilo2"/>
      </w:pPr>
      <w:r>
        <w:rPr>
          <w:lang w:eastAsia="es-ES"/>
        </w:rPr>
        <w:t>Los valores entre paréntesis son los retardos óptimos seleccionados según el criterio MAIC.</w:t>
      </w:r>
    </w:p>
    <w:p w:rsidR="009E34D0" w:rsidRDefault="003A69CD" w:rsidP="009E34D0">
      <w:pPr>
        <w:spacing w:before="120" w:after="120" w:line="360" w:lineRule="auto"/>
        <w:jc w:val="both"/>
        <w:rPr>
          <w:lang w:eastAsia="es-ES"/>
        </w:rPr>
      </w:pPr>
      <w:r>
        <w:rPr>
          <w:lang w:val="es-ES" w:eastAsia="es-ES"/>
        </w:rPr>
        <w:t xml:space="preserve">Como se puede observar en los resultados </w:t>
      </w:r>
      <w:r w:rsidR="00442197">
        <w:rPr>
          <w:lang w:val="es-ES" w:eastAsia="es-ES"/>
        </w:rPr>
        <w:t xml:space="preserve">de la tabla </w:t>
      </w:r>
      <w:r>
        <w:rPr>
          <w:lang w:val="es-ES" w:eastAsia="es-ES"/>
        </w:rPr>
        <w:t xml:space="preserve"> anterior, </w:t>
      </w:r>
      <w:r w:rsidR="009A2EB3">
        <w:rPr>
          <w:lang w:val="es-ES" w:eastAsia="es-ES"/>
        </w:rPr>
        <w:t xml:space="preserve">los valores de los </w:t>
      </w:r>
      <w:r>
        <w:rPr>
          <w:lang w:val="es-ES" w:eastAsia="es-ES"/>
        </w:rPr>
        <w:t xml:space="preserve"> estadístico</w:t>
      </w:r>
      <w:r w:rsidR="009A2EB3">
        <w:rPr>
          <w:lang w:val="es-ES" w:eastAsia="es-ES"/>
        </w:rPr>
        <w:t>s</w:t>
      </w:r>
      <w:r>
        <w:rPr>
          <w:lang w:val="es-ES" w:eastAsia="es-ES"/>
        </w:rPr>
        <w:t xml:space="preserve"> de DFA señala</w:t>
      </w:r>
      <w:r w:rsidR="009A2EB3">
        <w:rPr>
          <w:lang w:val="es-ES" w:eastAsia="es-ES"/>
        </w:rPr>
        <w:t>n</w:t>
      </w:r>
      <w:r>
        <w:rPr>
          <w:lang w:val="es-ES" w:eastAsia="es-ES"/>
        </w:rPr>
        <w:t xml:space="preserve"> la existencia de cointegración entre </w:t>
      </w:r>
      <w:r w:rsidR="009A2EB3">
        <w:rPr>
          <w:lang w:val="es-ES" w:eastAsia="es-ES"/>
        </w:rPr>
        <w:t>la TA y la TO</w:t>
      </w:r>
      <w:r>
        <w:rPr>
          <w:lang w:val="es-ES" w:eastAsia="es-ES"/>
        </w:rPr>
        <w:t xml:space="preserve">. Mencionar que en el contraste de DFA se ha utilizado el criterio MAIC para seleccionar el retardo óptimo que garantiza que los residuos de las regresiones de DFA se comportan como un ruido blanco (no autocorrelación serial). Al 5% de nivel de significación, todos los contrastes rechazan la hipótesis nula de </w:t>
      </w:r>
      <w:r w:rsidRPr="00E46FC6">
        <w:rPr>
          <w:lang w:eastAsia="es-ES"/>
        </w:rPr>
        <w:t xml:space="preserve">no </w:t>
      </w:r>
      <w:r>
        <w:rPr>
          <w:lang w:eastAsia="es-ES"/>
        </w:rPr>
        <w:t xml:space="preserve">cointegración a favor de la alternativa de existencia (o lo que es lo mismo la </w:t>
      </w:r>
      <w:r w:rsidRPr="00E46FC6">
        <w:rPr>
          <w:lang w:eastAsia="es-ES"/>
        </w:rPr>
        <w:t xml:space="preserve">estacionariedad </w:t>
      </w:r>
      <w:r>
        <w:rPr>
          <w:lang w:eastAsia="es-ES"/>
        </w:rPr>
        <w:t xml:space="preserve">de los residuos de las dos regresiones de cointegración) </w:t>
      </w:r>
      <w:r w:rsidRPr="00E46FC6">
        <w:rPr>
          <w:lang w:eastAsia="es-ES"/>
        </w:rPr>
        <w:t>de una relación de cointegración entre las dos variables</w:t>
      </w:r>
      <w:r>
        <w:rPr>
          <w:lang w:eastAsia="es-ES"/>
        </w:rPr>
        <w:t xml:space="preserve">. Es decir, </w:t>
      </w:r>
      <w:r w:rsidRPr="00E46FC6">
        <w:rPr>
          <w:lang w:eastAsia="es-ES"/>
        </w:rPr>
        <w:t xml:space="preserve">las dos variables están relacionadas formando una relación de equilibrio a largo plazo (estacionaria) entre ellas. </w:t>
      </w:r>
      <w:r>
        <w:rPr>
          <w:lang w:eastAsia="es-ES"/>
        </w:rPr>
        <w:t>O lo que es lo mismo</w:t>
      </w:r>
      <w:r w:rsidRPr="00E46FC6">
        <w:rPr>
          <w:lang w:eastAsia="es-ES"/>
        </w:rPr>
        <w:t xml:space="preserve">, la </w:t>
      </w:r>
      <w:r w:rsidR="009A2EB3">
        <w:rPr>
          <w:lang w:eastAsia="es-ES"/>
        </w:rPr>
        <w:t>tasa de paro de hombres y mujeres se puede considerar estacionaria con cambio estructural en la media y en la tendencia.</w:t>
      </w:r>
    </w:p>
    <w:p w:rsidR="009A2EB3" w:rsidRDefault="003A69CD" w:rsidP="009E34D0">
      <w:pPr>
        <w:spacing w:before="120" w:after="120" w:line="360" w:lineRule="auto"/>
        <w:jc w:val="both"/>
        <w:rPr>
          <w:lang w:eastAsia="es-ES"/>
        </w:rPr>
      </w:pPr>
      <w:r w:rsidRPr="00E46FC6">
        <w:rPr>
          <w:lang w:eastAsia="es-ES"/>
        </w:rPr>
        <w:t xml:space="preserve">Sin embargo, la existencia de una relación de cointegración no aporta información sobre </w:t>
      </w:r>
      <w:r w:rsidR="009A2EB3">
        <w:rPr>
          <w:lang w:eastAsia="es-ES"/>
        </w:rPr>
        <w:t xml:space="preserve">la hipótesis </w:t>
      </w:r>
      <w:r w:rsidR="00442197">
        <w:rPr>
          <w:i/>
          <w:lang w:eastAsia="es-ES"/>
        </w:rPr>
        <w:t>de trabajar añadido</w:t>
      </w:r>
      <w:r w:rsidR="009A2EB3">
        <w:rPr>
          <w:lang w:eastAsia="es-ES"/>
        </w:rPr>
        <w:t xml:space="preserve"> o la del </w:t>
      </w:r>
      <w:r w:rsidR="009A2EB3" w:rsidRPr="009A2EB3">
        <w:rPr>
          <w:i/>
          <w:lang w:eastAsia="es-ES"/>
        </w:rPr>
        <w:t>trabajador desanimado</w:t>
      </w:r>
      <w:r w:rsidR="009A2EB3">
        <w:rPr>
          <w:lang w:eastAsia="es-ES"/>
        </w:rPr>
        <w:t>.</w:t>
      </w:r>
      <w:r w:rsidR="0065620B">
        <w:rPr>
          <w:lang w:eastAsia="es-ES"/>
        </w:rPr>
        <w:t xml:space="preserve"> </w:t>
      </w:r>
      <w:r w:rsidR="009A2EB3">
        <w:rPr>
          <w:lang w:eastAsia="es-ES"/>
        </w:rPr>
        <w:t>Para ello</w:t>
      </w:r>
      <w:r w:rsidR="0065620B">
        <w:rPr>
          <w:lang w:eastAsia="es-ES"/>
        </w:rPr>
        <w:t>,</w:t>
      </w:r>
      <w:r w:rsidR="00442197">
        <w:rPr>
          <w:lang w:eastAsia="es-ES"/>
        </w:rPr>
        <w:t xml:space="preserve"> sería </w:t>
      </w:r>
      <w:proofErr w:type="gramStart"/>
      <w:r w:rsidR="00442197">
        <w:rPr>
          <w:lang w:eastAsia="es-ES"/>
        </w:rPr>
        <w:t>necesario</w:t>
      </w:r>
      <w:proofErr w:type="gramEnd"/>
      <w:r w:rsidR="009A2EB3">
        <w:rPr>
          <w:lang w:eastAsia="es-ES"/>
        </w:rPr>
        <w:t xml:space="preserve"> la estimación del MCE. </w:t>
      </w:r>
    </w:p>
    <w:p w:rsidR="009A2EB3" w:rsidRDefault="009A2EB3" w:rsidP="009A2EB3">
      <w:pPr>
        <w:rPr>
          <w:lang w:eastAsia="es-ES"/>
        </w:rPr>
      </w:pPr>
    </w:p>
    <w:p w:rsidR="003A69CD" w:rsidRPr="009E34D0" w:rsidRDefault="003A69CD" w:rsidP="009E34D0">
      <w:pPr>
        <w:jc w:val="both"/>
        <w:rPr>
          <w:u w:val="single"/>
        </w:rPr>
      </w:pPr>
      <w:r w:rsidRPr="009E34D0">
        <w:rPr>
          <w:u w:val="single"/>
        </w:rPr>
        <w:t>Estimación del Modelo de Mecanismo de Corrección del Error (conocido como MCE)</w:t>
      </w:r>
    </w:p>
    <w:p w:rsidR="009A2EB3" w:rsidRDefault="009A2EB3" w:rsidP="009E34D0">
      <w:pPr>
        <w:jc w:val="both"/>
        <w:rPr>
          <w:lang w:val="es-ES"/>
        </w:rPr>
      </w:pPr>
    </w:p>
    <w:p w:rsidR="00816702" w:rsidRDefault="00816702" w:rsidP="009E34D0">
      <w:pPr>
        <w:spacing w:line="360" w:lineRule="auto"/>
        <w:jc w:val="both"/>
        <w:rPr>
          <w:lang w:val="es-ES"/>
        </w:rPr>
      </w:pPr>
      <w:r>
        <w:rPr>
          <w:lang w:val="es-ES"/>
        </w:rPr>
        <w:t xml:space="preserve">Para cada </w:t>
      </w:r>
      <w:r w:rsidR="00AB1075">
        <w:rPr>
          <w:lang w:val="es-ES"/>
        </w:rPr>
        <w:t xml:space="preserve">uno de los </w:t>
      </w:r>
      <w:r w:rsidR="005564D9">
        <w:rPr>
          <w:lang w:val="es-ES"/>
        </w:rPr>
        <w:t>género</w:t>
      </w:r>
      <w:r w:rsidR="00AB1075">
        <w:rPr>
          <w:lang w:val="es-ES"/>
        </w:rPr>
        <w:t>s</w:t>
      </w:r>
      <w:r>
        <w:rPr>
          <w:lang w:val="es-ES"/>
        </w:rPr>
        <w:t xml:space="preserve"> </w:t>
      </w:r>
      <w:r w:rsidR="00AB1075">
        <w:rPr>
          <w:lang w:val="es-ES"/>
        </w:rPr>
        <w:t xml:space="preserve">(hombres y mujeres) </w:t>
      </w:r>
      <w:r>
        <w:rPr>
          <w:lang w:val="es-ES"/>
        </w:rPr>
        <w:t>se trata de estimar el siguiente modelo:</w:t>
      </w:r>
    </w:p>
    <w:p w:rsidR="009E34D0" w:rsidRDefault="009E34D0" w:rsidP="003A69CD">
      <w:pPr>
        <w:rPr>
          <w:lang w:val="es-ES"/>
        </w:rPr>
      </w:pPr>
    </w:p>
    <w:p w:rsidR="00AB1075" w:rsidRDefault="00AB1075" w:rsidP="003A69CD">
      <w:r>
        <w:t>Hombres:</w:t>
      </w:r>
    </w:p>
    <w:p w:rsidR="00AB1075" w:rsidRDefault="00AB1075" w:rsidP="002E25C8">
      <w:pPr>
        <w:pStyle w:val="Epgrafe"/>
      </w:pPr>
      <w:r w:rsidRPr="00816702">
        <w:rPr>
          <w:position w:val="-64"/>
        </w:rPr>
        <w:object w:dxaOrig="8980" w:dyaOrig="1120">
          <v:shape id="_x0000_i1046" type="#_x0000_t75" style="width:450.15pt;height:54.45pt" o:ole="">
            <v:imagedata r:id="rId67" o:title=""/>
          </v:shape>
          <o:OLEObject Type="Embed" ProgID="Equation.DSMT4" ShapeID="_x0000_i1046" DrawAspect="Content" ObjectID="_1559394881" r:id="rId68"/>
        </w:object>
      </w:r>
      <w:r>
        <w:t>Mujeres:</w:t>
      </w:r>
    </w:p>
    <w:p w:rsidR="00AB1075" w:rsidRDefault="00AB1075" w:rsidP="008E19A5">
      <w:pPr>
        <w:jc w:val="both"/>
      </w:pPr>
      <w:r w:rsidRPr="00816702">
        <w:rPr>
          <w:position w:val="-64"/>
        </w:rPr>
        <w:object w:dxaOrig="9080" w:dyaOrig="1120">
          <v:shape id="_x0000_i1047" type="#_x0000_t75" style="width:437pt;height:53.85pt" o:ole="">
            <v:imagedata r:id="rId69" o:title=""/>
          </v:shape>
          <o:OLEObject Type="Embed" ProgID="Equation.DSMT4" ShapeID="_x0000_i1047" DrawAspect="Content" ObjectID="_1559394882" r:id="rId70"/>
        </w:object>
      </w:r>
      <w:proofErr w:type="gramStart"/>
      <w:r>
        <w:t>siendo</w:t>
      </w:r>
      <w:proofErr w:type="gramEnd"/>
      <w:r>
        <w:t xml:space="preserve"> </w:t>
      </w:r>
      <w:r w:rsidRPr="00DF2531">
        <w:rPr>
          <w:position w:val="-14"/>
        </w:rPr>
        <w:object w:dxaOrig="580" w:dyaOrig="380">
          <v:shape id="_x0000_i1048" type="#_x0000_t75" style="width:27.55pt;height:18.15pt" o:ole="">
            <v:imagedata r:id="rId71" o:title=""/>
          </v:shape>
          <o:OLEObject Type="Embed" ProgID="Equation.DSMT4" ShapeID="_x0000_i1048" DrawAspect="Content" ObjectID="_1559394883" r:id="rId72"/>
        </w:object>
      </w:r>
      <w:r>
        <w:t xml:space="preserve"> y </w:t>
      </w:r>
      <w:r w:rsidRPr="00AB1075">
        <w:rPr>
          <w:position w:val="-14"/>
        </w:rPr>
        <w:object w:dxaOrig="600" w:dyaOrig="380">
          <v:shape id="_x0000_i1049" type="#_x0000_t75" style="width:30.05pt;height:18.15pt" o:ole="">
            <v:imagedata r:id="rId73" o:title=""/>
          </v:shape>
          <o:OLEObject Type="Embed" ProgID="Equation.DSMT4" ShapeID="_x0000_i1049" DrawAspect="Content" ObjectID="_1559394884" r:id="rId74"/>
        </w:object>
      </w:r>
      <w:r>
        <w:t xml:space="preserve"> los residuos de l</w:t>
      </w:r>
      <w:r w:rsidR="00442197">
        <w:t>as relaciones de cointegración</w:t>
      </w:r>
      <w:r>
        <w:t xml:space="preserve"> de </w:t>
      </w:r>
      <w:r w:rsidR="00442197">
        <w:t>hombres y mujeres estimadas en las ecuaciones 11 y 12</w:t>
      </w:r>
      <w:r>
        <w:t xml:space="preserve">, respectivamente: </w:t>
      </w:r>
    </w:p>
    <w:p w:rsidR="00AB1075" w:rsidRDefault="00AB1075" w:rsidP="003A69CD">
      <w:pPr>
        <w:rPr>
          <w:lang w:val="es-ES"/>
        </w:rPr>
      </w:pPr>
    </w:p>
    <w:p w:rsidR="003A69CD" w:rsidRPr="009E4320" w:rsidRDefault="003A69CD" w:rsidP="009E34D0">
      <w:pPr>
        <w:spacing w:line="360" w:lineRule="auto"/>
        <w:rPr>
          <w:lang w:val="es-ES"/>
        </w:rPr>
      </w:pPr>
      <w:r w:rsidRPr="009E4320">
        <w:rPr>
          <w:lang w:val="es-ES"/>
        </w:rPr>
        <w:t>La estimación del MCE expuesto en la expr</w:t>
      </w:r>
      <w:r>
        <w:rPr>
          <w:lang w:val="es-ES"/>
        </w:rPr>
        <w:t>esión (9</w:t>
      </w:r>
      <w:r w:rsidRPr="009E4320">
        <w:rPr>
          <w:lang w:val="es-ES"/>
        </w:rPr>
        <w:t xml:space="preserve">) requiere la toma de dos decisiones claves: </w:t>
      </w:r>
    </w:p>
    <w:p w:rsidR="003A69CD" w:rsidRPr="00E46FC6" w:rsidRDefault="003A69CD" w:rsidP="003A69CD">
      <w:pPr>
        <w:numPr>
          <w:ilvl w:val="0"/>
          <w:numId w:val="25"/>
        </w:numPr>
        <w:spacing w:before="120" w:after="120" w:line="360" w:lineRule="auto"/>
        <w:jc w:val="both"/>
      </w:pPr>
      <w:r w:rsidRPr="00E46FC6">
        <w:t xml:space="preserve">La primera determinar el orden </w:t>
      </w:r>
      <w:r w:rsidR="009A2EB3" w:rsidRPr="00E46FC6">
        <w:t>óptimo</w:t>
      </w:r>
      <w:r w:rsidRPr="00E46FC6">
        <w:t xml:space="preserve"> de retardo (p) del modelo y que garantice que las pertu</w:t>
      </w:r>
      <w:r>
        <w:t>rbaciones del modelo se comporte</w:t>
      </w:r>
      <w:r w:rsidRPr="00E46FC6">
        <w:t>n como un ruido blanco.</w:t>
      </w:r>
    </w:p>
    <w:p w:rsidR="003A69CD" w:rsidRPr="00E46FC6" w:rsidRDefault="003A69CD" w:rsidP="003A69CD">
      <w:pPr>
        <w:numPr>
          <w:ilvl w:val="0"/>
          <w:numId w:val="25"/>
        </w:numPr>
        <w:spacing w:before="120" w:after="120" w:line="360" w:lineRule="auto"/>
        <w:jc w:val="both"/>
      </w:pPr>
      <w:r w:rsidRPr="00E46FC6">
        <w:t>La segunda decisión hace referencia a la elección de la rel</w:t>
      </w:r>
      <w:r w:rsidR="009E34D0">
        <w:t>ación de cointegración utilizada</w:t>
      </w:r>
      <w:r w:rsidRPr="00E46FC6">
        <w:t xml:space="preserve"> para la especificación del MCE. Según la formulación analítica del MCE, el resultado de la estimación no debería verse afectado por dicha elección. En este trabajo y de forma arbitraria </w:t>
      </w:r>
      <w:r w:rsidR="00F929B3">
        <w:t>se ha elegido</w:t>
      </w:r>
      <w:r w:rsidRPr="00E46FC6">
        <w:t xml:space="preserve"> la primera relación de cointegración  (</w:t>
      </w:r>
      <w:r w:rsidRPr="00626FAA">
        <w:t>ecuación 1</w:t>
      </w:r>
      <w:r>
        <w:t>1</w:t>
      </w:r>
      <w:r w:rsidRPr="00E46FC6">
        <w:t>).</w:t>
      </w:r>
    </w:p>
    <w:p w:rsidR="003A69CD" w:rsidRPr="00E46FC6" w:rsidRDefault="003A69CD" w:rsidP="00F929B3">
      <w:pPr>
        <w:spacing w:line="360" w:lineRule="auto"/>
      </w:pPr>
      <w:r w:rsidRPr="00E46FC6">
        <w:t xml:space="preserve">Con respecto al orden óptimo de retardo hemos utilizado el Criterio de Información de </w:t>
      </w:r>
      <w:proofErr w:type="spellStart"/>
      <w:r w:rsidRPr="00E46FC6">
        <w:t>Akaike</w:t>
      </w:r>
      <w:proofErr w:type="spellEnd"/>
      <w:r w:rsidRPr="00E46FC6">
        <w:t xml:space="preserve"> (AIC), definido como</w:t>
      </w:r>
      <w:r>
        <w:t xml:space="preserve"> </w:t>
      </w:r>
      <w:proofErr w:type="spellStart"/>
      <w:r w:rsidRPr="00E46FC6">
        <w:t>Akaike</w:t>
      </w:r>
      <w:proofErr w:type="spellEnd"/>
      <w:r w:rsidRPr="00E46FC6">
        <w:t xml:space="preserve"> (1973):</w:t>
      </w:r>
    </w:p>
    <w:p w:rsidR="003A69CD" w:rsidRDefault="003A69CD" w:rsidP="003A69CD">
      <w:pPr>
        <w:pStyle w:val="Epgrafe"/>
        <w:ind w:firstLine="709"/>
      </w:pPr>
      <w:r w:rsidRPr="00134D89">
        <w:rPr>
          <w:position w:val="-24"/>
        </w:rPr>
        <w:object w:dxaOrig="3400" w:dyaOrig="620">
          <v:shape id="_x0000_i1050" type="#_x0000_t75" style="width:168.4pt;height:31.3pt" o:ole="">
            <v:imagedata r:id="rId75" o:title=""/>
          </v:shape>
          <o:OLEObject Type="Embed" ProgID="Equation.DSMT4" ShapeID="_x0000_i1050" DrawAspect="Content" ObjectID="_1559394885" r:id="rId76"/>
        </w:object>
      </w:r>
      <w:r>
        <w:rPr>
          <w:position w:val="-24"/>
        </w:rPr>
        <w:tab/>
      </w:r>
      <w:r>
        <w:rPr>
          <w:position w:val="-24"/>
        </w:rPr>
        <w:tab/>
      </w:r>
      <w:r w:rsidRPr="00E46FC6">
        <w:tab/>
      </w:r>
      <w:r>
        <w:tab/>
      </w:r>
      <w:r>
        <w:tab/>
      </w:r>
      <w:r>
        <w:tab/>
        <w:t>(</w:t>
      </w:r>
      <w:fldSimple w:instr=" SEQ (3. \* ARABIC ">
        <w:r>
          <w:rPr>
            <w:noProof/>
          </w:rPr>
          <w:t>13</w:t>
        </w:r>
      </w:fldSimple>
      <w:r w:rsidRPr="00E46FC6">
        <w:t>)</w:t>
      </w:r>
    </w:p>
    <w:p w:rsidR="009E34D0" w:rsidRPr="00534D7A" w:rsidRDefault="003A69CD" w:rsidP="009E34D0">
      <w:pPr>
        <w:spacing w:before="120" w:after="120" w:line="360" w:lineRule="auto"/>
        <w:jc w:val="both"/>
      </w:pPr>
      <w:proofErr w:type="gramStart"/>
      <w:r>
        <w:t>donde</w:t>
      </w:r>
      <w:proofErr w:type="gramEnd"/>
      <w:r>
        <w:t xml:space="preserve"> </w:t>
      </w:r>
      <w:r w:rsidRPr="00534D7A">
        <w:rPr>
          <w:position w:val="-16"/>
        </w:rPr>
        <w:object w:dxaOrig="740" w:dyaOrig="440">
          <v:shape id="_x0000_i1051" type="#_x0000_t75" style="width:36.95pt;height:21.9pt" o:ole="">
            <v:imagedata r:id="rId77" o:title=""/>
          </v:shape>
          <o:OLEObject Type="Embed" ProgID="Equation.DSMT4" ShapeID="_x0000_i1051" DrawAspect="Content" ObjectID="_1559394886" r:id="rId78"/>
        </w:object>
      </w:r>
      <w:r>
        <w:t xml:space="preserve"> es el determinante de la matriz de varianzas y covarianzas de los residuos del  modelo estimado con p retardos, k es el número de variables endógenas utilizadas en la especificación del MCE.</w:t>
      </w:r>
    </w:p>
    <w:p w:rsidR="003A69CD" w:rsidRPr="00E46FC6" w:rsidRDefault="003A69CD" w:rsidP="009E34D0">
      <w:pPr>
        <w:spacing w:before="120" w:after="120" w:line="360" w:lineRule="auto"/>
        <w:jc w:val="both"/>
      </w:pPr>
      <w:r w:rsidRPr="00E46FC6">
        <w:t>Considerando un retardo máximo M</w:t>
      </w:r>
      <w:r>
        <w:t>, se trata de estimar el modelo MCE</w:t>
      </w:r>
      <w:r w:rsidRPr="00E46FC6">
        <w:t xml:space="preserve"> para los diferentes ord</w:t>
      </w:r>
      <w:r>
        <w:t>enes de retardos p = 0, 1</w:t>
      </w:r>
      <w:proofErr w:type="gramStart"/>
      <w:r>
        <w:t>, ...</w:t>
      </w:r>
      <w:proofErr w:type="gramEnd"/>
      <w:r>
        <w:t>,</w:t>
      </w:r>
      <w:r w:rsidRPr="00E46FC6">
        <w:t>M y se calcula para cada uno el criterio AIC(p). El orden de retardo óptimo es aquél para el que se minimiza la expresión anterior, es decir:</w:t>
      </w:r>
    </w:p>
    <w:p w:rsidR="003A69CD" w:rsidRDefault="003A69CD" w:rsidP="003A69CD">
      <w:pPr>
        <w:pStyle w:val="Epgrafe"/>
      </w:pPr>
      <w:r w:rsidRPr="00134D89">
        <w:object w:dxaOrig="2560" w:dyaOrig="540">
          <v:shape id="_x0000_i1052" type="#_x0000_t75" style="width:127.1pt;height:25.65pt" o:ole="">
            <v:imagedata r:id="rId79" o:title=""/>
          </v:shape>
          <o:OLEObject Type="Embed" ProgID="Equation.3" ShapeID="_x0000_i1052" DrawAspect="Content" ObjectID="_1559394887" r:id="rId80"/>
        </w:object>
      </w:r>
      <w:r>
        <w:t xml:space="preserve">                                                            </w:t>
      </w:r>
      <w:r>
        <w:tab/>
      </w:r>
      <w:r>
        <w:tab/>
      </w:r>
      <w:r>
        <w:tab/>
      </w:r>
      <w:r>
        <w:tab/>
        <w:t>(</w:t>
      </w:r>
      <w:fldSimple w:instr=" SEQ (3. \* ARABIC ">
        <w:r>
          <w:rPr>
            <w:noProof/>
          </w:rPr>
          <w:t>14</w:t>
        </w:r>
      </w:fldSimple>
      <w:r>
        <w:t>)</w:t>
      </w:r>
    </w:p>
    <w:p w:rsidR="003A69CD" w:rsidRPr="00E46FC6" w:rsidRDefault="003A69CD" w:rsidP="009E619F">
      <w:pPr>
        <w:spacing w:line="360" w:lineRule="auto"/>
        <w:jc w:val="both"/>
      </w:pPr>
      <w:r w:rsidRPr="00E46FC6">
        <w:t xml:space="preserve">Dos criterios adicionales son los de </w:t>
      </w:r>
      <w:proofErr w:type="spellStart"/>
      <w:r w:rsidRPr="00E46FC6">
        <w:t>Hannan-Quinn</w:t>
      </w:r>
      <w:proofErr w:type="spellEnd"/>
      <w:r w:rsidRPr="00E46FC6">
        <w:t xml:space="preserve"> (HQ) y </w:t>
      </w:r>
      <w:proofErr w:type="spellStart"/>
      <w:r w:rsidRPr="00E46FC6">
        <w:t>Schwarz</w:t>
      </w:r>
      <w:proofErr w:type="spellEnd"/>
      <w:r w:rsidRPr="00E46FC6">
        <w:t xml:space="preserve"> (SC)</w:t>
      </w:r>
      <w:r>
        <w:rPr>
          <w:rStyle w:val="Refdenotaalpie"/>
        </w:rPr>
        <w:footnoteReference w:id="4"/>
      </w:r>
      <w:r w:rsidRPr="00E46FC6">
        <w:t xml:space="preserve"> </w:t>
      </w:r>
      <w:r>
        <w:t xml:space="preserve">, cuyas expresiones </w:t>
      </w:r>
      <w:r w:rsidRPr="00E46FC6">
        <w:t>son las siguientes:</w:t>
      </w:r>
    </w:p>
    <w:p w:rsidR="003A69CD" w:rsidRPr="00E46FC6" w:rsidRDefault="003A69CD" w:rsidP="003A69CD">
      <w:pPr>
        <w:pStyle w:val="Epgrafe"/>
        <w:ind w:firstLine="709"/>
      </w:pPr>
      <w:r w:rsidRPr="00134D89">
        <w:rPr>
          <w:position w:val="-24"/>
        </w:rPr>
        <w:object w:dxaOrig="3960" w:dyaOrig="620">
          <v:shape id="_x0000_i1053" type="#_x0000_t75" style="width:195.95pt;height:31.3pt" o:ole="">
            <v:imagedata r:id="rId81" o:title=""/>
          </v:shape>
          <o:OLEObject Type="Embed" ProgID="Equation.DSMT4" ShapeID="_x0000_i1053" DrawAspect="Content" ObjectID="_1559394888" r:id="rId82"/>
        </w:object>
      </w:r>
      <w:r>
        <w:rPr>
          <w:position w:val="-24"/>
        </w:rPr>
        <w:tab/>
      </w:r>
      <w:r>
        <w:rPr>
          <w:position w:val="-24"/>
        </w:rPr>
        <w:tab/>
      </w:r>
      <w:r>
        <w:rPr>
          <w:position w:val="-24"/>
        </w:rPr>
        <w:tab/>
      </w:r>
      <w:r w:rsidRPr="00E46FC6">
        <w:tab/>
      </w:r>
      <w:r>
        <w:tab/>
        <w:t xml:space="preserve">( </w:t>
      </w:r>
      <w:fldSimple w:instr=" SEQ (3. \* ARABIC ">
        <w:r>
          <w:rPr>
            <w:noProof/>
          </w:rPr>
          <w:t>15</w:t>
        </w:r>
      </w:fldSimple>
      <w:r w:rsidRPr="00E46FC6">
        <w:t>)</w:t>
      </w:r>
    </w:p>
    <w:p w:rsidR="003A69CD" w:rsidRPr="00E46FC6" w:rsidRDefault="003A69CD" w:rsidP="003A69CD">
      <w:pPr>
        <w:pStyle w:val="Epgrafe"/>
        <w:ind w:firstLine="709"/>
      </w:pPr>
      <w:r w:rsidRPr="00134D89">
        <w:rPr>
          <w:position w:val="-24"/>
        </w:rPr>
        <w:object w:dxaOrig="3640" w:dyaOrig="620">
          <v:shape id="_x0000_i1054" type="#_x0000_t75" style="width:179.05pt;height:31.3pt" o:ole="">
            <v:imagedata r:id="rId83" o:title=""/>
          </v:shape>
          <o:OLEObject Type="Embed" ProgID="Equation.DSMT4" ShapeID="_x0000_i1054" DrawAspect="Content" ObjectID="_1559394889" r:id="rId84"/>
        </w:object>
      </w:r>
      <w:r w:rsidRPr="00E46FC6">
        <w:tab/>
      </w:r>
      <w:r>
        <w:tab/>
      </w:r>
      <w:r>
        <w:tab/>
      </w:r>
      <w:r>
        <w:tab/>
      </w:r>
      <w:r>
        <w:tab/>
        <w:t xml:space="preserve">( </w:t>
      </w:r>
      <w:fldSimple w:instr=" SEQ (3. \* ARABIC ">
        <w:r>
          <w:rPr>
            <w:noProof/>
          </w:rPr>
          <w:t>16</w:t>
        </w:r>
      </w:fldSimple>
      <w:r w:rsidRPr="00E46FC6">
        <w:t>)</w:t>
      </w:r>
    </w:p>
    <w:p w:rsidR="001C54AB" w:rsidRDefault="001C54AB" w:rsidP="001C54AB">
      <w:pPr>
        <w:pStyle w:val="Sangradetextonormal"/>
        <w:spacing w:line="360" w:lineRule="auto"/>
        <w:rPr>
          <w:rFonts w:ascii="Times New Roman" w:hAnsi="Times New Roman" w:cs="Times New Roman"/>
          <w:sz w:val="24"/>
          <w:szCs w:val="24"/>
        </w:rPr>
      </w:pPr>
      <w:r>
        <w:rPr>
          <w:rFonts w:ascii="Times New Roman" w:hAnsi="Times New Roman" w:cs="Times New Roman"/>
          <w:sz w:val="24"/>
          <w:szCs w:val="24"/>
        </w:rPr>
        <w:t xml:space="preserve">Los diferentes criterios mencionados anteriormente se han calculado mediante el uso del programa estadístico </w:t>
      </w:r>
      <w:proofErr w:type="spellStart"/>
      <w:r>
        <w:rPr>
          <w:rFonts w:ascii="Times New Roman" w:hAnsi="Times New Roman" w:cs="Times New Roman"/>
          <w:sz w:val="24"/>
          <w:szCs w:val="24"/>
        </w:rPr>
        <w:t>Gretl</w:t>
      </w:r>
      <w:proofErr w:type="spellEnd"/>
      <w:r>
        <w:rPr>
          <w:rStyle w:val="Refdenotaalpie"/>
          <w:rFonts w:ascii="Times New Roman" w:hAnsi="Times New Roman" w:cs="Times New Roman"/>
        </w:rPr>
        <w:footnoteReference w:id="5"/>
      </w:r>
      <w:r>
        <w:rPr>
          <w:rFonts w:ascii="Times New Roman" w:hAnsi="Times New Roman" w:cs="Times New Roman"/>
          <w:sz w:val="24"/>
          <w:szCs w:val="24"/>
        </w:rPr>
        <w:t xml:space="preserve">: </w:t>
      </w:r>
    </w:p>
    <w:p w:rsidR="001C54AB" w:rsidRDefault="001C54AB" w:rsidP="001C54AB">
      <w:pPr>
        <w:rPr>
          <w:rFonts w:eastAsia="Calibri"/>
          <w:lang w:val="es-ES" w:eastAsia="en-US"/>
        </w:rPr>
      </w:pPr>
    </w:p>
    <w:p w:rsidR="001C54AB" w:rsidRDefault="001C54AB" w:rsidP="001C54AB">
      <w:pPr>
        <w:pStyle w:val="Sangradetextonormal"/>
        <w:spacing w:line="360" w:lineRule="auto"/>
        <w:rPr>
          <w:rFonts w:ascii="Times New Roman" w:hAnsi="Times New Roman" w:cs="Times New Roman"/>
          <w:sz w:val="24"/>
          <w:szCs w:val="24"/>
        </w:rPr>
      </w:pPr>
      <w:r>
        <w:rPr>
          <w:noProof/>
          <w:lang w:val="es-CL" w:eastAsia="es-CL"/>
        </w:rPr>
        <w:drawing>
          <wp:inline distT="0" distB="0" distL="0" distR="0" wp14:anchorId="009790A0" wp14:editId="5193FF06">
            <wp:extent cx="2466975" cy="1647825"/>
            <wp:effectExtent l="19050" t="0" r="9525" b="0"/>
            <wp:docPr id="139"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5"/>
                    <pic:cNvPicPr>
                      <a:picLocks noChangeAspect="1" noChangeArrowheads="1"/>
                    </pic:cNvPicPr>
                  </pic:nvPicPr>
                  <pic:blipFill>
                    <a:blip r:embed="rId85" cstate="print"/>
                    <a:srcRect/>
                    <a:stretch>
                      <a:fillRect/>
                    </a:stretch>
                  </pic:blipFill>
                  <pic:spPr bwMode="auto">
                    <a:xfrm>
                      <a:off x="0" y="0"/>
                      <a:ext cx="2466975" cy="1647825"/>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p>
    <w:p w:rsidR="009E619F" w:rsidRDefault="003A69CD" w:rsidP="009E619F">
      <w:pPr>
        <w:spacing w:line="360" w:lineRule="auto"/>
        <w:jc w:val="both"/>
      </w:pPr>
      <w:r w:rsidRPr="00E46FC6">
        <w:t xml:space="preserve">Los resultados de la aplicación de estos </w:t>
      </w:r>
      <w:r>
        <w:t>dos criterios se recogen en el c</w:t>
      </w:r>
      <w:r w:rsidRPr="00E46FC6">
        <w:t xml:space="preserve">uadro </w:t>
      </w:r>
      <w:r w:rsidR="00336EFC">
        <w:t>4.4.3</w:t>
      </w:r>
      <w:r w:rsidRPr="00E46FC6">
        <w:t xml:space="preserve">. </w:t>
      </w:r>
      <w:r w:rsidRPr="009E619F">
        <w:rPr>
          <w:highlight w:val="yellow"/>
        </w:rPr>
        <w:t xml:space="preserve">Partiendo de un retardo máximo de </w:t>
      </w:r>
      <w:r w:rsidR="00AB1075" w:rsidRPr="009E619F">
        <w:rPr>
          <w:highlight w:val="yellow"/>
        </w:rPr>
        <w:t>8</w:t>
      </w:r>
      <w:r w:rsidRPr="009E619F">
        <w:rPr>
          <w:highlight w:val="yellow"/>
        </w:rPr>
        <w:t xml:space="preserve">, </w:t>
      </w:r>
      <w:r w:rsidR="00AB1075" w:rsidRPr="009E619F">
        <w:rPr>
          <w:highlight w:val="yellow"/>
        </w:rPr>
        <w:t xml:space="preserve">en el caso de </w:t>
      </w:r>
      <w:proofErr w:type="gramStart"/>
      <w:r w:rsidR="009E619F">
        <w:rPr>
          <w:highlight w:val="yellow"/>
        </w:rPr>
        <w:t>los</w:t>
      </w:r>
      <w:proofErr w:type="gramEnd"/>
      <w:r w:rsidR="009E619F">
        <w:rPr>
          <w:highlight w:val="yellow"/>
        </w:rPr>
        <w:t xml:space="preserve"> mujeres</w:t>
      </w:r>
      <w:r w:rsidR="00AB1075" w:rsidRPr="009E619F">
        <w:rPr>
          <w:highlight w:val="yellow"/>
        </w:rPr>
        <w:t xml:space="preserve"> </w:t>
      </w:r>
      <w:r w:rsidRPr="009E619F">
        <w:rPr>
          <w:highlight w:val="yellow"/>
        </w:rPr>
        <w:t xml:space="preserve">el valor mínimo del AIC </w:t>
      </w:r>
      <w:r w:rsidR="00EB2EE4" w:rsidRPr="009E619F">
        <w:rPr>
          <w:highlight w:val="yellow"/>
        </w:rPr>
        <w:t xml:space="preserve">y el BIC </w:t>
      </w:r>
      <w:r w:rsidRPr="009E619F">
        <w:rPr>
          <w:highlight w:val="yellow"/>
        </w:rPr>
        <w:t xml:space="preserve">se obtiene para el </w:t>
      </w:r>
      <w:r w:rsidR="00AB1075" w:rsidRPr="009E619F">
        <w:rPr>
          <w:highlight w:val="yellow"/>
        </w:rPr>
        <w:t>quinto</w:t>
      </w:r>
      <w:r w:rsidRPr="009E619F">
        <w:rPr>
          <w:highlight w:val="yellow"/>
        </w:rPr>
        <w:t xml:space="preserve"> retardo, mientras que en el caso del criterio  HQ, el valor mínimo se obtiene para el </w:t>
      </w:r>
      <w:r w:rsidR="00AB1075" w:rsidRPr="009E619F">
        <w:rPr>
          <w:highlight w:val="yellow"/>
        </w:rPr>
        <w:t>segundo</w:t>
      </w:r>
      <w:r w:rsidRPr="009E619F">
        <w:rPr>
          <w:highlight w:val="yellow"/>
        </w:rPr>
        <w:t xml:space="preserve"> retardo.</w:t>
      </w:r>
      <w:r w:rsidR="00AB1075">
        <w:t xml:space="preserve"> En el caso del modelo de MCE para las mujeres</w:t>
      </w:r>
      <w:r w:rsidR="00EB2EE4">
        <w:t xml:space="preserve">, el retardo óptimo depende del criterio considerado: p=7 según el AIC, p=2 según el BIC y p=3 según el HQ. </w:t>
      </w:r>
      <w:r w:rsidR="009E619F" w:rsidRPr="009E619F">
        <w:rPr>
          <w:color w:val="FF0000"/>
        </w:rPr>
        <w:t xml:space="preserve">Este </w:t>
      </w:r>
      <w:r w:rsidR="009E619F">
        <w:rPr>
          <w:color w:val="FF0000"/>
        </w:rPr>
        <w:t>último si</w:t>
      </w:r>
      <w:r w:rsidR="009E619F" w:rsidRPr="009E619F">
        <w:rPr>
          <w:color w:val="FF0000"/>
        </w:rPr>
        <w:t xml:space="preserve"> que está bien de los retardos pero no se de seguro si equivale a las mujeres, porque el gr</w:t>
      </w:r>
      <w:r w:rsidR="009E619F">
        <w:rPr>
          <w:color w:val="FF0000"/>
        </w:rPr>
        <w:t xml:space="preserve">áfico que le corresponde es </w:t>
      </w:r>
      <w:r w:rsidR="009E619F" w:rsidRPr="009E619F">
        <w:rPr>
          <w:color w:val="FF0000"/>
        </w:rPr>
        <w:t>el primero.</w:t>
      </w:r>
    </w:p>
    <w:p w:rsidR="00336EFC" w:rsidRDefault="003A69CD" w:rsidP="009E619F">
      <w:pPr>
        <w:spacing w:line="360" w:lineRule="auto"/>
        <w:jc w:val="both"/>
      </w:pPr>
      <w:r w:rsidRPr="00336EFC">
        <w:rPr>
          <w:u w:val="single"/>
        </w:rPr>
        <w:t xml:space="preserve">Cuadro </w:t>
      </w:r>
      <w:r w:rsidR="00336EFC" w:rsidRPr="00336EFC">
        <w:rPr>
          <w:u w:val="single"/>
        </w:rPr>
        <w:t>4.4.3</w:t>
      </w:r>
      <w:r>
        <w:t xml:space="preserve"> Determinación del orden de retardo del Vector de MCE</w:t>
      </w:r>
      <w:r w:rsidR="00EB2EE4">
        <w:t xml:space="preserve"> </w:t>
      </w:r>
    </w:p>
    <w:p w:rsidR="00336EFC" w:rsidRDefault="00336EFC" w:rsidP="00EB2EE4"/>
    <w:p w:rsidR="003A69CD" w:rsidRDefault="00336EFC" w:rsidP="00EB2EE4">
      <w:r>
        <w:t>P</w:t>
      </w:r>
      <w:r w:rsidR="00EB2EE4">
        <w:t>ara los hombres</w:t>
      </w:r>
      <w:r w:rsidR="003A69CD">
        <w:t>.</w:t>
      </w:r>
    </w:p>
    <w:p w:rsidR="001F72E5" w:rsidRDefault="001F72E5" w:rsidP="00416709">
      <w:pPr>
        <w:pStyle w:val="Estilo1"/>
      </w:pPr>
      <w:r w:rsidRPr="00F929B3">
        <w:rPr>
          <w:noProof/>
          <w:lang w:val="es-CL" w:eastAsia="es-CL"/>
        </w:rPr>
        <w:drawing>
          <wp:inline distT="0" distB="0" distL="0" distR="0" wp14:anchorId="1F9D2339" wp14:editId="6A5D1746">
            <wp:extent cx="4593888" cy="155235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cstate="print"/>
                    <a:stretch>
                      <a:fillRect/>
                    </a:stretch>
                  </pic:blipFill>
                  <pic:spPr>
                    <a:xfrm>
                      <a:off x="0" y="0"/>
                      <a:ext cx="4624557" cy="1562718"/>
                    </a:xfrm>
                    <a:prstGeom prst="rect">
                      <a:avLst/>
                    </a:prstGeom>
                  </pic:spPr>
                </pic:pic>
              </a:graphicData>
            </a:graphic>
          </wp:inline>
        </w:drawing>
      </w:r>
    </w:p>
    <w:p w:rsidR="0023287E" w:rsidRPr="00336EFC" w:rsidRDefault="00336EFC" w:rsidP="00416709">
      <w:pPr>
        <w:pStyle w:val="Estilo1"/>
      </w:pPr>
      <w:r w:rsidRPr="00336EFC">
        <w:t>Para</w:t>
      </w:r>
      <w:r w:rsidR="00EB2EE4" w:rsidRPr="00336EFC">
        <w:t xml:space="preserve"> las mujeres</w:t>
      </w:r>
      <w:r w:rsidR="0023287E" w:rsidRPr="00336EFC">
        <w:t>.</w:t>
      </w:r>
    </w:p>
    <w:p w:rsidR="001F72E5" w:rsidRDefault="0023287E" w:rsidP="00416709">
      <w:pPr>
        <w:pStyle w:val="Estilo1"/>
      </w:pPr>
      <w:r w:rsidRPr="00F929B3">
        <w:rPr>
          <w:noProof/>
          <w:lang w:val="es-CL" w:eastAsia="es-CL"/>
        </w:rPr>
        <w:drawing>
          <wp:inline distT="0" distB="0" distL="0" distR="0" wp14:anchorId="1052C2E8" wp14:editId="520BF607">
            <wp:extent cx="4625163" cy="1634562"/>
            <wp:effectExtent l="0" t="0" r="4445" b="381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cstate="print"/>
                    <a:stretch>
                      <a:fillRect/>
                    </a:stretch>
                  </pic:blipFill>
                  <pic:spPr>
                    <a:xfrm>
                      <a:off x="0" y="0"/>
                      <a:ext cx="4629309" cy="1636027"/>
                    </a:xfrm>
                    <a:prstGeom prst="rect">
                      <a:avLst/>
                    </a:prstGeom>
                  </pic:spPr>
                </pic:pic>
              </a:graphicData>
            </a:graphic>
          </wp:inline>
        </w:drawing>
      </w:r>
    </w:p>
    <w:p w:rsidR="003A69CD" w:rsidRPr="009E619F" w:rsidRDefault="003A69CD" w:rsidP="009E619F">
      <w:pPr>
        <w:pStyle w:val="Estilo2"/>
      </w:pPr>
      <w:r w:rsidRPr="009E619F">
        <w:t xml:space="preserve">Fuente: Elaboración propia utilizando </w:t>
      </w:r>
      <w:proofErr w:type="spellStart"/>
      <w:r w:rsidRPr="009E619F">
        <w:t>Gretl</w:t>
      </w:r>
      <w:proofErr w:type="spellEnd"/>
    </w:p>
    <w:p w:rsidR="003A69CD" w:rsidRPr="003B0216" w:rsidRDefault="00706514" w:rsidP="009E619F">
      <w:pPr>
        <w:pStyle w:val="Estilo2"/>
      </w:pPr>
      <w:r>
        <w:t xml:space="preserve">* </w:t>
      </w:r>
      <w:r w:rsidR="00475062">
        <w:t>Los asteriscos</w:t>
      </w:r>
      <w:r w:rsidR="003A69CD" w:rsidRPr="00E46FC6">
        <w:t xml:space="preserve"> indican los mejores (es decir, los mínimos) valores </w:t>
      </w:r>
      <w:r w:rsidR="003A69CD">
        <w:t>de cada criterio de información:</w:t>
      </w:r>
      <w:r w:rsidR="003A69CD" w:rsidRPr="00E46FC6">
        <w:t xml:space="preserve"> AIC = criterio de </w:t>
      </w:r>
      <w:proofErr w:type="spellStart"/>
      <w:r w:rsidR="003A69CD" w:rsidRPr="00E46FC6">
        <w:t>Akaike</w:t>
      </w:r>
      <w:proofErr w:type="spellEnd"/>
      <w:r w:rsidR="003A69CD" w:rsidRPr="00E46FC6">
        <w:t xml:space="preserve">, </w:t>
      </w:r>
      <w:r w:rsidR="003A69CD">
        <w:t>SC</w:t>
      </w:r>
      <w:r w:rsidR="003A69CD" w:rsidRPr="00E46FC6">
        <w:t xml:space="preserve"> = cri</w:t>
      </w:r>
      <w:r w:rsidR="003A69CD">
        <w:t xml:space="preserve">terio bayesiano de </w:t>
      </w:r>
      <w:proofErr w:type="spellStart"/>
      <w:r w:rsidR="003A69CD">
        <w:t>Schwarz</w:t>
      </w:r>
      <w:proofErr w:type="spellEnd"/>
      <w:r w:rsidR="003A69CD">
        <w:t xml:space="preserve"> y HQ</w:t>
      </w:r>
      <w:r w:rsidR="003A69CD" w:rsidRPr="00E46FC6">
        <w:t xml:space="preserve"> = criterio de </w:t>
      </w:r>
      <w:proofErr w:type="spellStart"/>
      <w:r w:rsidR="003A69CD" w:rsidRPr="00E46FC6">
        <w:t>Hannan-Quinn</w:t>
      </w:r>
      <w:proofErr w:type="spellEnd"/>
      <w:r w:rsidR="003A69CD" w:rsidRPr="00E46FC6">
        <w:t>.</w:t>
      </w:r>
    </w:p>
    <w:p w:rsidR="001C54AB" w:rsidRDefault="001C54AB" w:rsidP="001C54AB">
      <w:pPr>
        <w:pStyle w:val="Ttulo3"/>
      </w:pPr>
      <w:bookmarkStart w:id="2" w:name="_Toc399703864"/>
      <w:r>
        <w:t>Estimación y chequeo del modelo</w:t>
      </w:r>
      <w:bookmarkEnd w:id="2"/>
    </w:p>
    <w:p w:rsidR="001C54AB" w:rsidRDefault="001C54AB" w:rsidP="001C54AB"/>
    <w:p w:rsidR="001C54AB" w:rsidRDefault="001C54AB" w:rsidP="001C54AB">
      <w:pPr>
        <w:spacing w:line="360" w:lineRule="auto"/>
        <w:jc w:val="both"/>
        <w:rPr>
          <w:lang w:val="es-ES"/>
        </w:rPr>
      </w:pPr>
      <w:r>
        <w:rPr>
          <w:lang w:val="es-ES"/>
        </w:rPr>
        <w:t>A la vista de estos resultados, se ha decidido, en primer lugar, estimar el modelo de Mecanismo de Corrección del Error considerando 2 retardos (en base al criterio del BIC) e incluyendo una variable ficticia para recoger la existencia de cambio estructural a partir del año 2008, tanto para los hombres como para las mujeres. Es decir, se trata de estimar el siguiente modelo formado por las dos ecuaciones (TA y TO):</w:t>
      </w:r>
    </w:p>
    <w:p w:rsidR="001C54AB" w:rsidRDefault="001C54AB" w:rsidP="001C54AB">
      <w:pPr>
        <w:rPr>
          <w:lang w:val="es-ES"/>
        </w:rPr>
      </w:pPr>
    </w:p>
    <w:p w:rsidR="001C54AB" w:rsidRDefault="001C54AB" w:rsidP="001C54AB">
      <w:pPr>
        <w:rPr>
          <w:lang w:val="es-ES"/>
        </w:rPr>
      </w:pPr>
      <w:r>
        <w:rPr>
          <w:position w:val="-56"/>
        </w:rPr>
        <w:object w:dxaOrig="9140" w:dyaOrig="1000">
          <v:shape id="_x0000_i1055" type="#_x0000_t75" style="width:397.55pt;height:40.7pt" o:ole="">
            <v:imagedata r:id="rId88" o:title=""/>
          </v:shape>
          <o:OLEObject Type="Embed" ProgID="Equation.DSMT4" ShapeID="_x0000_i1055" DrawAspect="Content" ObjectID="_1559394890" r:id="rId89"/>
        </w:object>
      </w:r>
      <w:r>
        <w:rPr>
          <w:position w:val="-64"/>
        </w:rPr>
        <w:tab/>
      </w:r>
      <w:r>
        <w:rPr>
          <w:position w:val="-64"/>
        </w:rPr>
        <w:tab/>
        <w:t xml:space="preserve">                                                                                                                            </w:t>
      </w:r>
      <w:r>
        <w:rPr>
          <w:bCs/>
          <w:noProof/>
          <w:sz w:val="20"/>
          <w:szCs w:val="20"/>
        </w:rPr>
        <w:t>(</w:t>
      </w:r>
      <w:r>
        <w:rPr>
          <w:bCs/>
          <w:sz w:val="20"/>
          <w:szCs w:val="20"/>
        </w:rPr>
        <w:t>17</w:t>
      </w:r>
      <w:r>
        <w:rPr>
          <w:bCs/>
          <w:noProof/>
          <w:sz w:val="20"/>
          <w:szCs w:val="20"/>
        </w:rPr>
        <w:t>)</w:t>
      </w:r>
    </w:p>
    <w:p w:rsidR="001C54AB" w:rsidRDefault="001C54AB" w:rsidP="001C54AB">
      <w:pPr>
        <w:spacing w:line="360" w:lineRule="auto"/>
        <w:jc w:val="both"/>
        <w:rPr>
          <w:lang w:val="es-ES"/>
        </w:rPr>
      </w:pPr>
      <w:proofErr w:type="spellStart"/>
      <w:r>
        <w:rPr>
          <w:lang w:val="es-ES"/>
        </w:rPr>
        <w:t>Donde</w:t>
      </w:r>
      <w:proofErr w:type="spellEnd"/>
      <w:r>
        <w:rPr>
          <w:lang w:val="es-ES"/>
        </w:rPr>
        <w:t xml:space="preserve">: </w:t>
      </w:r>
      <m:oMath>
        <m:r>
          <w:rPr>
            <w:rFonts w:ascii="Cambria Math" w:hAnsi="Cambria Math"/>
            <w:lang w:val="es-ES"/>
          </w:rPr>
          <m:t xml:space="preserve"> </m:t>
        </m:r>
        <m:sSub>
          <m:sSubPr>
            <m:ctrlPr>
              <w:rPr>
                <w:rFonts w:ascii="Cambria Math" w:hAnsi="Cambria Math"/>
                <w:i/>
              </w:rPr>
            </m:ctrlPr>
          </m:sSubPr>
          <m:e>
            <m:r>
              <w:rPr>
                <w:rFonts w:ascii="Cambria Math" w:hAnsi="Cambria Math"/>
                <w:lang w:val="es-ES"/>
              </w:rPr>
              <m:t>∆TA</m:t>
            </m:r>
          </m:e>
          <m:sub>
            <m:r>
              <w:rPr>
                <w:rFonts w:ascii="Cambria Math" w:hAnsi="Cambria Math"/>
                <w:lang w:val="es-ES"/>
              </w:rPr>
              <m:t>t</m:t>
            </m:r>
          </m:sub>
        </m:sSub>
        <m:r>
          <w:rPr>
            <w:rFonts w:ascii="Cambria Math" w:hAnsi="Cambria Math"/>
            <w:lang w:val="es-ES"/>
          </w:rPr>
          <m:t xml:space="preserve">y </m:t>
        </m:r>
        <m:sSub>
          <m:sSubPr>
            <m:ctrlPr>
              <w:rPr>
                <w:rFonts w:ascii="Cambria Math" w:hAnsi="Cambria Math"/>
                <w:i/>
              </w:rPr>
            </m:ctrlPr>
          </m:sSubPr>
          <m:e>
            <m:r>
              <w:rPr>
                <w:rFonts w:ascii="Cambria Math" w:hAnsi="Cambria Math"/>
                <w:lang w:val="es-ES"/>
              </w:rPr>
              <m:t>∆TO</m:t>
            </m:r>
          </m:e>
          <m:sub>
            <m:r>
              <w:rPr>
                <w:rFonts w:ascii="Cambria Math" w:hAnsi="Cambria Math"/>
                <w:lang w:val="es-ES"/>
              </w:rPr>
              <m:t>t</m:t>
            </m:r>
          </m:sub>
        </m:sSub>
        <m:r>
          <w:rPr>
            <w:rFonts w:ascii="Cambria Math" w:hAnsi="Cambria Math"/>
            <w:lang w:val="es-ES"/>
          </w:rPr>
          <m:t xml:space="preserve">  </m:t>
        </m:r>
      </m:oMath>
      <w:r>
        <w:rPr>
          <w:lang w:val="es-ES"/>
        </w:rPr>
        <w:t xml:space="preserve">representan las primeras diferencias de la series TA y TO, respectivamente. </w:t>
      </w:r>
      <w:r>
        <w:t>Zt representa el mecanismo de corrección del error y se obtiene a partir de los residuos de la relación de cointegración estimada en la etapa anterior (ver Tabla 4.4.4)</w:t>
      </w:r>
    </w:p>
    <w:p w:rsidR="001C54AB" w:rsidRDefault="001C54AB" w:rsidP="001C54AB">
      <w:pPr>
        <w:spacing w:line="360" w:lineRule="auto"/>
        <w:jc w:val="both"/>
        <w:rPr>
          <w:lang w:val="es-ES"/>
        </w:rPr>
      </w:pPr>
      <w:r>
        <w:rPr>
          <w:lang w:val="es-ES"/>
        </w:rPr>
        <w:t xml:space="preserve">Si tomamos cada una de las 2 ecuaciones del modelo (ecuación 17) por separado, se puede estimar sus parámetros aplicando Mínimos Cuadrados Ordinarios (MCO). Además, si las perturbaciones de las ecuaciones son esféricas (ruido blanco) dichas estimaciones serán </w:t>
      </w:r>
      <w:proofErr w:type="spellStart"/>
      <w:r>
        <w:rPr>
          <w:lang w:val="es-ES"/>
        </w:rPr>
        <w:t>insesgadas</w:t>
      </w:r>
      <w:proofErr w:type="spellEnd"/>
      <w:r>
        <w:rPr>
          <w:lang w:val="es-ES"/>
        </w:rPr>
        <w:t xml:space="preserve"> y consistentes. Como se puede observar en el modelo especificado (ecuación 17) cada ecuación del modelo contiene las mismas variables explicativas (p retardos de cada una de las dos variables del modelo y el término de corrección del error (Zt-1) con lo que el sistema podría estimarse mediante MCO ecuación por ecuación (tabla 4.4.4). Todas las estimaciones se han realizado utilizando el programa estadístico </w:t>
      </w:r>
      <w:proofErr w:type="spellStart"/>
      <w:r>
        <w:rPr>
          <w:lang w:val="es-ES"/>
        </w:rPr>
        <w:t>Gretl</w:t>
      </w:r>
      <w:proofErr w:type="spellEnd"/>
      <w:r>
        <w:rPr>
          <w:lang w:val="es-ES"/>
        </w:rPr>
        <w:t>.</w:t>
      </w:r>
    </w:p>
    <w:p w:rsidR="001C54AB" w:rsidRPr="001C54AB" w:rsidRDefault="001C54AB" w:rsidP="001C54AB">
      <w:pPr>
        <w:rPr>
          <w:lang w:val="es-ES"/>
        </w:rPr>
      </w:pPr>
    </w:p>
    <w:p w:rsidR="001C54AB" w:rsidRDefault="001C54AB" w:rsidP="004A55F1">
      <w:pPr>
        <w:spacing w:line="360" w:lineRule="auto"/>
        <w:jc w:val="both"/>
      </w:pPr>
      <w:r>
        <w:t xml:space="preserve">Cada uno de los modelos estimados será sometido a una batería de contrastes con el objetivo de verificar si los residuos de dicho modelo se comportan como un ruido blanco. En concreto, en cada modelo estimado se ha contrastado la posibilidad de autocorrelación, fenómeno bastante común en los trabajos con datos y series temporales. Asimismo, se ha contrastar la posibilidad de existencia de </w:t>
      </w:r>
      <w:proofErr w:type="spellStart"/>
      <w:r>
        <w:t>heteroscedasticidad</w:t>
      </w:r>
      <w:proofErr w:type="spellEnd"/>
      <w:r>
        <w:t xml:space="preserve"> </w:t>
      </w:r>
      <w:proofErr w:type="spellStart"/>
      <w:r>
        <w:t>autorregresiva</w:t>
      </w:r>
      <w:proofErr w:type="spellEnd"/>
      <w:r>
        <w:t xml:space="preserve"> condicionada (Efecto ARCH) y por último se ha verificado si los residuos se comportan como un ruido blanco.  Para contrastar la existencia de autocorrelación se ha utilizado el estadístico de </w:t>
      </w:r>
      <w:proofErr w:type="spellStart"/>
      <w:r>
        <w:t>Breusch-Godfrey</w:t>
      </w:r>
      <w:proofErr w:type="spellEnd"/>
      <w:r>
        <w:t xml:space="preserve"> (1978). Este estadístico es asintóticamente válido en presencia de variables dependientes retardadas y lo suficientemente flexible como para considerar órdenes de correlación serial alternativos.  Para comprobar la </w:t>
      </w:r>
      <w:proofErr w:type="spellStart"/>
      <w:r>
        <w:t>homoscedasticidad</w:t>
      </w:r>
      <w:proofErr w:type="spellEnd"/>
      <w:r>
        <w:t xml:space="preserve"> y tratándose de series temporales, se ha realizado los contrastes de ausencia de </w:t>
      </w:r>
      <w:proofErr w:type="spellStart"/>
      <w:r>
        <w:t>heterocedasticidad</w:t>
      </w:r>
      <w:proofErr w:type="spellEnd"/>
      <w:r>
        <w:t xml:space="preserve"> </w:t>
      </w:r>
      <w:proofErr w:type="spellStart"/>
      <w:r>
        <w:t>autorregresiva</w:t>
      </w:r>
      <w:proofErr w:type="spellEnd"/>
      <w:r>
        <w:t xml:space="preserve"> condicionada (</w:t>
      </w:r>
      <w:r>
        <w:rPr>
          <w:bCs/>
        </w:rPr>
        <w:t xml:space="preserve">efectos ARCH) utilizando el procedimiento propuesto por </w:t>
      </w:r>
      <w:proofErr w:type="spellStart"/>
      <w:r>
        <w:rPr>
          <w:bCs/>
        </w:rPr>
        <w:t>Engle</w:t>
      </w:r>
      <w:proofErr w:type="spellEnd"/>
      <w:r>
        <w:rPr>
          <w:bCs/>
        </w:rPr>
        <w:t xml:space="preserve"> (1982). Finalmente, la normalidad de los residuos se ha contrastado utilizado es estadístico de </w:t>
      </w:r>
      <w:proofErr w:type="spellStart"/>
      <w:r>
        <w:rPr>
          <w:bCs/>
        </w:rPr>
        <w:t>Jarque</w:t>
      </w:r>
      <w:proofErr w:type="spellEnd"/>
      <w:r>
        <w:rPr>
          <w:bCs/>
        </w:rPr>
        <w:t xml:space="preserve"> </w:t>
      </w:r>
      <w:proofErr w:type="spellStart"/>
      <w:r>
        <w:rPr>
          <w:bCs/>
        </w:rPr>
        <w:t>Bera</w:t>
      </w:r>
      <w:proofErr w:type="spellEnd"/>
      <w:r>
        <w:rPr>
          <w:bCs/>
        </w:rPr>
        <w:t xml:space="preserve">. Una descripción detallada de los diferentes contrastes se puede consultar en el Anexo 3. </w:t>
      </w:r>
    </w:p>
    <w:p w:rsidR="001C54AB" w:rsidRDefault="001C54AB" w:rsidP="004A55F1">
      <w:pPr>
        <w:spacing w:line="360" w:lineRule="auto"/>
        <w:jc w:val="both"/>
      </w:pPr>
    </w:p>
    <w:p w:rsidR="001C54AB" w:rsidRDefault="001C54AB" w:rsidP="004A55F1">
      <w:pPr>
        <w:spacing w:line="360" w:lineRule="auto"/>
        <w:jc w:val="both"/>
      </w:pPr>
      <w:r>
        <w:t>Teniendo en cuenta la gran cantidad de modelos que se ha tenido que estimar y dada la limitación de espacio, a continuación voy a presentar de forma breve y resumida los diferentes resultados obtenidos:</w:t>
      </w:r>
    </w:p>
    <w:p w:rsidR="001C54AB" w:rsidRDefault="002E25C8" w:rsidP="001C54AB">
      <w:pPr>
        <w:pStyle w:val="Prrafodelista"/>
        <w:numPr>
          <w:ilvl w:val="0"/>
          <w:numId w:val="41"/>
        </w:numPr>
        <w:spacing w:before="120" w:after="200" w:line="360" w:lineRule="auto"/>
        <w:jc w:val="both"/>
      </w:pPr>
      <w:r>
        <w:t>E</w:t>
      </w:r>
      <w:r w:rsidR="001C54AB">
        <w:t>n el caso del modelo para hombres</w:t>
      </w:r>
      <w:r>
        <w:t>,</w:t>
      </w:r>
      <w:r w:rsidR="001C54AB">
        <w:t xml:space="preserve"> el MCE</w:t>
      </w:r>
      <w:r>
        <w:t xml:space="preserve"> estimado </w:t>
      </w:r>
      <w:r w:rsidR="001C54AB">
        <w:t>con 2 retardos presenta problemas de autocorrelación de primer orden y cuarto orden dado que para ambas ecuaciones del modelo se rechaza la hipótesis nula de no autocorrelación serial en favor de la alternativa de que los residuos siguen un AR.  Además, al estimar el modelo incluyendo 3 retardos de cada una de las dos variables explicativas</w:t>
      </w:r>
      <w:r w:rsidR="00C824A9">
        <w:t xml:space="preserve"> (según el criterio de selección HQ)</w:t>
      </w:r>
      <w:r w:rsidR="001C54AB">
        <w:t xml:space="preserve">, por un lado </w:t>
      </w:r>
      <w:r w:rsidR="00C824A9">
        <w:t xml:space="preserve">no </w:t>
      </w:r>
      <w:r w:rsidR="001C54AB">
        <w:t xml:space="preserve">se superan todas las etapas de chequeo, </w:t>
      </w:r>
      <w:r w:rsidR="00C824A9">
        <w:t xml:space="preserve">y </w:t>
      </w:r>
      <w:r w:rsidR="001C54AB">
        <w:t xml:space="preserve"> por otro lado, todos los parámetros correspondiente al </w:t>
      </w:r>
      <w:r w:rsidR="00C824A9">
        <w:t xml:space="preserve">tercer </w:t>
      </w:r>
      <w:r w:rsidR="001C54AB">
        <w:t xml:space="preserve">retardo no resultan estadísticamente significativos al 5% de nivel de significación. En consecuencia, hemos optado por </w:t>
      </w:r>
      <w:r w:rsidR="00C824A9">
        <w:t xml:space="preserve">estimar un </w:t>
      </w:r>
      <w:r w:rsidR="001C54AB">
        <w:t xml:space="preserve">modelo </w:t>
      </w:r>
      <w:r w:rsidR="00C824A9">
        <w:t xml:space="preserve">con 7 retardos tal y como nos indica el criterio de selección AIC. Aunque el modelo con 7 retardos ha conseguido superar los problemas de autocorrelación, destacar que muchos de los coeficientes estimados no son significativos al 5%. Este último podría ser como consecuencia de una sobre-parametrización del modelo especificado.  </w:t>
      </w:r>
    </w:p>
    <w:p w:rsidR="001C54AB" w:rsidRDefault="001C54AB" w:rsidP="001C54AB">
      <w:pPr>
        <w:pStyle w:val="Prrafodelista"/>
        <w:numPr>
          <w:ilvl w:val="0"/>
          <w:numId w:val="41"/>
        </w:numPr>
        <w:spacing w:before="120" w:after="200" w:line="360" w:lineRule="auto"/>
        <w:jc w:val="both"/>
      </w:pPr>
      <w:r>
        <w:t xml:space="preserve">En el caso del </w:t>
      </w:r>
      <w:r w:rsidR="00C824A9">
        <w:t>modelo especificado para las mujeres</w:t>
      </w:r>
      <w:r>
        <w:t xml:space="preserve">, </w:t>
      </w:r>
      <w:r w:rsidR="002E25C8">
        <w:t>e</w:t>
      </w:r>
      <w:r>
        <w:t xml:space="preserve">l </w:t>
      </w:r>
      <w:r w:rsidR="002E25C8">
        <w:t xml:space="preserve">MCE estimado </w:t>
      </w:r>
      <w:r>
        <w:t>con 2 retardos no superan la etapa de chequeo</w:t>
      </w:r>
      <w:r w:rsidR="00897BFA">
        <w:t xml:space="preserve"> dado que presenta problemas de </w:t>
      </w:r>
      <w:proofErr w:type="spellStart"/>
      <w:r>
        <w:t>autocorrelación</w:t>
      </w:r>
      <w:proofErr w:type="spellEnd"/>
      <w:r>
        <w:t xml:space="preserve"> de primer y cuarto orden. Así y en vista de estos resultados se ha decidido estimar un modelo incluyendo </w:t>
      </w:r>
      <w:r w:rsidR="00897BFA">
        <w:t>5</w:t>
      </w:r>
      <w:r>
        <w:t xml:space="preserve"> retardos que era el modelo que fue seleccionado según el criterio de AIC. Los resultados de </w:t>
      </w:r>
      <w:r w:rsidR="00897BFA">
        <w:t xml:space="preserve">chequeo obtenidos de </w:t>
      </w:r>
      <w:r>
        <w:t xml:space="preserve">la estimación del modelo </w:t>
      </w:r>
      <w:r w:rsidR="00897BFA">
        <w:t xml:space="preserve">de MCE </w:t>
      </w:r>
      <w:r>
        <w:t xml:space="preserve">con </w:t>
      </w:r>
      <w:r w:rsidR="00897BFA">
        <w:t>5</w:t>
      </w:r>
      <w:r>
        <w:t xml:space="preserve"> retardos se detallan en la Tabla 5.</w:t>
      </w:r>
    </w:p>
    <w:p w:rsidR="00644303" w:rsidRPr="007C16B0" w:rsidRDefault="00644303" w:rsidP="00644303">
      <w:r w:rsidRPr="007C16B0">
        <w:t xml:space="preserve">Tabla 6: Contrastes de Chequeo del modelo </w:t>
      </w:r>
      <w:r w:rsidR="00A51C46">
        <w:t xml:space="preserve">de MCE </w:t>
      </w:r>
      <w:r w:rsidRPr="007C16B0">
        <w:t xml:space="preserve"> estimado </w:t>
      </w:r>
      <w:r w:rsidR="00A51C46">
        <w:t xml:space="preserve">con 7 retardos </w:t>
      </w:r>
      <w:r w:rsidRPr="007C16B0">
        <w:t xml:space="preserve">para </w:t>
      </w:r>
      <w:r w:rsidR="00A51C46">
        <w:t>hombres</w:t>
      </w:r>
    </w:p>
    <w:tbl>
      <w:tblPr>
        <w:tblStyle w:val="Tablaconcuadrcula"/>
        <w:tblW w:w="0" w:type="auto"/>
        <w:tblLook w:val="04A0" w:firstRow="1" w:lastRow="0" w:firstColumn="1" w:lastColumn="0" w:noHBand="0" w:noVBand="1"/>
      </w:tblPr>
      <w:tblGrid>
        <w:gridCol w:w="4666"/>
        <w:gridCol w:w="1550"/>
        <w:gridCol w:w="1353"/>
        <w:gridCol w:w="1151"/>
      </w:tblGrid>
      <w:tr w:rsidR="00644303" w:rsidRPr="007C16B0" w:rsidTr="009A2516">
        <w:tc>
          <w:tcPr>
            <w:tcW w:w="4666" w:type="dxa"/>
          </w:tcPr>
          <w:p w:rsidR="00644303" w:rsidRPr="007C16B0" w:rsidRDefault="00644303" w:rsidP="00A51C46">
            <w:pPr>
              <w:pStyle w:val="cuadro"/>
              <w:framePr w:hSpace="0" w:wrap="auto" w:vAnchor="margin" w:hAnchor="text" w:xAlign="left" w:yAlign="inline"/>
              <w:rPr>
                <w:szCs w:val="20"/>
                <w:lang w:val="es-ES_tradnl"/>
              </w:rPr>
            </w:pPr>
          </w:p>
        </w:tc>
        <w:tc>
          <w:tcPr>
            <w:tcW w:w="1550" w:type="dxa"/>
          </w:tcPr>
          <w:p w:rsidR="00644303" w:rsidRPr="007C16B0" w:rsidRDefault="00644303" w:rsidP="00A51C46">
            <w:pPr>
              <w:pStyle w:val="cuadro"/>
              <w:framePr w:hSpace="0" w:wrap="auto" w:vAnchor="margin" w:hAnchor="text" w:xAlign="left" w:yAlign="inline"/>
              <w:rPr>
                <w:szCs w:val="20"/>
              </w:rPr>
            </w:pPr>
            <w:r w:rsidRPr="007C16B0">
              <w:rPr>
                <w:szCs w:val="20"/>
              </w:rPr>
              <w:t xml:space="preserve">Ecuación </w:t>
            </w:r>
            <w:r w:rsidR="00A51C46">
              <w:rPr>
                <w:szCs w:val="20"/>
              </w:rPr>
              <w:t>TAH</w:t>
            </w:r>
          </w:p>
        </w:tc>
        <w:tc>
          <w:tcPr>
            <w:tcW w:w="1353" w:type="dxa"/>
          </w:tcPr>
          <w:p w:rsidR="00644303" w:rsidRPr="007C16B0" w:rsidRDefault="00644303" w:rsidP="00A51C46">
            <w:pPr>
              <w:pStyle w:val="cuadro"/>
              <w:framePr w:hSpace="0" w:wrap="auto" w:vAnchor="margin" w:hAnchor="text" w:xAlign="left" w:yAlign="inline"/>
              <w:rPr>
                <w:szCs w:val="20"/>
              </w:rPr>
            </w:pPr>
            <w:r w:rsidRPr="007C16B0">
              <w:rPr>
                <w:szCs w:val="20"/>
              </w:rPr>
              <w:t xml:space="preserve">Ecuación </w:t>
            </w:r>
            <w:r w:rsidR="00A51C46">
              <w:rPr>
                <w:szCs w:val="20"/>
              </w:rPr>
              <w:t>TOH</w:t>
            </w:r>
          </w:p>
        </w:tc>
        <w:tc>
          <w:tcPr>
            <w:tcW w:w="1151" w:type="dxa"/>
          </w:tcPr>
          <w:p w:rsidR="00644303" w:rsidRPr="007C16B0" w:rsidRDefault="00644303" w:rsidP="00A51C46">
            <w:pPr>
              <w:pStyle w:val="cuadro"/>
              <w:framePr w:hSpace="0" w:wrap="auto" w:vAnchor="margin" w:hAnchor="text" w:xAlign="left" w:yAlign="inline"/>
              <w:rPr>
                <w:szCs w:val="20"/>
              </w:rPr>
            </w:pPr>
            <w:r w:rsidRPr="007C16B0">
              <w:rPr>
                <w:szCs w:val="20"/>
              </w:rPr>
              <w:t xml:space="preserve">Valores </w:t>
            </w:r>
            <w:proofErr w:type="spellStart"/>
            <w:r w:rsidRPr="007C16B0">
              <w:rPr>
                <w:szCs w:val="20"/>
              </w:rPr>
              <w:t>críricos</w:t>
            </w:r>
            <w:proofErr w:type="spellEnd"/>
            <w:r w:rsidRPr="007C16B0">
              <w:rPr>
                <w:szCs w:val="20"/>
              </w:rPr>
              <w:t xml:space="preserve"> al 5%</w:t>
            </w:r>
          </w:p>
        </w:tc>
      </w:tr>
      <w:tr w:rsidR="00644303" w:rsidRPr="007C16B0" w:rsidTr="009A2516">
        <w:tc>
          <w:tcPr>
            <w:tcW w:w="8720" w:type="dxa"/>
            <w:gridSpan w:val="4"/>
          </w:tcPr>
          <w:p w:rsidR="00644303" w:rsidRPr="007C16B0" w:rsidRDefault="00644303" w:rsidP="00A51C46">
            <w:pPr>
              <w:pStyle w:val="cuadro"/>
              <w:framePr w:hSpace="0" w:wrap="auto" w:vAnchor="margin" w:hAnchor="text" w:xAlign="left" w:yAlign="inline"/>
              <w:rPr>
                <w:szCs w:val="20"/>
              </w:rPr>
            </w:pPr>
            <w:r w:rsidRPr="007C16B0">
              <w:rPr>
                <w:szCs w:val="20"/>
              </w:rPr>
              <w:t xml:space="preserve">Contraste </w:t>
            </w:r>
            <w:proofErr w:type="spellStart"/>
            <w:r w:rsidRPr="007C16B0">
              <w:rPr>
                <w:szCs w:val="20"/>
              </w:rPr>
              <w:t>Breusch-Godfrey</w:t>
            </w:r>
            <w:proofErr w:type="spellEnd"/>
            <w:r w:rsidRPr="007C16B0">
              <w:rPr>
                <w:szCs w:val="20"/>
              </w:rPr>
              <w:t xml:space="preserve"> de </w:t>
            </w:r>
            <w:proofErr w:type="spellStart"/>
            <w:r w:rsidRPr="007C16B0">
              <w:rPr>
                <w:szCs w:val="20"/>
              </w:rPr>
              <w:t>autocorrelación</w:t>
            </w:r>
            <w:proofErr w:type="spellEnd"/>
            <w:r w:rsidRPr="007C16B0">
              <w:rPr>
                <w:szCs w:val="20"/>
              </w:rPr>
              <w:t xml:space="preserve">: Hipótesis nula: no hay </w:t>
            </w:r>
            <w:proofErr w:type="spellStart"/>
            <w:r w:rsidRPr="007C16B0">
              <w:rPr>
                <w:szCs w:val="20"/>
              </w:rPr>
              <w:t>autocorrelación</w:t>
            </w:r>
            <w:proofErr w:type="spellEnd"/>
          </w:p>
        </w:tc>
      </w:tr>
      <w:tr w:rsidR="00644303" w:rsidRPr="007C16B0" w:rsidTr="009A2516">
        <w:tc>
          <w:tcPr>
            <w:tcW w:w="4666" w:type="dxa"/>
          </w:tcPr>
          <w:p w:rsidR="00644303" w:rsidRPr="007C16B0" w:rsidRDefault="00644303" w:rsidP="00A51C46">
            <w:pPr>
              <w:pStyle w:val="cuadro"/>
              <w:framePr w:hSpace="0" w:wrap="auto" w:vAnchor="margin" w:hAnchor="text" w:xAlign="left" w:yAlign="inline"/>
              <w:rPr>
                <w:szCs w:val="20"/>
              </w:rPr>
            </w:pPr>
            <w:r w:rsidRPr="007C16B0">
              <w:rPr>
                <w:szCs w:val="20"/>
              </w:rPr>
              <w:t>LMBG(1)</w:t>
            </w:r>
          </w:p>
          <w:p w:rsidR="00644303" w:rsidRPr="007C16B0" w:rsidRDefault="00644303" w:rsidP="00A51C46">
            <w:pPr>
              <w:pStyle w:val="cuadro"/>
              <w:framePr w:hSpace="0" w:wrap="auto" w:vAnchor="margin" w:hAnchor="text" w:xAlign="left" w:yAlign="inline"/>
              <w:rPr>
                <w:szCs w:val="20"/>
              </w:rPr>
            </w:pPr>
            <w:r w:rsidRPr="007C16B0">
              <w:rPr>
                <w:szCs w:val="20"/>
              </w:rPr>
              <w:t>LMBG(4)</w:t>
            </w:r>
          </w:p>
        </w:tc>
        <w:tc>
          <w:tcPr>
            <w:tcW w:w="1550" w:type="dxa"/>
          </w:tcPr>
          <w:p w:rsidR="00644303" w:rsidRPr="007C16B0" w:rsidRDefault="00A51C46" w:rsidP="00A51C46">
            <w:pPr>
              <w:pStyle w:val="cuadro"/>
              <w:framePr w:hSpace="0" w:wrap="auto" w:vAnchor="margin" w:hAnchor="text" w:xAlign="left" w:yAlign="inline"/>
              <w:rPr>
                <w:szCs w:val="20"/>
              </w:rPr>
            </w:pPr>
            <w:r>
              <w:rPr>
                <w:szCs w:val="20"/>
              </w:rPr>
              <w:t>0,38</w:t>
            </w:r>
          </w:p>
          <w:p w:rsidR="00644303" w:rsidRPr="007C16B0" w:rsidRDefault="00A51C46" w:rsidP="00A51C46">
            <w:pPr>
              <w:pStyle w:val="cuadro"/>
              <w:framePr w:hSpace="0" w:wrap="auto" w:vAnchor="margin" w:hAnchor="text" w:xAlign="left" w:yAlign="inline"/>
              <w:rPr>
                <w:szCs w:val="20"/>
              </w:rPr>
            </w:pPr>
            <w:r>
              <w:rPr>
                <w:szCs w:val="20"/>
              </w:rPr>
              <w:t>11,36</w:t>
            </w:r>
            <w:r w:rsidR="00644303" w:rsidRPr="007C16B0">
              <w:rPr>
                <w:szCs w:val="20"/>
              </w:rPr>
              <w:t>*</w:t>
            </w:r>
          </w:p>
        </w:tc>
        <w:tc>
          <w:tcPr>
            <w:tcW w:w="1353" w:type="dxa"/>
          </w:tcPr>
          <w:p w:rsidR="00644303" w:rsidRPr="007C16B0" w:rsidRDefault="00A51C46" w:rsidP="00A51C46">
            <w:pPr>
              <w:pStyle w:val="cuadro"/>
              <w:framePr w:hSpace="0" w:wrap="auto" w:vAnchor="margin" w:hAnchor="text" w:xAlign="left" w:yAlign="inline"/>
              <w:rPr>
                <w:szCs w:val="20"/>
              </w:rPr>
            </w:pPr>
            <w:r>
              <w:rPr>
                <w:szCs w:val="20"/>
              </w:rPr>
              <w:t>0,127</w:t>
            </w:r>
          </w:p>
          <w:p w:rsidR="00644303" w:rsidRPr="007C16B0" w:rsidRDefault="00644303" w:rsidP="00A51C46">
            <w:pPr>
              <w:pStyle w:val="cuadro"/>
              <w:framePr w:hSpace="0" w:wrap="auto" w:vAnchor="margin" w:hAnchor="text" w:xAlign="left" w:yAlign="inline"/>
              <w:rPr>
                <w:szCs w:val="20"/>
              </w:rPr>
            </w:pPr>
            <w:r w:rsidRPr="007C16B0">
              <w:rPr>
                <w:szCs w:val="20"/>
              </w:rPr>
              <w:t>4,</w:t>
            </w:r>
            <w:r w:rsidR="00A51C46">
              <w:rPr>
                <w:szCs w:val="20"/>
              </w:rPr>
              <w:t>47</w:t>
            </w:r>
          </w:p>
        </w:tc>
        <w:tc>
          <w:tcPr>
            <w:tcW w:w="1151" w:type="dxa"/>
          </w:tcPr>
          <w:p w:rsidR="00644303" w:rsidRPr="007C16B0" w:rsidRDefault="00644303" w:rsidP="00A51C46">
            <w:pPr>
              <w:pStyle w:val="cuadro"/>
              <w:framePr w:hSpace="0" w:wrap="auto" w:vAnchor="margin" w:hAnchor="text" w:xAlign="left" w:yAlign="inline"/>
              <w:rPr>
                <w:szCs w:val="20"/>
              </w:rPr>
            </w:pPr>
            <w:r w:rsidRPr="007C16B0">
              <w:rPr>
                <w:szCs w:val="20"/>
              </w:rPr>
              <w:t>3,84</w:t>
            </w:r>
          </w:p>
          <w:p w:rsidR="00644303" w:rsidRPr="007C16B0" w:rsidRDefault="00644303" w:rsidP="00A51C46">
            <w:pPr>
              <w:pStyle w:val="cuadro"/>
              <w:framePr w:hSpace="0" w:wrap="auto" w:vAnchor="margin" w:hAnchor="text" w:xAlign="left" w:yAlign="inline"/>
              <w:rPr>
                <w:szCs w:val="20"/>
              </w:rPr>
            </w:pPr>
            <w:r w:rsidRPr="007C16B0">
              <w:rPr>
                <w:szCs w:val="20"/>
              </w:rPr>
              <w:t>9,38</w:t>
            </w:r>
          </w:p>
        </w:tc>
      </w:tr>
      <w:tr w:rsidR="00644303" w:rsidRPr="007C16B0" w:rsidTr="009A2516">
        <w:tc>
          <w:tcPr>
            <w:tcW w:w="8720" w:type="dxa"/>
            <w:gridSpan w:val="4"/>
          </w:tcPr>
          <w:p w:rsidR="00644303" w:rsidRPr="007C16B0" w:rsidRDefault="00644303" w:rsidP="00A51C46">
            <w:pPr>
              <w:pStyle w:val="cuadro"/>
              <w:framePr w:hSpace="0" w:wrap="auto" w:vAnchor="margin" w:hAnchor="text" w:xAlign="left" w:yAlign="inline"/>
              <w:rPr>
                <w:szCs w:val="20"/>
              </w:rPr>
            </w:pPr>
            <w:r w:rsidRPr="007C16B0">
              <w:rPr>
                <w:szCs w:val="20"/>
              </w:rPr>
              <w:t xml:space="preserve">Contraste de </w:t>
            </w:r>
            <w:proofErr w:type="spellStart"/>
            <w:r w:rsidRPr="007C16B0">
              <w:rPr>
                <w:szCs w:val="20"/>
              </w:rPr>
              <w:t>homoscedasticidad</w:t>
            </w:r>
            <w:proofErr w:type="spellEnd"/>
            <w:r w:rsidRPr="007C16B0">
              <w:rPr>
                <w:szCs w:val="20"/>
              </w:rPr>
              <w:t>: Hipótesis nula: no hay efecto ARCH</w:t>
            </w:r>
          </w:p>
        </w:tc>
      </w:tr>
      <w:tr w:rsidR="00644303" w:rsidRPr="007C16B0" w:rsidTr="009A2516">
        <w:tc>
          <w:tcPr>
            <w:tcW w:w="4666" w:type="dxa"/>
          </w:tcPr>
          <w:p w:rsidR="00644303" w:rsidRPr="007C16B0" w:rsidRDefault="00644303" w:rsidP="00A51C46">
            <w:pPr>
              <w:pStyle w:val="cuadro"/>
              <w:framePr w:hSpace="0" w:wrap="auto" w:vAnchor="margin" w:hAnchor="text" w:xAlign="left" w:yAlign="inline"/>
              <w:rPr>
                <w:szCs w:val="20"/>
              </w:rPr>
            </w:pPr>
            <w:r w:rsidRPr="007C16B0">
              <w:rPr>
                <w:szCs w:val="20"/>
              </w:rPr>
              <w:t>ARCH(1)</w:t>
            </w:r>
          </w:p>
          <w:p w:rsidR="00644303" w:rsidRPr="007C16B0" w:rsidRDefault="00644303" w:rsidP="00A51C46">
            <w:pPr>
              <w:pStyle w:val="cuadro"/>
              <w:framePr w:hSpace="0" w:wrap="auto" w:vAnchor="margin" w:hAnchor="text" w:xAlign="left" w:yAlign="inline"/>
              <w:rPr>
                <w:szCs w:val="20"/>
              </w:rPr>
            </w:pPr>
            <w:r w:rsidRPr="007C16B0">
              <w:rPr>
                <w:szCs w:val="20"/>
              </w:rPr>
              <w:t>ARCH(4)</w:t>
            </w:r>
          </w:p>
        </w:tc>
        <w:tc>
          <w:tcPr>
            <w:tcW w:w="1550" w:type="dxa"/>
          </w:tcPr>
          <w:p w:rsidR="00644303" w:rsidRPr="007C16B0" w:rsidRDefault="00644303" w:rsidP="00A51C46">
            <w:pPr>
              <w:pStyle w:val="cuadro"/>
              <w:framePr w:hSpace="0" w:wrap="auto" w:vAnchor="margin" w:hAnchor="text" w:xAlign="left" w:yAlign="inline"/>
              <w:rPr>
                <w:szCs w:val="20"/>
              </w:rPr>
            </w:pPr>
            <w:r w:rsidRPr="007C16B0">
              <w:rPr>
                <w:szCs w:val="20"/>
              </w:rPr>
              <w:t>1,</w:t>
            </w:r>
            <w:r w:rsidR="00A51C46">
              <w:rPr>
                <w:szCs w:val="20"/>
              </w:rPr>
              <w:t>5</w:t>
            </w:r>
            <w:r w:rsidRPr="007C16B0">
              <w:rPr>
                <w:szCs w:val="20"/>
              </w:rPr>
              <w:t>45</w:t>
            </w:r>
          </w:p>
          <w:p w:rsidR="00644303" w:rsidRPr="007C16B0" w:rsidRDefault="00A51C46" w:rsidP="00A51C46">
            <w:pPr>
              <w:pStyle w:val="cuadro"/>
              <w:framePr w:hSpace="0" w:wrap="auto" w:vAnchor="margin" w:hAnchor="text" w:xAlign="left" w:yAlign="inline"/>
              <w:rPr>
                <w:szCs w:val="20"/>
              </w:rPr>
            </w:pPr>
            <w:r>
              <w:rPr>
                <w:szCs w:val="20"/>
              </w:rPr>
              <w:t>4,</w:t>
            </w:r>
            <w:r w:rsidR="00F670D0">
              <w:rPr>
                <w:szCs w:val="20"/>
              </w:rPr>
              <w:t>08</w:t>
            </w:r>
          </w:p>
        </w:tc>
        <w:tc>
          <w:tcPr>
            <w:tcW w:w="1353" w:type="dxa"/>
          </w:tcPr>
          <w:p w:rsidR="00644303" w:rsidRPr="007C16B0" w:rsidRDefault="00F670D0" w:rsidP="00A51C46">
            <w:pPr>
              <w:pStyle w:val="cuadro"/>
              <w:framePr w:hSpace="0" w:wrap="auto" w:vAnchor="margin" w:hAnchor="text" w:xAlign="left" w:yAlign="inline"/>
              <w:rPr>
                <w:szCs w:val="20"/>
              </w:rPr>
            </w:pPr>
            <w:r>
              <w:rPr>
                <w:szCs w:val="20"/>
              </w:rPr>
              <w:t>0</w:t>
            </w:r>
            <w:r w:rsidR="00644303" w:rsidRPr="007C16B0">
              <w:rPr>
                <w:szCs w:val="20"/>
              </w:rPr>
              <w:t>,</w:t>
            </w:r>
            <w:r>
              <w:rPr>
                <w:szCs w:val="20"/>
              </w:rPr>
              <w:t>08</w:t>
            </w:r>
            <w:r w:rsidR="00644303" w:rsidRPr="007C16B0">
              <w:rPr>
                <w:szCs w:val="20"/>
              </w:rPr>
              <w:t xml:space="preserve"> </w:t>
            </w:r>
          </w:p>
          <w:p w:rsidR="00644303" w:rsidRPr="007C16B0" w:rsidRDefault="00F670D0" w:rsidP="00F670D0">
            <w:pPr>
              <w:pStyle w:val="cuadro"/>
              <w:framePr w:hSpace="0" w:wrap="auto" w:vAnchor="margin" w:hAnchor="text" w:xAlign="left" w:yAlign="inline"/>
              <w:rPr>
                <w:szCs w:val="20"/>
              </w:rPr>
            </w:pPr>
            <w:r>
              <w:rPr>
                <w:szCs w:val="20"/>
              </w:rPr>
              <w:t>4</w:t>
            </w:r>
            <w:r w:rsidR="00644303" w:rsidRPr="007C16B0">
              <w:rPr>
                <w:szCs w:val="20"/>
              </w:rPr>
              <w:t>,</w:t>
            </w:r>
            <w:r>
              <w:rPr>
                <w:szCs w:val="20"/>
              </w:rPr>
              <w:t>69</w:t>
            </w:r>
          </w:p>
        </w:tc>
        <w:tc>
          <w:tcPr>
            <w:tcW w:w="1151" w:type="dxa"/>
          </w:tcPr>
          <w:p w:rsidR="00644303" w:rsidRPr="007C16B0" w:rsidRDefault="00644303" w:rsidP="00A51C46">
            <w:pPr>
              <w:pStyle w:val="cuadro"/>
              <w:framePr w:hSpace="0" w:wrap="auto" w:vAnchor="margin" w:hAnchor="text" w:xAlign="left" w:yAlign="inline"/>
              <w:rPr>
                <w:szCs w:val="20"/>
              </w:rPr>
            </w:pPr>
            <w:r w:rsidRPr="007C16B0">
              <w:rPr>
                <w:szCs w:val="20"/>
              </w:rPr>
              <w:t>3,84</w:t>
            </w:r>
          </w:p>
          <w:p w:rsidR="00644303" w:rsidRPr="007C16B0" w:rsidRDefault="00644303" w:rsidP="00A51C46">
            <w:pPr>
              <w:pStyle w:val="cuadro"/>
              <w:framePr w:hSpace="0" w:wrap="auto" w:vAnchor="margin" w:hAnchor="text" w:xAlign="left" w:yAlign="inline"/>
              <w:rPr>
                <w:szCs w:val="20"/>
              </w:rPr>
            </w:pPr>
            <w:r w:rsidRPr="007C16B0">
              <w:rPr>
                <w:szCs w:val="20"/>
              </w:rPr>
              <w:t>9,38</w:t>
            </w:r>
          </w:p>
        </w:tc>
      </w:tr>
      <w:tr w:rsidR="00644303" w:rsidRPr="007C16B0" w:rsidTr="009A2516">
        <w:tc>
          <w:tcPr>
            <w:tcW w:w="8720" w:type="dxa"/>
            <w:gridSpan w:val="4"/>
          </w:tcPr>
          <w:p w:rsidR="00644303" w:rsidRPr="007C16B0" w:rsidRDefault="00644303" w:rsidP="00A51C46">
            <w:pPr>
              <w:pStyle w:val="cuadro"/>
              <w:framePr w:hSpace="0" w:wrap="auto" w:vAnchor="margin" w:hAnchor="text" w:xAlign="left" w:yAlign="inline"/>
              <w:rPr>
                <w:szCs w:val="20"/>
              </w:rPr>
            </w:pPr>
            <w:r w:rsidRPr="007C16B0">
              <w:rPr>
                <w:szCs w:val="20"/>
              </w:rPr>
              <w:t>Contraste de normalidad: Hipótesis nula: el error se distribuye normalmente</w:t>
            </w:r>
          </w:p>
        </w:tc>
      </w:tr>
      <w:tr w:rsidR="00644303" w:rsidRPr="007C16B0" w:rsidTr="009A2516">
        <w:tc>
          <w:tcPr>
            <w:tcW w:w="4666" w:type="dxa"/>
          </w:tcPr>
          <w:p w:rsidR="00644303" w:rsidRPr="007C16B0" w:rsidRDefault="00644303" w:rsidP="00A51C46">
            <w:pPr>
              <w:pStyle w:val="cuadro"/>
              <w:framePr w:hSpace="0" w:wrap="auto" w:vAnchor="margin" w:hAnchor="text" w:xAlign="left" w:yAlign="inline"/>
              <w:rPr>
                <w:szCs w:val="20"/>
              </w:rPr>
            </w:pPr>
            <w:proofErr w:type="spellStart"/>
            <w:r w:rsidRPr="007C16B0">
              <w:rPr>
                <w:szCs w:val="20"/>
              </w:rPr>
              <w:t>Jarque-Bera</w:t>
            </w:r>
            <w:proofErr w:type="spellEnd"/>
            <w:r w:rsidRPr="007C16B0">
              <w:rPr>
                <w:szCs w:val="20"/>
              </w:rPr>
              <w:t xml:space="preserve"> </w:t>
            </w:r>
          </w:p>
        </w:tc>
        <w:tc>
          <w:tcPr>
            <w:tcW w:w="1550" w:type="dxa"/>
          </w:tcPr>
          <w:p w:rsidR="00644303" w:rsidRPr="007C16B0" w:rsidRDefault="00F670D0" w:rsidP="00A51C46">
            <w:pPr>
              <w:pStyle w:val="cuadro"/>
              <w:framePr w:hSpace="0" w:wrap="auto" w:vAnchor="margin" w:hAnchor="text" w:xAlign="left" w:yAlign="inline"/>
              <w:rPr>
                <w:szCs w:val="20"/>
              </w:rPr>
            </w:pPr>
            <w:r>
              <w:rPr>
                <w:szCs w:val="20"/>
              </w:rPr>
              <w:t>4,1</w:t>
            </w:r>
            <w:r w:rsidR="00A51C46">
              <w:rPr>
                <w:szCs w:val="20"/>
              </w:rPr>
              <w:t>8</w:t>
            </w:r>
          </w:p>
        </w:tc>
        <w:tc>
          <w:tcPr>
            <w:tcW w:w="1353" w:type="dxa"/>
          </w:tcPr>
          <w:p w:rsidR="00644303" w:rsidRPr="007C16B0" w:rsidRDefault="00F670D0" w:rsidP="00F670D0">
            <w:pPr>
              <w:pStyle w:val="cuadro"/>
              <w:framePr w:hSpace="0" w:wrap="auto" w:vAnchor="margin" w:hAnchor="text" w:xAlign="left" w:yAlign="inline"/>
              <w:rPr>
                <w:szCs w:val="20"/>
              </w:rPr>
            </w:pPr>
            <w:r>
              <w:rPr>
                <w:szCs w:val="20"/>
              </w:rPr>
              <w:t>7</w:t>
            </w:r>
            <w:r w:rsidR="00644303" w:rsidRPr="007C16B0">
              <w:rPr>
                <w:szCs w:val="20"/>
              </w:rPr>
              <w:t>,</w:t>
            </w:r>
            <w:r>
              <w:rPr>
                <w:szCs w:val="20"/>
              </w:rPr>
              <w:t>88</w:t>
            </w:r>
          </w:p>
        </w:tc>
        <w:tc>
          <w:tcPr>
            <w:tcW w:w="1151" w:type="dxa"/>
          </w:tcPr>
          <w:p w:rsidR="00644303" w:rsidRPr="007C16B0" w:rsidRDefault="00644303" w:rsidP="00A51C46">
            <w:pPr>
              <w:pStyle w:val="cuadro"/>
              <w:framePr w:hSpace="0" w:wrap="auto" w:vAnchor="margin" w:hAnchor="text" w:xAlign="left" w:yAlign="inline"/>
              <w:rPr>
                <w:szCs w:val="20"/>
              </w:rPr>
            </w:pPr>
            <w:r w:rsidRPr="007C16B0">
              <w:rPr>
                <w:szCs w:val="20"/>
              </w:rPr>
              <w:t>5,99</w:t>
            </w:r>
          </w:p>
        </w:tc>
      </w:tr>
    </w:tbl>
    <w:p w:rsidR="00644303" w:rsidRPr="007C16B0" w:rsidRDefault="00644303" w:rsidP="00A51C46">
      <w:pPr>
        <w:pStyle w:val="cuadro"/>
        <w:framePr w:hSpace="0" w:wrap="auto" w:vAnchor="margin" w:hAnchor="text" w:xAlign="left" w:yAlign="inline"/>
        <w:jc w:val="both"/>
        <w:rPr>
          <w:szCs w:val="20"/>
        </w:rPr>
      </w:pPr>
      <w:r w:rsidRPr="007C16B0">
        <w:rPr>
          <w:szCs w:val="20"/>
        </w:rPr>
        <w:t>Fuente: elaboración propia a partir de los diferentes contrates realizados sobre cada una de las ecuaciones</w:t>
      </w:r>
    </w:p>
    <w:p w:rsidR="00644303" w:rsidRPr="007C16B0" w:rsidRDefault="00644303" w:rsidP="00A51C46">
      <w:pPr>
        <w:pStyle w:val="cuadro"/>
        <w:framePr w:hSpace="0" w:wrap="auto" w:vAnchor="margin" w:hAnchor="text" w:xAlign="left" w:yAlign="inline"/>
        <w:jc w:val="both"/>
        <w:rPr>
          <w:szCs w:val="20"/>
        </w:rPr>
      </w:pPr>
      <w:r w:rsidRPr="007C16B0">
        <w:rPr>
          <w:szCs w:val="20"/>
        </w:rPr>
        <w:t>Nota: en todos los contrastes, un valor del estadístico mayor que su correspondiente valor crítico, implica el rechazo de la hipótesis nula. Por el contrario, un valor menor que su correspondiente valor crítico nos lleva a no rechazar la hipótesis nula.</w:t>
      </w:r>
    </w:p>
    <w:p w:rsidR="00644303" w:rsidRPr="007C16B0" w:rsidRDefault="00644303" w:rsidP="00A51C46">
      <w:pPr>
        <w:pStyle w:val="cuadro"/>
        <w:framePr w:hSpace="0" w:wrap="auto" w:vAnchor="margin" w:hAnchor="text" w:xAlign="left" w:yAlign="inline"/>
        <w:jc w:val="both"/>
      </w:pPr>
      <w:r w:rsidRPr="007C16B0">
        <w:rPr>
          <w:szCs w:val="20"/>
        </w:rPr>
        <w:t>Un * implica el rechazo de la hipótesis nula al 5% de nivel de significación.</w:t>
      </w:r>
    </w:p>
    <w:p w:rsidR="00A51C46" w:rsidRDefault="00A51C46" w:rsidP="00644303"/>
    <w:p w:rsidR="00F670D0" w:rsidRPr="007C16B0" w:rsidRDefault="00F670D0" w:rsidP="00F670D0">
      <w:r w:rsidRPr="007C16B0">
        <w:t xml:space="preserve">Tabla 6: Contrastes de Chequeo del modelo </w:t>
      </w:r>
      <w:r>
        <w:t xml:space="preserve">de MCE </w:t>
      </w:r>
      <w:r w:rsidRPr="007C16B0">
        <w:t xml:space="preserve"> estimado </w:t>
      </w:r>
      <w:r>
        <w:t xml:space="preserve">con 5 retardos </w:t>
      </w:r>
      <w:r w:rsidRPr="007C16B0">
        <w:t xml:space="preserve">para </w:t>
      </w:r>
      <w:r>
        <w:t>Mujeres</w:t>
      </w:r>
    </w:p>
    <w:tbl>
      <w:tblPr>
        <w:tblStyle w:val="Tablaconcuadrcula"/>
        <w:tblW w:w="8562" w:type="dxa"/>
        <w:tblLook w:val="04A0" w:firstRow="1" w:lastRow="0" w:firstColumn="1" w:lastColumn="0" w:noHBand="0" w:noVBand="1"/>
      </w:tblPr>
      <w:tblGrid>
        <w:gridCol w:w="4550"/>
        <w:gridCol w:w="1531"/>
        <w:gridCol w:w="1340"/>
        <w:gridCol w:w="1141"/>
      </w:tblGrid>
      <w:tr w:rsidR="00644303" w:rsidRPr="007C16B0" w:rsidTr="006E26FF">
        <w:tc>
          <w:tcPr>
            <w:tcW w:w="4550" w:type="dxa"/>
          </w:tcPr>
          <w:p w:rsidR="00644303" w:rsidRPr="007C16B0" w:rsidRDefault="00644303" w:rsidP="006E26FF">
            <w:pPr>
              <w:rPr>
                <w:sz w:val="20"/>
                <w:szCs w:val="20"/>
              </w:rPr>
            </w:pPr>
          </w:p>
        </w:tc>
        <w:tc>
          <w:tcPr>
            <w:tcW w:w="1531" w:type="dxa"/>
          </w:tcPr>
          <w:p w:rsidR="00644303" w:rsidRPr="007C16B0" w:rsidRDefault="00644303" w:rsidP="006E26FF">
            <w:pPr>
              <w:rPr>
                <w:sz w:val="20"/>
                <w:szCs w:val="20"/>
              </w:rPr>
            </w:pPr>
            <w:r w:rsidRPr="007C16B0">
              <w:rPr>
                <w:sz w:val="20"/>
                <w:szCs w:val="20"/>
              </w:rPr>
              <w:t>Ecuación GPIB</w:t>
            </w:r>
          </w:p>
        </w:tc>
        <w:tc>
          <w:tcPr>
            <w:tcW w:w="1340" w:type="dxa"/>
          </w:tcPr>
          <w:p w:rsidR="00644303" w:rsidRPr="007C16B0" w:rsidRDefault="00644303" w:rsidP="006E26FF">
            <w:pPr>
              <w:rPr>
                <w:sz w:val="20"/>
                <w:szCs w:val="20"/>
              </w:rPr>
            </w:pPr>
            <w:r w:rsidRPr="007C16B0">
              <w:rPr>
                <w:sz w:val="20"/>
                <w:szCs w:val="20"/>
              </w:rPr>
              <w:t>Ecuación GTD</w:t>
            </w:r>
          </w:p>
        </w:tc>
        <w:tc>
          <w:tcPr>
            <w:tcW w:w="1141" w:type="dxa"/>
          </w:tcPr>
          <w:p w:rsidR="00644303" w:rsidRPr="007C16B0" w:rsidRDefault="00644303" w:rsidP="006E26FF">
            <w:pPr>
              <w:rPr>
                <w:sz w:val="20"/>
                <w:szCs w:val="20"/>
              </w:rPr>
            </w:pPr>
            <w:r w:rsidRPr="007C16B0">
              <w:rPr>
                <w:sz w:val="20"/>
                <w:szCs w:val="20"/>
              </w:rPr>
              <w:t xml:space="preserve">Valores </w:t>
            </w:r>
            <w:proofErr w:type="spellStart"/>
            <w:r w:rsidRPr="007C16B0">
              <w:rPr>
                <w:sz w:val="20"/>
                <w:szCs w:val="20"/>
              </w:rPr>
              <w:t>críricos</w:t>
            </w:r>
            <w:proofErr w:type="spellEnd"/>
            <w:r w:rsidRPr="007C16B0">
              <w:rPr>
                <w:sz w:val="20"/>
                <w:szCs w:val="20"/>
              </w:rPr>
              <w:t xml:space="preserve"> al 5%</w:t>
            </w:r>
          </w:p>
        </w:tc>
      </w:tr>
      <w:tr w:rsidR="00644303" w:rsidRPr="007C16B0" w:rsidTr="006E26FF">
        <w:tc>
          <w:tcPr>
            <w:tcW w:w="8562" w:type="dxa"/>
            <w:gridSpan w:val="4"/>
          </w:tcPr>
          <w:p w:rsidR="00644303" w:rsidRPr="007C16B0" w:rsidRDefault="00644303" w:rsidP="006E26FF">
            <w:pPr>
              <w:rPr>
                <w:sz w:val="20"/>
                <w:szCs w:val="20"/>
                <w:lang w:val="es-ES"/>
              </w:rPr>
            </w:pPr>
            <w:r w:rsidRPr="007C16B0">
              <w:rPr>
                <w:sz w:val="20"/>
                <w:szCs w:val="20"/>
                <w:lang w:val="es-ES"/>
              </w:rPr>
              <w:t xml:space="preserve">Contraste </w:t>
            </w:r>
            <w:proofErr w:type="spellStart"/>
            <w:r w:rsidRPr="007C16B0">
              <w:rPr>
                <w:sz w:val="20"/>
                <w:szCs w:val="20"/>
                <w:lang w:val="es-ES"/>
              </w:rPr>
              <w:t>Breusch-Godfrey</w:t>
            </w:r>
            <w:proofErr w:type="spellEnd"/>
            <w:r w:rsidRPr="007C16B0">
              <w:rPr>
                <w:sz w:val="20"/>
                <w:szCs w:val="20"/>
                <w:lang w:val="es-ES"/>
              </w:rPr>
              <w:t xml:space="preserve"> de </w:t>
            </w:r>
            <w:proofErr w:type="spellStart"/>
            <w:r w:rsidRPr="007C16B0">
              <w:rPr>
                <w:sz w:val="20"/>
                <w:szCs w:val="20"/>
                <w:lang w:val="es-ES"/>
              </w:rPr>
              <w:t>autocorrelación</w:t>
            </w:r>
            <w:proofErr w:type="spellEnd"/>
            <w:r w:rsidRPr="007C16B0">
              <w:rPr>
                <w:sz w:val="20"/>
                <w:szCs w:val="20"/>
                <w:lang w:val="es-ES"/>
              </w:rPr>
              <w:t xml:space="preserve">: Hipótesis nula: no hay </w:t>
            </w:r>
            <w:proofErr w:type="spellStart"/>
            <w:r w:rsidRPr="007C16B0">
              <w:rPr>
                <w:sz w:val="20"/>
                <w:szCs w:val="20"/>
                <w:lang w:val="es-ES"/>
              </w:rPr>
              <w:t>autocorrelación</w:t>
            </w:r>
            <w:proofErr w:type="spellEnd"/>
          </w:p>
        </w:tc>
      </w:tr>
      <w:tr w:rsidR="00644303" w:rsidRPr="007C16B0" w:rsidTr="006E26FF">
        <w:tc>
          <w:tcPr>
            <w:tcW w:w="4550" w:type="dxa"/>
          </w:tcPr>
          <w:p w:rsidR="00644303" w:rsidRPr="007C16B0" w:rsidRDefault="00644303" w:rsidP="006E26FF">
            <w:pPr>
              <w:rPr>
                <w:sz w:val="20"/>
                <w:szCs w:val="20"/>
              </w:rPr>
            </w:pPr>
            <w:r w:rsidRPr="007C16B0">
              <w:rPr>
                <w:sz w:val="20"/>
                <w:szCs w:val="20"/>
              </w:rPr>
              <w:t>LMBG(1)</w:t>
            </w:r>
          </w:p>
          <w:p w:rsidR="00644303" w:rsidRPr="007C16B0" w:rsidRDefault="00644303" w:rsidP="006E26FF">
            <w:pPr>
              <w:rPr>
                <w:sz w:val="20"/>
                <w:szCs w:val="20"/>
              </w:rPr>
            </w:pPr>
            <w:r w:rsidRPr="007C16B0">
              <w:rPr>
                <w:sz w:val="20"/>
                <w:szCs w:val="20"/>
              </w:rPr>
              <w:t>LMBG(4)</w:t>
            </w:r>
          </w:p>
        </w:tc>
        <w:tc>
          <w:tcPr>
            <w:tcW w:w="1531" w:type="dxa"/>
          </w:tcPr>
          <w:p w:rsidR="00644303" w:rsidRPr="007C16B0" w:rsidRDefault="00644303" w:rsidP="006E26FF">
            <w:pPr>
              <w:rPr>
                <w:sz w:val="20"/>
                <w:szCs w:val="20"/>
              </w:rPr>
            </w:pPr>
            <w:r w:rsidRPr="007C16B0">
              <w:rPr>
                <w:sz w:val="20"/>
                <w:szCs w:val="20"/>
              </w:rPr>
              <w:t>0,418</w:t>
            </w:r>
          </w:p>
          <w:p w:rsidR="00644303" w:rsidRPr="007C16B0" w:rsidRDefault="00644303" w:rsidP="006E26FF">
            <w:pPr>
              <w:rPr>
                <w:sz w:val="20"/>
                <w:szCs w:val="20"/>
              </w:rPr>
            </w:pPr>
            <w:r w:rsidRPr="007C16B0">
              <w:rPr>
                <w:sz w:val="20"/>
                <w:szCs w:val="20"/>
              </w:rPr>
              <w:t>6,688</w:t>
            </w:r>
          </w:p>
        </w:tc>
        <w:tc>
          <w:tcPr>
            <w:tcW w:w="1340" w:type="dxa"/>
          </w:tcPr>
          <w:p w:rsidR="00644303" w:rsidRPr="007C16B0" w:rsidRDefault="00644303" w:rsidP="006E26FF">
            <w:pPr>
              <w:rPr>
                <w:sz w:val="20"/>
                <w:szCs w:val="20"/>
              </w:rPr>
            </w:pPr>
            <w:r w:rsidRPr="007C16B0">
              <w:rPr>
                <w:sz w:val="20"/>
                <w:szCs w:val="20"/>
              </w:rPr>
              <w:t>1,80</w:t>
            </w:r>
          </w:p>
          <w:p w:rsidR="00644303" w:rsidRPr="007C16B0" w:rsidRDefault="00644303" w:rsidP="006E26FF">
            <w:pPr>
              <w:rPr>
                <w:sz w:val="20"/>
                <w:szCs w:val="20"/>
              </w:rPr>
            </w:pPr>
            <w:r w:rsidRPr="007C16B0">
              <w:rPr>
                <w:sz w:val="20"/>
                <w:szCs w:val="20"/>
              </w:rPr>
              <w:t>4,561</w:t>
            </w:r>
          </w:p>
        </w:tc>
        <w:tc>
          <w:tcPr>
            <w:tcW w:w="1141" w:type="dxa"/>
          </w:tcPr>
          <w:p w:rsidR="00644303" w:rsidRPr="007C16B0" w:rsidRDefault="00644303" w:rsidP="006E26FF">
            <w:pPr>
              <w:rPr>
                <w:sz w:val="20"/>
                <w:szCs w:val="20"/>
              </w:rPr>
            </w:pPr>
            <w:r w:rsidRPr="007C16B0">
              <w:rPr>
                <w:sz w:val="20"/>
                <w:szCs w:val="20"/>
              </w:rPr>
              <w:t>3,84</w:t>
            </w:r>
          </w:p>
          <w:p w:rsidR="00644303" w:rsidRPr="007C16B0" w:rsidRDefault="00644303" w:rsidP="006E26FF">
            <w:pPr>
              <w:rPr>
                <w:sz w:val="20"/>
                <w:szCs w:val="20"/>
              </w:rPr>
            </w:pPr>
            <w:r w:rsidRPr="007C16B0">
              <w:rPr>
                <w:sz w:val="20"/>
                <w:szCs w:val="20"/>
              </w:rPr>
              <w:t>9,38</w:t>
            </w:r>
          </w:p>
        </w:tc>
      </w:tr>
      <w:tr w:rsidR="00644303" w:rsidRPr="007C16B0" w:rsidTr="006E26FF">
        <w:tc>
          <w:tcPr>
            <w:tcW w:w="8562" w:type="dxa"/>
            <w:gridSpan w:val="4"/>
          </w:tcPr>
          <w:p w:rsidR="00644303" w:rsidRPr="007C16B0" w:rsidRDefault="00644303" w:rsidP="006E26FF">
            <w:pPr>
              <w:rPr>
                <w:sz w:val="20"/>
                <w:szCs w:val="20"/>
                <w:lang w:val="es-ES"/>
              </w:rPr>
            </w:pPr>
            <w:r w:rsidRPr="007C16B0">
              <w:rPr>
                <w:sz w:val="20"/>
                <w:szCs w:val="20"/>
                <w:lang w:val="es-ES"/>
              </w:rPr>
              <w:t xml:space="preserve">Contraste de </w:t>
            </w:r>
            <w:proofErr w:type="spellStart"/>
            <w:r w:rsidRPr="007C16B0">
              <w:rPr>
                <w:sz w:val="20"/>
                <w:szCs w:val="20"/>
                <w:lang w:val="es-ES"/>
              </w:rPr>
              <w:t>homoscedasticidad</w:t>
            </w:r>
            <w:proofErr w:type="spellEnd"/>
            <w:r w:rsidRPr="007C16B0">
              <w:rPr>
                <w:sz w:val="20"/>
                <w:szCs w:val="20"/>
                <w:lang w:val="es-ES"/>
              </w:rPr>
              <w:t>: Hipótesis nula: no hay efecto ARCH</w:t>
            </w:r>
          </w:p>
        </w:tc>
      </w:tr>
      <w:tr w:rsidR="00644303" w:rsidRPr="007C16B0" w:rsidTr="006E26FF">
        <w:tc>
          <w:tcPr>
            <w:tcW w:w="4550" w:type="dxa"/>
          </w:tcPr>
          <w:p w:rsidR="00644303" w:rsidRPr="007C16B0" w:rsidRDefault="00644303" w:rsidP="006E26FF">
            <w:pPr>
              <w:rPr>
                <w:sz w:val="20"/>
                <w:szCs w:val="20"/>
              </w:rPr>
            </w:pPr>
            <w:r w:rsidRPr="007C16B0">
              <w:rPr>
                <w:sz w:val="20"/>
                <w:szCs w:val="20"/>
              </w:rPr>
              <w:t>ARCH(1)</w:t>
            </w:r>
          </w:p>
          <w:p w:rsidR="00644303" w:rsidRPr="007C16B0" w:rsidRDefault="00644303" w:rsidP="006E26FF">
            <w:pPr>
              <w:rPr>
                <w:sz w:val="20"/>
                <w:szCs w:val="20"/>
              </w:rPr>
            </w:pPr>
            <w:r w:rsidRPr="007C16B0">
              <w:rPr>
                <w:sz w:val="20"/>
                <w:szCs w:val="20"/>
              </w:rPr>
              <w:t>ARCH(4)</w:t>
            </w:r>
          </w:p>
        </w:tc>
        <w:tc>
          <w:tcPr>
            <w:tcW w:w="1531" w:type="dxa"/>
          </w:tcPr>
          <w:p w:rsidR="00644303" w:rsidRPr="007C16B0" w:rsidRDefault="00644303" w:rsidP="006E26FF">
            <w:pPr>
              <w:rPr>
                <w:sz w:val="20"/>
                <w:szCs w:val="20"/>
              </w:rPr>
            </w:pPr>
            <w:r w:rsidRPr="007C16B0">
              <w:rPr>
                <w:sz w:val="20"/>
                <w:szCs w:val="20"/>
              </w:rPr>
              <w:t>O,044</w:t>
            </w:r>
          </w:p>
          <w:p w:rsidR="00644303" w:rsidRPr="007C16B0" w:rsidRDefault="00644303" w:rsidP="006E26FF">
            <w:pPr>
              <w:rPr>
                <w:sz w:val="20"/>
                <w:szCs w:val="20"/>
              </w:rPr>
            </w:pPr>
            <w:r w:rsidRPr="007C16B0">
              <w:rPr>
                <w:sz w:val="20"/>
                <w:szCs w:val="20"/>
              </w:rPr>
              <w:t>1,143</w:t>
            </w:r>
          </w:p>
        </w:tc>
        <w:tc>
          <w:tcPr>
            <w:tcW w:w="1340" w:type="dxa"/>
          </w:tcPr>
          <w:p w:rsidR="00644303" w:rsidRPr="007C16B0" w:rsidRDefault="00644303" w:rsidP="006E26FF">
            <w:pPr>
              <w:rPr>
                <w:sz w:val="20"/>
                <w:szCs w:val="20"/>
              </w:rPr>
            </w:pPr>
            <w:r w:rsidRPr="007C16B0">
              <w:rPr>
                <w:sz w:val="20"/>
                <w:szCs w:val="20"/>
              </w:rPr>
              <w:t>0,097</w:t>
            </w:r>
          </w:p>
          <w:p w:rsidR="00644303" w:rsidRPr="007C16B0" w:rsidRDefault="00644303" w:rsidP="006E26FF">
            <w:pPr>
              <w:rPr>
                <w:sz w:val="20"/>
                <w:szCs w:val="20"/>
              </w:rPr>
            </w:pPr>
            <w:r w:rsidRPr="007C16B0">
              <w:rPr>
                <w:sz w:val="20"/>
                <w:szCs w:val="20"/>
              </w:rPr>
              <w:t>2,437</w:t>
            </w:r>
          </w:p>
        </w:tc>
        <w:tc>
          <w:tcPr>
            <w:tcW w:w="1141" w:type="dxa"/>
          </w:tcPr>
          <w:p w:rsidR="00644303" w:rsidRPr="007C16B0" w:rsidRDefault="00644303" w:rsidP="006E26FF">
            <w:pPr>
              <w:rPr>
                <w:sz w:val="20"/>
                <w:szCs w:val="20"/>
              </w:rPr>
            </w:pPr>
            <w:r w:rsidRPr="007C16B0">
              <w:rPr>
                <w:sz w:val="20"/>
                <w:szCs w:val="20"/>
              </w:rPr>
              <w:t>3,84</w:t>
            </w:r>
          </w:p>
          <w:p w:rsidR="00644303" w:rsidRPr="007C16B0" w:rsidRDefault="00644303" w:rsidP="006E26FF">
            <w:pPr>
              <w:rPr>
                <w:sz w:val="20"/>
                <w:szCs w:val="20"/>
              </w:rPr>
            </w:pPr>
            <w:r w:rsidRPr="007C16B0">
              <w:rPr>
                <w:sz w:val="20"/>
                <w:szCs w:val="20"/>
              </w:rPr>
              <w:t>9,38</w:t>
            </w:r>
          </w:p>
        </w:tc>
      </w:tr>
      <w:tr w:rsidR="00644303" w:rsidRPr="007C16B0" w:rsidTr="006E26FF">
        <w:tc>
          <w:tcPr>
            <w:tcW w:w="8562" w:type="dxa"/>
            <w:gridSpan w:val="4"/>
          </w:tcPr>
          <w:p w:rsidR="00644303" w:rsidRPr="007C16B0" w:rsidRDefault="00644303" w:rsidP="006E26FF">
            <w:pPr>
              <w:rPr>
                <w:sz w:val="20"/>
                <w:szCs w:val="20"/>
                <w:lang w:val="es-ES"/>
              </w:rPr>
            </w:pPr>
            <w:r w:rsidRPr="007C16B0">
              <w:rPr>
                <w:sz w:val="20"/>
                <w:szCs w:val="20"/>
                <w:lang w:val="es-ES"/>
              </w:rPr>
              <w:t>Contraste de normalidad: Hipótesis nula: el error se distribuye normalmente</w:t>
            </w:r>
          </w:p>
        </w:tc>
      </w:tr>
      <w:tr w:rsidR="00644303" w:rsidRPr="007C16B0" w:rsidTr="006E26FF">
        <w:tc>
          <w:tcPr>
            <w:tcW w:w="4550" w:type="dxa"/>
          </w:tcPr>
          <w:p w:rsidR="00644303" w:rsidRPr="007C16B0" w:rsidRDefault="00644303" w:rsidP="006E26FF">
            <w:pPr>
              <w:rPr>
                <w:sz w:val="20"/>
                <w:szCs w:val="20"/>
                <w:lang w:val="es-ES"/>
              </w:rPr>
            </w:pPr>
            <w:proofErr w:type="spellStart"/>
            <w:r w:rsidRPr="007C16B0">
              <w:rPr>
                <w:sz w:val="20"/>
                <w:szCs w:val="20"/>
                <w:lang w:val="es-ES"/>
              </w:rPr>
              <w:t>Jarque-Bera</w:t>
            </w:r>
            <w:proofErr w:type="spellEnd"/>
            <w:r w:rsidRPr="007C16B0">
              <w:rPr>
                <w:sz w:val="20"/>
                <w:szCs w:val="20"/>
                <w:lang w:val="es-ES"/>
              </w:rPr>
              <w:t xml:space="preserve"> </w:t>
            </w:r>
          </w:p>
        </w:tc>
        <w:tc>
          <w:tcPr>
            <w:tcW w:w="1531" w:type="dxa"/>
          </w:tcPr>
          <w:p w:rsidR="00644303" w:rsidRPr="007C16B0" w:rsidRDefault="00644303" w:rsidP="006E26FF">
            <w:pPr>
              <w:rPr>
                <w:sz w:val="20"/>
                <w:szCs w:val="20"/>
              </w:rPr>
            </w:pPr>
            <w:r w:rsidRPr="007C16B0">
              <w:rPr>
                <w:sz w:val="20"/>
                <w:szCs w:val="20"/>
              </w:rPr>
              <w:t>0,355</w:t>
            </w:r>
          </w:p>
        </w:tc>
        <w:tc>
          <w:tcPr>
            <w:tcW w:w="1340" w:type="dxa"/>
          </w:tcPr>
          <w:p w:rsidR="00644303" w:rsidRPr="007C16B0" w:rsidRDefault="00644303" w:rsidP="006E26FF">
            <w:pPr>
              <w:rPr>
                <w:sz w:val="20"/>
                <w:szCs w:val="20"/>
              </w:rPr>
            </w:pPr>
            <w:r w:rsidRPr="007C16B0">
              <w:rPr>
                <w:sz w:val="20"/>
                <w:szCs w:val="20"/>
              </w:rPr>
              <w:t>5,001</w:t>
            </w:r>
          </w:p>
        </w:tc>
        <w:tc>
          <w:tcPr>
            <w:tcW w:w="1141" w:type="dxa"/>
          </w:tcPr>
          <w:p w:rsidR="00644303" w:rsidRPr="007C16B0" w:rsidRDefault="00644303" w:rsidP="006E26FF">
            <w:pPr>
              <w:rPr>
                <w:sz w:val="20"/>
                <w:szCs w:val="20"/>
              </w:rPr>
            </w:pPr>
            <w:r w:rsidRPr="007C16B0">
              <w:rPr>
                <w:sz w:val="20"/>
                <w:szCs w:val="20"/>
              </w:rPr>
              <w:t>5,99</w:t>
            </w:r>
          </w:p>
        </w:tc>
      </w:tr>
    </w:tbl>
    <w:p w:rsidR="00644303" w:rsidRPr="007C16B0" w:rsidRDefault="00644303" w:rsidP="00F670D0">
      <w:pPr>
        <w:pStyle w:val="cuadro"/>
        <w:framePr w:hSpace="0" w:wrap="auto" w:vAnchor="margin" w:hAnchor="text" w:xAlign="left" w:yAlign="inline"/>
        <w:jc w:val="both"/>
      </w:pPr>
      <w:r w:rsidRPr="007C16B0">
        <w:t xml:space="preserve">Fuente: elaboración propia a partir de los resultados obtenidos de la estimación en </w:t>
      </w:r>
      <w:proofErr w:type="spellStart"/>
      <w:r w:rsidRPr="007C16B0">
        <w:t>Gretl</w:t>
      </w:r>
      <w:proofErr w:type="spellEnd"/>
      <w:r w:rsidRPr="007C16B0">
        <w:t>.</w:t>
      </w:r>
    </w:p>
    <w:p w:rsidR="00644303" w:rsidRPr="007C16B0" w:rsidRDefault="00644303" w:rsidP="00F670D0">
      <w:pPr>
        <w:pStyle w:val="cuadro"/>
        <w:framePr w:hSpace="0" w:wrap="auto" w:vAnchor="margin" w:hAnchor="text" w:xAlign="left" w:yAlign="inline"/>
        <w:jc w:val="left"/>
        <w:rPr>
          <w:szCs w:val="20"/>
        </w:rPr>
      </w:pPr>
      <w:r w:rsidRPr="007C16B0">
        <w:rPr>
          <w:szCs w:val="20"/>
        </w:rPr>
        <w:t>Nota: en todos los contrastes, un valor del estadístico mayor que su correspondiente valor crítico, implica el rechazo de la hipótesis nula. Por el contrario, un valor menor que su correspondiente valor crítico nos lleva a no rechazar la hipótesis nula.</w:t>
      </w:r>
    </w:p>
    <w:p w:rsidR="00644303" w:rsidRPr="007C16B0" w:rsidRDefault="00644303" w:rsidP="00F670D0">
      <w:pPr>
        <w:pStyle w:val="cuadro"/>
        <w:framePr w:hSpace="0" w:wrap="auto" w:vAnchor="margin" w:hAnchor="text" w:xAlign="left" w:yAlign="inline"/>
        <w:jc w:val="left"/>
        <w:rPr>
          <w:szCs w:val="20"/>
        </w:rPr>
      </w:pPr>
      <w:r w:rsidRPr="007C16B0">
        <w:rPr>
          <w:szCs w:val="20"/>
        </w:rPr>
        <w:t>Un * implica el rechazo de la hipótesis nula al 5% de nivel de significación.</w:t>
      </w:r>
    </w:p>
    <w:p w:rsidR="00F670D0" w:rsidRDefault="0076419F" w:rsidP="00F670D0">
      <w:pPr>
        <w:pStyle w:val="Estilo1"/>
        <w:rPr>
          <w:u w:val="none"/>
        </w:rPr>
      </w:pPr>
      <w:r w:rsidRPr="00F9521C">
        <w:t>Tabla 4.4.4</w:t>
      </w:r>
      <w:r w:rsidR="003A69CD" w:rsidRPr="00F9521C">
        <w:t xml:space="preserve">. </w:t>
      </w:r>
      <w:r w:rsidR="003A69CD" w:rsidRPr="00E639AD">
        <w:rPr>
          <w:u w:val="none"/>
        </w:rPr>
        <w:t xml:space="preserve">Estimación del modelo de Mecanismo de Corrección del Error </w:t>
      </w:r>
      <w:r w:rsidR="00F670D0">
        <w:rPr>
          <w:u w:val="none"/>
        </w:rPr>
        <w:t>Para Hombres y Mujeres</w:t>
      </w:r>
    </w:p>
    <w:tbl>
      <w:tblPr>
        <w:tblStyle w:val="Tablaconcuadrcula"/>
        <w:tblW w:w="0" w:type="auto"/>
        <w:tblLook w:val="04A0" w:firstRow="1" w:lastRow="0" w:firstColumn="1" w:lastColumn="0" w:noHBand="0" w:noVBand="1"/>
      </w:tblPr>
      <w:tblGrid>
        <w:gridCol w:w="2881"/>
        <w:gridCol w:w="2882"/>
        <w:gridCol w:w="2882"/>
      </w:tblGrid>
      <w:tr w:rsidR="00F670D0" w:rsidTr="00F670D0">
        <w:tc>
          <w:tcPr>
            <w:tcW w:w="2881" w:type="dxa"/>
          </w:tcPr>
          <w:p w:rsidR="00F670D0" w:rsidRDefault="00F670D0" w:rsidP="00F670D0">
            <w:pPr>
              <w:pStyle w:val="Estilo1"/>
              <w:rPr>
                <w:u w:val="none"/>
              </w:rPr>
            </w:pPr>
          </w:p>
        </w:tc>
        <w:tc>
          <w:tcPr>
            <w:tcW w:w="2882" w:type="dxa"/>
          </w:tcPr>
          <w:p w:rsidR="00F670D0" w:rsidRDefault="00757575" w:rsidP="00F670D0">
            <w:pPr>
              <w:pStyle w:val="Estilo1"/>
              <w:rPr>
                <w:u w:val="none"/>
              </w:rPr>
            </w:pPr>
            <w:r>
              <w:rPr>
                <w:u w:val="none"/>
              </w:rPr>
              <w:t xml:space="preserve">MCE para </w:t>
            </w:r>
            <w:r w:rsidR="00F670D0">
              <w:rPr>
                <w:u w:val="none"/>
              </w:rPr>
              <w:t>Hombres</w:t>
            </w:r>
          </w:p>
        </w:tc>
        <w:tc>
          <w:tcPr>
            <w:tcW w:w="2882" w:type="dxa"/>
          </w:tcPr>
          <w:p w:rsidR="00F670D0" w:rsidRDefault="00757575" w:rsidP="00F670D0">
            <w:pPr>
              <w:pStyle w:val="Estilo1"/>
              <w:rPr>
                <w:u w:val="none"/>
              </w:rPr>
            </w:pPr>
            <w:r>
              <w:rPr>
                <w:u w:val="none"/>
              </w:rPr>
              <w:t xml:space="preserve">MCE para </w:t>
            </w:r>
            <w:r w:rsidR="00F670D0">
              <w:rPr>
                <w:u w:val="none"/>
              </w:rPr>
              <w:t>Mujeres</w:t>
            </w:r>
          </w:p>
        </w:tc>
      </w:tr>
      <w:tr w:rsidR="00F670D0" w:rsidTr="00F670D0">
        <w:tc>
          <w:tcPr>
            <w:tcW w:w="2881" w:type="dxa"/>
          </w:tcPr>
          <w:p w:rsidR="00F670D0" w:rsidRDefault="00F670D0" w:rsidP="00F670D0">
            <w:pPr>
              <w:pStyle w:val="Estilo1"/>
              <w:rPr>
                <w:u w:val="none"/>
              </w:rPr>
            </w:pPr>
            <w:r>
              <w:rPr>
                <w:u w:val="none"/>
              </w:rPr>
              <w:t>Coeficientes de ajustes a largo plazo:</w:t>
            </w:r>
            <w:r w:rsidRPr="00F670D0">
              <w:rPr>
                <w:position w:val="-12"/>
                <w:u w:val="none"/>
              </w:rPr>
              <w:object w:dxaOrig="260" w:dyaOrig="360">
                <v:shape id="_x0000_i1056" type="#_x0000_t75" style="width:13.15pt;height:18.15pt" o:ole="">
                  <v:imagedata r:id="rId90" o:title=""/>
                </v:shape>
                <o:OLEObject Type="Embed" ProgID="Equation.DSMT4" ShapeID="_x0000_i1056" DrawAspect="Content" ObjectID="_1559394891" r:id="rId91"/>
              </w:object>
            </w:r>
            <w:r>
              <w:rPr>
                <w:u w:val="none"/>
              </w:rPr>
              <w:t xml:space="preserve">  </w:t>
            </w:r>
          </w:p>
        </w:tc>
        <w:tc>
          <w:tcPr>
            <w:tcW w:w="2882" w:type="dxa"/>
          </w:tcPr>
          <w:p w:rsidR="00DB7036" w:rsidRDefault="00DB7036" w:rsidP="00DB7036">
            <w:pPr>
              <w:pStyle w:val="Estilo1"/>
              <w:rPr>
                <w:u w:val="none"/>
              </w:rPr>
            </w:pPr>
            <w:r w:rsidRPr="00DB7036">
              <w:rPr>
                <w:position w:val="-12"/>
                <w:u w:val="none"/>
              </w:rPr>
              <w:object w:dxaOrig="2120" w:dyaOrig="360">
                <v:shape id="_x0000_i1057" type="#_x0000_t75" style="width:105.8pt;height:18.15pt" o:ole="">
                  <v:imagedata r:id="rId92" o:title=""/>
                </v:shape>
                <o:OLEObject Type="Embed" ProgID="Equation.DSMT4" ShapeID="_x0000_i1057" DrawAspect="Content" ObjectID="_1559394892" r:id="rId93"/>
              </w:object>
            </w:r>
            <w:r w:rsidRPr="00DB7036">
              <w:rPr>
                <w:position w:val="-12"/>
                <w:u w:val="none"/>
              </w:rPr>
              <w:object w:dxaOrig="2000" w:dyaOrig="360">
                <v:shape id="_x0000_i1058" type="#_x0000_t75" style="width:100.15pt;height:18.15pt" o:ole="">
                  <v:imagedata r:id="rId94" o:title=""/>
                </v:shape>
                <o:OLEObject Type="Embed" ProgID="Equation.DSMT4" ShapeID="_x0000_i1058" DrawAspect="Content" ObjectID="_1559394893" r:id="rId95"/>
              </w:object>
            </w:r>
            <w:r w:rsidR="00F670D0">
              <w:rPr>
                <w:u w:val="none"/>
              </w:rPr>
              <w:t xml:space="preserve"> </w:t>
            </w:r>
          </w:p>
        </w:tc>
        <w:tc>
          <w:tcPr>
            <w:tcW w:w="2882" w:type="dxa"/>
          </w:tcPr>
          <w:p w:rsidR="00DB7036" w:rsidRDefault="000B43E6" w:rsidP="00DB7036">
            <w:pPr>
              <w:pStyle w:val="Estilo1"/>
              <w:rPr>
                <w:u w:val="none"/>
              </w:rPr>
            </w:pPr>
            <w:r w:rsidRPr="00DB7036">
              <w:rPr>
                <w:position w:val="-12"/>
                <w:u w:val="none"/>
              </w:rPr>
              <w:object w:dxaOrig="2280" w:dyaOrig="360">
                <v:shape id="_x0000_i1059" type="#_x0000_t75" style="width:113.95pt;height:18.15pt" o:ole="">
                  <v:imagedata r:id="rId96" o:title=""/>
                </v:shape>
                <o:OLEObject Type="Embed" ProgID="Equation.DSMT4" ShapeID="_x0000_i1059" DrawAspect="Content" ObjectID="_1559394894" r:id="rId97"/>
              </w:object>
            </w:r>
            <w:r w:rsidR="00DB7036" w:rsidRPr="00DB7036">
              <w:rPr>
                <w:position w:val="-12"/>
                <w:u w:val="none"/>
              </w:rPr>
              <w:object w:dxaOrig="2000" w:dyaOrig="360">
                <v:shape id="_x0000_i1060" type="#_x0000_t75" style="width:100.15pt;height:18.15pt" o:ole="">
                  <v:imagedata r:id="rId98" o:title=""/>
                </v:shape>
                <o:OLEObject Type="Embed" ProgID="Equation.DSMT4" ShapeID="_x0000_i1060" DrawAspect="Content" ObjectID="_1559394895" r:id="rId99"/>
              </w:object>
            </w:r>
          </w:p>
        </w:tc>
      </w:tr>
    </w:tbl>
    <w:p w:rsidR="000B43E6" w:rsidRDefault="000B43E6" w:rsidP="00F670D0">
      <w:pPr>
        <w:pStyle w:val="Estilo1"/>
        <w:rPr>
          <w:lang w:val="es-ES"/>
        </w:rPr>
      </w:pPr>
      <w:r>
        <w:rPr>
          <w:lang w:val="es-ES"/>
        </w:rPr>
        <w:t xml:space="preserve">Los valores </w:t>
      </w:r>
      <w:proofErr w:type="spellStart"/>
      <w:r>
        <w:rPr>
          <w:lang w:val="es-ES"/>
        </w:rPr>
        <w:t>entres</w:t>
      </w:r>
      <w:proofErr w:type="spellEnd"/>
      <w:r>
        <w:rPr>
          <w:lang w:val="es-ES"/>
        </w:rPr>
        <w:t xml:space="preserve"> paréntesis son los correspondientes t-ratios para contrastar la significatividad individual de los parámetros. Un valor de t-ratio en valor absoluto mayor que 1,98 indica la significatividad individual de los correspondientes parámetros. </w:t>
      </w:r>
    </w:p>
    <w:p w:rsidR="003A69CD" w:rsidRPr="00E639AD" w:rsidRDefault="003A69CD" w:rsidP="00F670D0">
      <w:pPr>
        <w:pStyle w:val="Estilo1"/>
        <w:rPr>
          <w:lang w:val="es-ES"/>
        </w:rPr>
      </w:pPr>
      <w:r w:rsidRPr="00E639AD">
        <w:rPr>
          <w:lang w:val="es-ES"/>
        </w:rPr>
        <w:t xml:space="preserve">Fuente: Elaboración propia </w:t>
      </w:r>
      <w:r w:rsidR="000B43E6">
        <w:rPr>
          <w:lang w:val="es-ES"/>
        </w:rPr>
        <w:t xml:space="preserve">a partir de los resultados de estimación en el </w:t>
      </w:r>
      <w:proofErr w:type="spellStart"/>
      <w:r w:rsidRPr="00E639AD">
        <w:rPr>
          <w:lang w:val="es-ES"/>
        </w:rPr>
        <w:t>Gretl</w:t>
      </w:r>
      <w:proofErr w:type="spellEnd"/>
    </w:p>
    <w:p w:rsidR="004A55F1" w:rsidRDefault="003A69CD" w:rsidP="004A55F1">
      <w:pPr>
        <w:autoSpaceDE w:val="0"/>
        <w:autoSpaceDN w:val="0"/>
        <w:adjustRightInd w:val="0"/>
        <w:spacing w:line="360" w:lineRule="auto"/>
        <w:jc w:val="both"/>
        <w:rPr>
          <w:rFonts w:eastAsia="Times-Roman"/>
          <w:lang w:eastAsia="es-ES"/>
        </w:rPr>
      </w:pPr>
      <w:r w:rsidRPr="00D46EF6">
        <w:t>Como se puede apreciar</w:t>
      </w:r>
      <w:r w:rsidR="000B43E6">
        <w:t xml:space="preserve"> a partir de los diferentes contrastes de chequeo del modelo</w:t>
      </w:r>
      <w:r w:rsidRPr="00D46EF6">
        <w:t>, no se rechaza la hipótesis nula de ausencia de correlación serial de primer y cuarto orden</w:t>
      </w:r>
      <w:r w:rsidR="00F9521C">
        <w:t xml:space="preserve"> </w:t>
      </w:r>
      <w:r w:rsidR="00F9521C" w:rsidRPr="00F9521C">
        <w:rPr>
          <w:highlight w:val="yellow"/>
        </w:rPr>
        <w:t>para el caso de l</w:t>
      </w:r>
      <w:r w:rsidR="000B43E6">
        <w:rPr>
          <w:highlight w:val="yellow"/>
        </w:rPr>
        <w:t>as muj</w:t>
      </w:r>
      <w:r w:rsidR="00757575">
        <w:rPr>
          <w:highlight w:val="yellow"/>
        </w:rPr>
        <w:t>e</w:t>
      </w:r>
      <w:r w:rsidR="000B43E6">
        <w:rPr>
          <w:highlight w:val="yellow"/>
        </w:rPr>
        <w:t>res</w:t>
      </w:r>
      <w:r w:rsidR="000B43E6">
        <w:t xml:space="preserve"> al 5% de nivel de significación. En el caso de los hombres los resultados de los contrastes indican la ausencia de </w:t>
      </w:r>
      <w:proofErr w:type="spellStart"/>
      <w:r w:rsidR="000B43E6">
        <w:t>autocorrelación</w:t>
      </w:r>
      <w:proofErr w:type="spellEnd"/>
      <w:r w:rsidR="000B43E6">
        <w:t xml:space="preserve"> de orden 1 pero si en el caso de orden 4 al 5% de nivel de significación. Al 1% de nivel de significación se acepta la hipótesis de ausencia de autocorrección de orden 4. Por tanto, se ha decidido dar por válidos los resultados obtenidos dado que aumentar el orden de retardos no sólo no soluciona el problema sino además disminuye el nivel de significación de los parámetros del modelo. </w:t>
      </w:r>
      <w:r w:rsidRPr="00D46EF6">
        <w:t xml:space="preserve">Asimismo, para todos los retardos, no se rechaza la hipótesis nula de ausencia de efecto ARCH. Finalmente, el estadístico LM de </w:t>
      </w:r>
      <w:proofErr w:type="spellStart"/>
      <w:r w:rsidRPr="00D46EF6">
        <w:t>Jarque</w:t>
      </w:r>
      <w:proofErr w:type="spellEnd"/>
      <w:r w:rsidRPr="00D46EF6">
        <w:t xml:space="preserve"> </w:t>
      </w:r>
      <w:proofErr w:type="spellStart"/>
      <w:r w:rsidRPr="00D46EF6">
        <w:t>Bera</w:t>
      </w:r>
      <w:proofErr w:type="spellEnd"/>
      <w:r w:rsidRPr="00D46EF6">
        <w:t xml:space="preserve"> para ambas ecuaciones estimadas no rechaza la hipótesis nula de  normalidad</w:t>
      </w:r>
      <w:r w:rsidRPr="00D46EF6">
        <w:rPr>
          <w:rStyle w:val="Refdenotaalpie"/>
        </w:rPr>
        <w:footnoteReference w:id="6"/>
      </w:r>
      <w:r w:rsidRPr="00D46EF6">
        <w:t xml:space="preserve"> de los residuos dado que los valores obtenidos son </w:t>
      </w:r>
      <w:r w:rsidR="004A55F1">
        <w:t xml:space="preserve">menores que sus correspondientes valores críticos </w:t>
      </w:r>
      <w:r w:rsidRPr="00D46EF6">
        <w:t xml:space="preserve">al 5%. A la vista de estos diferentes resultados, podemos concluir que </w:t>
      </w:r>
      <w:r w:rsidR="004A55F1">
        <w:t xml:space="preserve">los </w:t>
      </w:r>
      <w:r w:rsidRPr="00D46EF6">
        <w:rPr>
          <w:rFonts w:eastAsia="Times-Roman"/>
          <w:lang w:eastAsia="es-ES"/>
        </w:rPr>
        <w:t>modelo</w:t>
      </w:r>
      <w:r w:rsidR="004A55F1">
        <w:rPr>
          <w:rFonts w:eastAsia="Times-Roman"/>
          <w:lang w:eastAsia="es-ES"/>
        </w:rPr>
        <w:t>s</w:t>
      </w:r>
      <w:r w:rsidRPr="00D46EF6">
        <w:rPr>
          <w:rFonts w:eastAsia="Times-Roman"/>
          <w:lang w:eastAsia="es-ES"/>
        </w:rPr>
        <w:t xml:space="preserve"> estimado</w:t>
      </w:r>
      <w:r w:rsidR="004A55F1">
        <w:rPr>
          <w:rFonts w:eastAsia="Times-Roman"/>
          <w:lang w:eastAsia="es-ES"/>
        </w:rPr>
        <w:t>s</w:t>
      </w:r>
      <w:r w:rsidRPr="00D46EF6">
        <w:rPr>
          <w:rFonts w:eastAsia="Times-Roman"/>
          <w:lang w:eastAsia="es-ES"/>
        </w:rPr>
        <w:t xml:space="preserve"> </w:t>
      </w:r>
      <w:r w:rsidR="004A55F1">
        <w:rPr>
          <w:rFonts w:eastAsia="Times-Roman"/>
          <w:lang w:eastAsia="es-ES"/>
        </w:rPr>
        <w:t xml:space="preserve">tanto para hombres como para mujeres </w:t>
      </w:r>
      <w:r w:rsidRPr="00D46EF6">
        <w:rPr>
          <w:rFonts w:eastAsia="Times-Roman"/>
          <w:lang w:eastAsia="es-ES"/>
        </w:rPr>
        <w:t>está</w:t>
      </w:r>
      <w:r w:rsidR="004A55F1">
        <w:rPr>
          <w:rFonts w:eastAsia="Times-Roman"/>
          <w:lang w:eastAsia="es-ES"/>
        </w:rPr>
        <w:t>n</w:t>
      </w:r>
      <w:r w:rsidRPr="00D46EF6">
        <w:rPr>
          <w:rFonts w:eastAsia="Times-Roman"/>
          <w:lang w:eastAsia="es-ES"/>
        </w:rPr>
        <w:t xml:space="preserve"> correctamente especificado</w:t>
      </w:r>
      <w:r w:rsidR="004A55F1">
        <w:rPr>
          <w:rFonts w:eastAsia="Times-Roman"/>
          <w:lang w:eastAsia="es-ES"/>
        </w:rPr>
        <w:t>s</w:t>
      </w:r>
      <w:r w:rsidRPr="00D46EF6">
        <w:rPr>
          <w:rFonts w:eastAsia="Times-Roman"/>
          <w:lang w:eastAsia="es-ES"/>
        </w:rPr>
        <w:t xml:space="preserve">, ya que no presenta problemas de </w:t>
      </w:r>
      <w:proofErr w:type="spellStart"/>
      <w:r w:rsidRPr="00D46EF6">
        <w:rPr>
          <w:rFonts w:eastAsia="Times-Roman"/>
          <w:lang w:eastAsia="es-ES"/>
        </w:rPr>
        <w:t>autocorrelación</w:t>
      </w:r>
      <w:proofErr w:type="spellEnd"/>
      <w:r w:rsidRPr="00D46EF6">
        <w:rPr>
          <w:rFonts w:eastAsia="Times-Roman"/>
          <w:lang w:eastAsia="es-ES"/>
        </w:rPr>
        <w:t xml:space="preserve">, </w:t>
      </w:r>
      <w:proofErr w:type="spellStart"/>
      <w:r w:rsidRPr="00D46EF6">
        <w:rPr>
          <w:rFonts w:eastAsia="Times-Roman"/>
          <w:lang w:eastAsia="es-ES"/>
        </w:rPr>
        <w:t>heteroscedasticidad</w:t>
      </w:r>
      <w:proofErr w:type="spellEnd"/>
      <w:r w:rsidRPr="00D46EF6">
        <w:rPr>
          <w:rFonts w:eastAsia="Times-Roman"/>
          <w:lang w:eastAsia="es-ES"/>
        </w:rPr>
        <w:t xml:space="preserve"> y de no normalidad de los residuos. En consecuencia, los estimadores MCO ecuación por ecuación del modelo </w:t>
      </w:r>
      <w:r w:rsidR="004A55F1">
        <w:rPr>
          <w:rFonts w:eastAsia="Times-Roman"/>
          <w:lang w:eastAsia="es-ES"/>
        </w:rPr>
        <w:t xml:space="preserve">de MCE </w:t>
      </w:r>
      <w:r w:rsidRPr="00D46EF6">
        <w:rPr>
          <w:rFonts w:eastAsia="Times-Roman"/>
          <w:lang w:eastAsia="es-ES"/>
        </w:rPr>
        <w:t>siguen siendo insesgados, los contrastes de hipótesis sobre los parámetros serán válidos y se pueden realizar utilizando sea el estadístico t-ratio para analizar la significatividad individual de los parámetros o bien el estadístico F para cualquier tipo de restricciones lineales sobre los parámetros de posición del modelo.</w:t>
      </w:r>
      <w:r w:rsidRPr="00283FEF">
        <w:rPr>
          <w:rFonts w:eastAsia="Times-Roman"/>
          <w:lang w:eastAsia="es-ES"/>
        </w:rPr>
        <w:t xml:space="preserve"> </w:t>
      </w:r>
    </w:p>
    <w:p w:rsidR="004A55F1" w:rsidRPr="00661940" w:rsidRDefault="004A55F1" w:rsidP="0066040C">
      <w:pPr>
        <w:spacing w:line="360" w:lineRule="auto"/>
        <w:jc w:val="both"/>
      </w:pPr>
      <w:r>
        <w:t xml:space="preserve">Dado la limitación de espacio, en las tablas 5 y 6 se presentan partes de los resultados de las estimaciones de los modelos de MCE para hombres y mujeres. En dichas tablas aparecen para cada uno de los modelo sus correspondientes coeficientes de ajustes a largo plazo dado que los más importantes para la interpretación de los resultados y contrastar las hipótesis objeto de nuestros análisis que hacen referencias a “trabajar desanimado” y/o “trabajador añadido”. </w:t>
      </w:r>
    </w:p>
    <w:p w:rsidR="004A55F1" w:rsidRPr="004A55F1" w:rsidRDefault="004A55F1" w:rsidP="004A55F1">
      <w:pPr>
        <w:autoSpaceDE w:val="0"/>
        <w:autoSpaceDN w:val="0"/>
        <w:adjustRightInd w:val="0"/>
        <w:spacing w:line="360" w:lineRule="auto"/>
        <w:jc w:val="both"/>
        <w:rPr>
          <w:rFonts w:eastAsia="Times-Roman"/>
          <w:lang w:eastAsia="es-ES"/>
        </w:rPr>
      </w:pPr>
    </w:p>
    <w:p w:rsidR="003A69CD" w:rsidRPr="00661940" w:rsidRDefault="003A69CD" w:rsidP="003A69CD">
      <w:r w:rsidRPr="00661940">
        <w:t xml:space="preserve">A partir de los </w:t>
      </w:r>
      <w:r w:rsidRPr="0066040C">
        <w:t>resultados de estimación del modelo</w:t>
      </w:r>
      <w:r w:rsidRPr="00661940">
        <w:t xml:space="preserve"> cabe destacar los siguientes resultados:</w:t>
      </w:r>
    </w:p>
    <w:p w:rsidR="003A69CD" w:rsidRPr="00661940" w:rsidRDefault="003A69CD" w:rsidP="003A69CD">
      <w:pPr>
        <w:numPr>
          <w:ilvl w:val="0"/>
          <w:numId w:val="24"/>
        </w:numPr>
        <w:spacing w:before="120" w:after="120" w:line="360" w:lineRule="auto"/>
        <w:jc w:val="both"/>
      </w:pPr>
      <w:r w:rsidRPr="00661940">
        <w:t>Al 5% de nivel de significación</w:t>
      </w:r>
      <w:r>
        <w:t>,</w:t>
      </w:r>
      <w:r w:rsidRPr="00661940">
        <w:t xml:space="preserve"> la mayoría de los coeficientes estimados son significativos</w:t>
      </w:r>
      <w:r>
        <w:t>, dado que los valores de t-ratios obtenidos son mayores a su correspondiente valor crítico al 5% (1,98).</w:t>
      </w:r>
    </w:p>
    <w:p w:rsidR="003A69CD" w:rsidRDefault="003A69CD" w:rsidP="003A69CD">
      <w:pPr>
        <w:numPr>
          <w:ilvl w:val="0"/>
          <w:numId w:val="24"/>
        </w:numPr>
        <w:spacing w:before="120" w:after="120" w:line="360" w:lineRule="auto"/>
        <w:jc w:val="both"/>
      </w:pPr>
      <w:r w:rsidRPr="00661940">
        <w:t xml:space="preserve">La bondad de ajuste </w:t>
      </w:r>
      <w:r w:rsidR="00EB2542">
        <w:t xml:space="preserve">de las diferentes </w:t>
      </w:r>
      <w:r w:rsidRPr="00661940">
        <w:t>ecuaciones es bastante alta.</w:t>
      </w:r>
      <w:r>
        <w:t xml:space="preserve"> Esta información se mide a partir del coeficiente de determinación obtenido para cada una de las ecuaciones estimadas.</w:t>
      </w:r>
      <w:r w:rsidRPr="00661940">
        <w:t xml:space="preserve"> </w:t>
      </w:r>
    </w:p>
    <w:p w:rsidR="003A69CD" w:rsidRPr="0066040C" w:rsidRDefault="003A69CD" w:rsidP="003A69CD">
      <w:pPr>
        <w:numPr>
          <w:ilvl w:val="0"/>
          <w:numId w:val="24"/>
        </w:numPr>
        <w:spacing w:before="120" w:after="120" w:line="360" w:lineRule="auto"/>
        <w:jc w:val="both"/>
      </w:pPr>
      <w:r w:rsidRPr="0066040C">
        <w:t>Tal como se ha comentado en el apartado de la descripción metodológica, la representación del MCE combina dos tipos de parámetros: los que describen la dinámica de las variables a corto plazo (</w:t>
      </w:r>
      <w:r w:rsidR="00EB2542" w:rsidRPr="0066040C">
        <w:rPr>
          <w:position w:val="-14"/>
        </w:rPr>
        <w:object w:dxaOrig="279" w:dyaOrig="380">
          <v:shape id="_x0000_i1061" type="#_x0000_t75" style="width:13.75pt;height:18.8pt" o:ole="">
            <v:imagedata r:id="rId100" o:title=""/>
          </v:shape>
          <o:OLEObject Type="Embed" ProgID="Equation.DSMT4" ShapeID="_x0000_i1061" DrawAspect="Content" ObjectID="_1559394896" r:id="rId101"/>
        </w:object>
      </w:r>
      <w:r w:rsidRPr="0066040C">
        <w:t>) y los que representan el ajuste hacia el equilibrio a largo plazo</w:t>
      </w:r>
      <w:r w:rsidR="00EB2542" w:rsidRPr="0066040C">
        <w:t xml:space="preserve"> (</w:t>
      </w:r>
      <w:r w:rsidR="00EB2542" w:rsidRPr="0066040C">
        <w:rPr>
          <w:position w:val="-12"/>
        </w:rPr>
        <w:object w:dxaOrig="260" w:dyaOrig="360">
          <v:shape id="_x0000_i1062" type="#_x0000_t75" style="width:13.15pt;height:18.15pt" o:ole="">
            <v:imagedata r:id="rId102" o:title=""/>
          </v:shape>
          <o:OLEObject Type="Embed" ProgID="Equation.DSMT4" ShapeID="_x0000_i1062" DrawAspect="Content" ObjectID="_1559394897" r:id="rId103"/>
        </w:object>
      </w:r>
      <w:r w:rsidR="00EB2542" w:rsidRPr="0066040C">
        <w:t>)</w:t>
      </w:r>
      <w:r w:rsidRPr="0066040C">
        <w:t>. En cuanto a los primeros (</w:t>
      </w:r>
      <w:r w:rsidR="00EB2542" w:rsidRPr="0066040C">
        <w:rPr>
          <w:position w:val="-14"/>
        </w:rPr>
        <w:object w:dxaOrig="279" w:dyaOrig="380">
          <v:shape id="_x0000_i1063" type="#_x0000_t75" style="width:13.75pt;height:18.8pt" o:ole="">
            <v:imagedata r:id="rId100" o:title=""/>
          </v:shape>
          <o:OLEObject Type="Embed" ProgID="Equation.DSMT4" ShapeID="_x0000_i1063" DrawAspect="Content" ObjectID="_1559394898" r:id="rId104"/>
        </w:object>
      </w:r>
      <w:r w:rsidRPr="0066040C">
        <w:t>), normalmente carecen de sentido económico</w:t>
      </w:r>
      <w:r w:rsidR="00EB2542" w:rsidRPr="0066040C">
        <w:t xml:space="preserve"> y por tanto </w:t>
      </w:r>
      <w:r w:rsidRPr="0066040C">
        <w:t>nos vamos a centrar en la interpretación de los coeficientes de ajustes de cada variable para re</w:t>
      </w:r>
      <w:r w:rsidR="00EB2542" w:rsidRPr="0066040C">
        <w:t xml:space="preserve">establecer </w:t>
      </w:r>
      <w:r w:rsidRPr="0066040C">
        <w:t>el equilibrio a largo plazo.</w:t>
      </w:r>
    </w:p>
    <w:p w:rsidR="003A69CD" w:rsidRDefault="00757575" w:rsidP="003A69CD">
      <w:pPr>
        <w:numPr>
          <w:ilvl w:val="0"/>
          <w:numId w:val="24"/>
        </w:numPr>
        <w:spacing w:before="120" w:after="120" w:line="360" w:lineRule="auto"/>
        <w:jc w:val="both"/>
      </w:pPr>
      <w:r>
        <w:t>Tanto para el modelo de hombre como para mujeres,  e</w:t>
      </w:r>
      <w:r w:rsidR="003A69CD" w:rsidRPr="00661940">
        <w:t>n las dos ecuaciones del modelo estimado los coeficientes de ajustes a largo plazo (</w:t>
      </w:r>
      <w:r w:rsidR="003A69CD" w:rsidRPr="00661940">
        <w:rPr>
          <w:position w:val="-12"/>
        </w:rPr>
        <w:object w:dxaOrig="999" w:dyaOrig="360">
          <v:shape id="_x0000_i1064" type="#_x0000_t75" style="width:50.1pt;height:18.15pt" o:ole="">
            <v:imagedata r:id="rId105" o:title=""/>
          </v:shape>
          <o:OLEObject Type="Embed" ProgID="Equation.DSMT4" ShapeID="_x0000_i1064" DrawAspect="Content" ObjectID="_1559394899" r:id="rId106"/>
        </w:object>
      </w:r>
      <w:r w:rsidR="003A69CD" w:rsidRPr="00661940">
        <w:t xml:space="preserve"> ) son significativos al 5% de ni</w:t>
      </w:r>
      <w:r w:rsidR="003A69CD">
        <w:t>v</w:t>
      </w:r>
      <w:r w:rsidR="003A69CD" w:rsidRPr="00661940">
        <w:t xml:space="preserve">el de significación. </w:t>
      </w:r>
      <w:r w:rsidR="003A69CD">
        <w:t xml:space="preserve">Estos parámetros son de suma importancia para la interpretación de los resultados del </w:t>
      </w:r>
      <w:r w:rsidR="000B43E6">
        <w:t>modelo</w:t>
      </w:r>
      <w:r w:rsidR="003A69CD">
        <w:t xml:space="preserve"> de MCE.</w:t>
      </w:r>
    </w:p>
    <w:p w:rsidR="003A69CD" w:rsidRPr="0066040C" w:rsidRDefault="003A69CD" w:rsidP="003A69CD">
      <w:pPr>
        <w:numPr>
          <w:ilvl w:val="0"/>
          <w:numId w:val="24"/>
        </w:numPr>
        <w:spacing w:before="120" w:after="120" w:line="360" w:lineRule="auto"/>
        <w:jc w:val="both"/>
      </w:pPr>
      <w:r w:rsidRPr="0066040C">
        <w:t xml:space="preserve">Los parámetros </w:t>
      </w:r>
      <w:r w:rsidRPr="0066040C">
        <w:rPr>
          <w:position w:val="-12"/>
        </w:rPr>
        <w:object w:dxaOrig="999" w:dyaOrig="360">
          <v:shape id="_x0000_i1065" type="#_x0000_t75" style="width:50.1pt;height:18.15pt" o:ole="">
            <v:imagedata r:id="rId105" o:title=""/>
          </v:shape>
          <o:OLEObject Type="Embed" ProgID="Equation.DSMT4" ShapeID="_x0000_i1065" DrawAspect="Content" ObjectID="_1559394900" r:id="rId107"/>
        </w:object>
      </w:r>
      <w:r w:rsidRPr="0066040C">
        <w:t xml:space="preserve">proporcionan dos tipos de información atendiendo a su significatividad y su magnitud. La significatividad es un indicativo de que la variable no es débilmente exógena respecto al equilibrio a largo plazo. La </w:t>
      </w:r>
      <w:proofErr w:type="spellStart"/>
      <w:r w:rsidRPr="0066040C">
        <w:t>exogeneidad</w:t>
      </w:r>
      <w:proofErr w:type="spellEnd"/>
      <w:r w:rsidRPr="0066040C">
        <w:t xml:space="preserve"> débil es un concepto relativo que significa que la variable en cuestión no reacciona ante cambio en la relación de equilibrio a largo plazo.  En nuestro caso observamos a partir de los resultados de la estimación que ambos coeficientes de ajustes son significativos, lo que indica que ninguna variable puede considerase como débilmente exógena. Es decir, ante una situación de desequilibrio, tanto </w:t>
      </w:r>
      <w:r w:rsidR="00A3679F" w:rsidRPr="0066040C">
        <w:t xml:space="preserve">el </w:t>
      </w:r>
      <w:r w:rsidR="00757575" w:rsidRPr="0066040C">
        <w:t xml:space="preserve">tasa de actividad (TA) </w:t>
      </w:r>
      <w:r w:rsidR="00A3679F" w:rsidRPr="0066040C">
        <w:t xml:space="preserve">como </w:t>
      </w:r>
      <w:r w:rsidR="00757575" w:rsidRPr="0066040C">
        <w:t>tasa de empleo (</w:t>
      </w:r>
      <w:r w:rsidR="00A3679F" w:rsidRPr="0066040C">
        <w:t>T</w:t>
      </w:r>
      <w:r w:rsidR="00757575" w:rsidRPr="0066040C">
        <w:t>O</w:t>
      </w:r>
      <w:r w:rsidR="00B0256D" w:rsidRPr="0066040C">
        <w:t>)</w:t>
      </w:r>
      <w:r w:rsidRPr="0066040C">
        <w:t xml:space="preserve"> ajustan sus valores para restablecer la senda de equilibrio a largo plazo entre ambas variables. </w:t>
      </w:r>
      <w:r w:rsidR="00B0256D" w:rsidRPr="0066040C">
        <w:rPr>
          <w:color w:val="222222"/>
        </w:rPr>
        <w:t>Este patrón sugiere que, en el largo plazo, tanto para hombre como para mujeres, la tasa de empleo es impulsado cada vez más por la</w:t>
      </w:r>
      <w:r w:rsidR="00B0256D" w:rsidRPr="0066040C">
        <w:rPr>
          <w:color w:val="222222"/>
        </w:rPr>
        <w:br/>
        <w:t>tasa de participación para restablecer las desviaciones de la senda de equilibrio.</w:t>
      </w:r>
    </w:p>
    <w:p w:rsidR="003A69CD" w:rsidRDefault="003A69CD" w:rsidP="003A69CD">
      <w:pPr>
        <w:numPr>
          <w:ilvl w:val="0"/>
          <w:numId w:val="24"/>
        </w:numPr>
        <w:spacing w:before="120" w:after="120" w:line="360" w:lineRule="auto"/>
        <w:jc w:val="both"/>
      </w:pPr>
      <w:r w:rsidRPr="00661940">
        <w:t>La magnitud de los coeficientes de ajustes indica</w:t>
      </w:r>
      <w:r>
        <w:t>n</w:t>
      </w:r>
      <w:r w:rsidRPr="00661940">
        <w:t xml:space="preserve"> la velocidad de </w:t>
      </w:r>
      <w:r>
        <w:t xml:space="preserve">ajuste de la variable dependiente en cada una de las dos ecuaciones hacia el equilibrio a largo plazo estimado. Un valor pequeño y significativo indica que, ante una situación de desequilibrio transitorio, la variable en cuestión se ajusta lentamente para retornar a la senda de equilibrio a largo plazo. Por el contrario, un valor elevado indica que dicho ajuste se produce rápidamente. </w:t>
      </w:r>
    </w:p>
    <w:p w:rsidR="00D37B64" w:rsidRPr="0066040C" w:rsidRDefault="00757575" w:rsidP="003A69CD">
      <w:pPr>
        <w:numPr>
          <w:ilvl w:val="0"/>
          <w:numId w:val="24"/>
        </w:numPr>
        <w:spacing w:before="120" w:after="120" w:line="360" w:lineRule="auto"/>
        <w:jc w:val="both"/>
      </w:pPr>
      <w:r w:rsidRPr="0066040C">
        <w:t>Centrándonos en las dos hipótesis planteadas en el presente trabajo acer</w:t>
      </w:r>
      <w:r w:rsidR="00B0256D" w:rsidRPr="0066040C">
        <w:t>c</w:t>
      </w:r>
      <w:r w:rsidRPr="0066040C">
        <w:t xml:space="preserve">a de </w:t>
      </w:r>
      <w:r w:rsidR="00B0256D" w:rsidRPr="0066040C">
        <w:t>“</w:t>
      </w:r>
      <w:r w:rsidRPr="0066040C">
        <w:t>trabajador desanimado” y “trabajador añadido”</w:t>
      </w:r>
      <w:r w:rsidR="00B0256D" w:rsidRPr="0066040C">
        <w:t xml:space="preserve"> podemos destacar los siguientes resultados: i) existe evidencia en favor de la hipótesis de “trabajador desanimado”  si se dan las siguientes dos condiciones: a) </w:t>
      </w:r>
      <w:r w:rsidRPr="0066040C">
        <w:t xml:space="preserve">La </w:t>
      </w:r>
      <w:r w:rsidR="00B0256D" w:rsidRPr="0066040C">
        <w:t>significatividad individual del coeficiente de ajuste de la tasa de participación (</w:t>
      </w:r>
      <w:r w:rsidR="00B0256D" w:rsidRPr="0066040C">
        <w:rPr>
          <w:position w:val="-12"/>
        </w:rPr>
        <w:object w:dxaOrig="380" w:dyaOrig="360">
          <v:shape id="_x0000_i1066" type="#_x0000_t75" style="width:18.8pt;height:18.15pt" o:ole="">
            <v:imagedata r:id="rId108" o:title=""/>
          </v:shape>
          <o:OLEObject Type="Embed" ProgID="Equation.DSMT4" ShapeID="_x0000_i1066" DrawAspect="Content" ObjectID="_1559394901" r:id="rId109"/>
        </w:object>
      </w:r>
      <w:r w:rsidR="00B0256D" w:rsidRPr="0066040C">
        <w:t>) y que b) presenta un signo negativo. Es decir,</w:t>
      </w:r>
      <w:r w:rsidR="00B0256D" w:rsidRPr="0066040C">
        <w:rPr>
          <w:color w:val="222222"/>
        </w:rPr>
        <w:t xml:space="preserve"> ante un shock negativo en tasa de desempleo (relación de equilibrio a largo plazo) produce una presión a la baja sobre la </w:t>
      </w:r>
      <w:r w:rsidR="00D37B64" w:rsidRPr="0066040C">
        <w:rPr>
          <w:color w:val="222222"/>
        </w:rPr>
        <w:t xml:space="preserve">tasa de </w:t>
      </w:r>
      <w:r w:rsidR="00B0256D" w:rsidRPr="0066040C">
        <w:rPr>
          <w:color w:val="222222"/>
        </w:rPr>
        <w:t xml:space="preserve">participación en el trimestre posterior </w:t>
      </w:r>
      <w:r w:rsidR="00D37B64" w:rsidRPr="0066040C">
        <w:rPr>
          <w:color w:val="222222"/>
        </w:rPr>
        <w:t xml:space="preserve">para </w:t>
      </w:r>
      <w:r w:rsidR="00B0256D" w:rsidRPr="0066040C">
        <w:rPr>
          <w:color w:val="222222"/>
        </w:rPr>
        <w:t xml:space="preserve">restaurar </w:t>
      </w:r>
      <w:r w:rsidR="00D37B64" w:rsidRPr="0066040C">
        <w:rPr>
          <w:color w:val="222222"/>
        </w:rPr>
        <w:t xml:space="preserve">el equilibrio. ii) No obstante, </w:t>
      </w:r>
      <w:r w:rsidR="00D37B64" w:rsidRPr="0066040C">
        <w:t>existe evidencia en favor de la hipótesis de “trabajador añadido”  si se dan las siguientes dos condiciones: a) La significatividad individual del coeficiente de ajuste de la tasa de empleo (</w:t>
      </w:r>
      <w:r w:rsidR="00D37B64" w:rsidRPr="0066040C">
        <w:rPr>
          <w:position w:val="-12"/>
        </w:rPr>
        <w:object w:dxaOrig="400" w:dyaOrig="360">
          <v:shape id="_x0000_i1067" type="#_x0000_t75" style="width:20.05pt;height:18.15pt" o:ole="">
            <v:imagedata r:id="rId110" o:title=""/>
          </v:shape>
          <o:OLEObject Type="Embed" ProgID="Equation.DSMT4" ShapeID="_x0000_i1067" DrawAspect="Content" ObjectID="_1559394902" r:id="rId111"/>
        </w:object>
      </w:r>
      <w:r w:rsidR="00D37B64" w:rsidRPr="0066040C">
        <w:t>) y que b) presenta un signo positivo. Es decir,</w:t>
      </w:r>
      <w:r w:rsidR="00D37B64" w:rsidRPr="0066040C">
        <w:rPr>
          <w:color w:val="222222"/>
        </w:rPr>
        <w:t xml:space="preserve"> ante un shock negativo en tasa de desempleo (relación de equilibrio a largo plazo) produce una presión a la alza sobre la tasa de empleo en el siguiente trimestre para restaurar el equilibrio. </w:t>
      </w:r>
    </w:p>
    <w:p w:rsidR="003A69CD" w:rsidRDefault="00D37B64" w:rsidP="003A69CD">
      <w:pPr>
        <w:numPr>
          <w:ilvl w:val="0"/>
          <w:numId w:val="24"/>
        </w:numPr>
        <w:spacing w:before="120" w:after="120" w:line="360" w:lineRule="auto"/>
        <w:jc w:val="both"/>
      </w:pPr>
      <w:r w:rsidRPr="007C3456">
        <w:t>Tanto para los hombres como para las mujeres, se observa</w:t>
      </w:r>
      <w:r w:rsidR="003A69CD" w:rsidRPr="007C3456">
        <w:t xml:space="preserve"> que </w:t>
      </w:r>
      <w:r w:rsidRPr="007C3456">
        <w:t>los</w:t>
      </w:r>
      <w:r w:rsidR="003A69CD" w:rsidRPr="007C3456">
        <w:t xml:space="preserve"> valor </w:t>
      </w:r>
      <w:r w:rsidRPr="007C3456">
        <w:t xml:space="preserve">estimados </w:t>
      </w:r>
      <w:r w:rsidR="003A69CD" w:rsidRPr="007C3456">
        <w:t>de</w:t>
      </w:r>
      <w:r w:rsidRPr="007C3456">
        <w:t xml:space="preserve"> </w:t>
      </w:r>
      <w:r w:rsidR="003A69CD" w:rsidRPr="007C3456">
        <w:t>l</w:t>
      </w:r>
      <w:r w:rsidRPr="007C3456">
        <w:t>os</w:t>
      </w:r>
      <w:r w:rsidR="003A69CD" w:rsidRPr="007C3456">
        <w:t xml:space="preserve"> coeficiente de ajuste</w:t>
      </w:r>
      <w:r w:rsidRPr="007C3456">
        <w:t>s</w:t>
      </w:r>
      <w:r w:rsidR="003A69CD" w:rsidRPr="007C3456">
        <w:t xml:space="preserve"> corresponde a la variable T</w:t>
      </w:r>
      <w:r w:rsidRPr="007C3456">
        <w:t>A</w:t>
      </w:r>
      <w:r w:rsidR="003A69CD" w:rsidRPr="007C3456">
        <w:t xml:space="preserve"> </w:t>
      </w:r>
      <w:r w:rsidR="001246AC" w:rsidRPr="007C3456">
        <w:t>(</w:t>
      </w:r>
      <w:r w:rsidR="001246AC" w:rsidRPr="007C3456">
        <w:rPr>
          <w:position w:val="-12"/>
        </w:rPr>
        <w:object w:dxaOrig="380" w:dyaOrig="360">
          <v:shape id="_x0000_i1068" type="#_x0000_t75" style="width:18.8pt;height:18.15pt" o:ole="">
            <v:imagedata r:id="rId108" o:title=""/>
          </v:shape>
          <o:OLEObject Type="Embed" ProgID="Equation.DSMT4" ShapeID="_x0000_i1068" DrawAspect="Content" ObjectID="_1559394903" r:id="rId112"/>
        </w:object>
      </w:r>
      <w:r w:rsidR="001246AC" w:rsidRPr="007C3456">
        <w:t xml:space="preserve">) </w:t>
      </w:r>
      <w:r w:rsidRPr="007C3456">
        <w:t xml:space="preserve">son  negativo y estadísticamente significativos, poniendo en evidencia el cumplimiento de la hipótesis de trabajador desanimado en España y en el periodo analizado (1996-2014). </w:t>
      </w:r>
      <w:r w:rsidR="00A16ED8" w:rsidRPr="007C3456">
        <w:t>Si comparamos las magnitudes (en valor absoluto) de dichos coeficientes entre ambos sexos, cabe destacar que en el de los hombres es sensiblemente más mayor que el de las mujeres</w:t>
      </w:r>
      <w:r w:rsidR="007C3456" w:rsidRPr="007C3456">
        <w:t>:</w:t>
      </w:r>
      <w:r w:rsidR="00A16ED8" w:rsidRPr="007C3456">
        <w:t xml:space="preserve"> 0,13 para los hombres frente a 0,048 para las mujeres. Esto significa, por un lado, que la hipótesis de trabajador desanimado es más intensa para los hombres que para las mujeres. Por otro lado y atendiendo a la velocidad de ajuste para restaurar el equilibrio, en el caso de los hombres </w:t>
      </w:r>
      <w:r w:rsidR="007C3456" w:rsidRPr="007C3456">
        <w:t xml:space="preserve">se tarda, aproximadamente, 1 año en restaurar el 50% </w:t>
      </w:r>
      <w:r w:rsidR="007C3456">
        <w:rPr>
          <w:rFonts w:ascii="Arial" w:hAnsi="Arial" w:cs="Arial"/>
          <w:color w:val="222222"/>
        </w:rPr>
        <w:t>de la brecha desequilibrio</w:t>
      </w:r>
      <w:r w:rsidR="007C3456" w:rsidRPr="007C3456">
        <w:t>, mientras en el caso de las mujeres se tarda 2 años y medio.</w:t>
      </w:r>
      <w:r w:rsidR="003A69CD" w:rsidRPr="007C3456">
        <w:t xml:space="preserve"> En el caso de</w:t>
      </w:r>
      <w:r w:rsidR="007C3456" w:rsidRPr="007C3456">
        <w:t xml:space="preserve"> los hombres</w:t>
      </w:r>
      <w:r w:rsidR="003A69CD" w:rsidRPr="007C3456">
        <w:t>, se obtiene un coeficiente de ajuste de -0,</w:t>
      </w:r>
      <w:r w:rsidR="007C3456" w:rsidRPr="007C3456">
        <w:t>13</w:t>
      </w:r>
      <w:r w:rsidR="007C3456">
        <w:t>;</w:t>
      </w:r>
      <w:r w:rsidR="003A69CD" w:rsidRPr="007C3456">
        <w:t xml:space="preserve"> lo que significa que ante una situación de desequilibrio a largo plazo en el periodo t-1 (por encima de lo normal), </w:t>
      </w:r>
      <w:r w:rsidR="007C3456" w:rsidRPr="007C3456">
        <w:t xml:space="preserve">la tasa de participación (TA) </w:t>
      </w:r>
      <w:r w:rsidR="003A69CD" w:rsidRPr="007C3456">
        <w:t xml:space="preserve">varia su trayectoria con el fin de de restablecer el equilibrio, tratando de corregir un </w:t>
      </w:r>
      <w:r w:rsidR="007C3456" w:rsidRPr="007C3456">
        <w:t>13</w:t>
      </w:r>
      <w:r w:rsidR="003A69CD" w:rsidRPr="007C3456">
        <w:t xml:space="preserve">% del </w:t>
      </w:r>
      <w:r w:rsidR="007C3456" w:rsidRPr="007C3456">
        <w:t xml:space="preserve">50% </w:t>
      </w:r>
      <w:r w:rsidR="003A69CD" w:rsidRPr="007C3456">
        <w:t xml:space="preserve">desequilibrio cada trimestre. </w:t>
      </w:r>
    </w:p>
    <w:p w:rsidR="007C3456" w:rsidRPr="007C3456" w:rsidRDefault="007C3456" w:rsidP="007C3456">
      <w:pPr>
        <w:numPr>
          <w:ilvl w:val="0"/>
          <w:numId w:val="24"/>
        </w:numPr>
        <w:spacing w:before="120" w:after="120" w:line="360" w:lineRule="auto"/>
        <w:jc w:val="both"/>
      </w:pPr>
      <w:r w:rsidRPr="007C3456">
        <w:t xml:space="preserve">Tanto para los hombres como para las mujeres, se observa que los valor estimados de los coeficiente de ajustes corresponde a la </w:t>
      </w:r>
      <w:r>
        <w:t xml:space="preserve">tasa de empleo </w:t>
      </w:r>
      <w:r w:rsidRPr="007C3456">
        <w:t>(</w:t>
      </w:r>
      <w:r w:rsidRPr="007C3456">
        <w:rPr>
          <w:position w:val="-12"/>
        </w:rPr>
        <w:object w:dxaOrig="400" w:dyaOrig="360">
          <v:shape id="_x0000_i1069" type="#_x0000_t75" style="width:20.05pt;height:18.15pt" o:ole="">
            <v:imagedata r:id="rId113" o:title=""/>
          </v:shape>
          <o:OLEObject Type="Embed" ProgID="Equation.DSMT4" ShapeID="_x0000_i1069" DrawAspect="Content" ObjectID="_1559394904" r:id="rId114"/>
        </w:object>
      </w:r>
      <w:r w:rsidRPr="007C3456">
        <w:t xml:space="preserve">) son  </w:t>
      </w:r>
      <w:r>
        <w:t>positivos</w:t>
      </w:r>
      <w:r w:rsidRPr="007C3456">
        <w:t xml:space="preserve"> y estadísticamente significativos, poniendo en evidencia el cumplimiento de la hipótesis de trabajador </w:t>
      </w:r>
      <w:r>
        <w:t>añadido</w:t>
      </w:r>
      <w:r w:rsidRPr="007C3456">
        <w:t xml:space="preserve"> en España y en el periodo analizado (1996-2014). Si comparamos las magnitudes de dichos coeficientes entre ambos sexos, cabe destacar que en el de l</w:t>
      </w:r>
      <w:r>
        <w:t xml:space="preserve">as mujeres </w:t>
      </w:r>
      <w:r w:rsidRPr="007C3456">
        <w:t>es sensiblemente más mayor que el de l</w:t>
      </w:r>
      <w:r>
        <w:t>o</w:t>
      </w:r>
      <w:r w:rsidRPr="007C3456">
        <w:t xml:space="preserve">s </w:t>
      </w:r>
      <w:r>
        <w:t>hombres (</w:t>
      </w:r>
      <w:r w:rsidRPr="007C3456">
        <w:t>0,1</w:t>
      </w:r>
      <w:r>
        <w:t>45</w:t>
      </w:r>
      <w:r w:rsidRPr="007C3456">
        <w:t xml:space="preserve"> para l</w:t>
      </w:r>
      <w:r>
        <w:t>as mujeres f</w:t>
      </w:r>
      <w:r w:rsidRPr="007C3456">
        <w:t>rente a 0,0</w:t>
      </w:r>
      <w:r>
        <w:t>75</w:t>
      </w:r>
      <w:r w:rsidRPr="007C3456">
        <w:t xml:space="preserve"> para l</w:t>
      </w:r>
      <w:r>
        <w:t>os hombres)</w:t>
      </w:r>
      <w:r w:rsidRPr="007C3456">
        <w:t xml:space="preserve">. Esto significa, por un lado, que la hipótesis de trabajador </w:t>
      </w:r>
      <w:r w:rsidR="0066040C">
        <w:t>añadido</w:t>
      </w:r>
      <w:r w:rsidRPr="007C3456">
        <w:t xml:space="preserve"> es más intensa para l</w:t>
      </w:r>
      <w:r w:rsidR="0066040C">
        <w:t>as mujeres q</w:t>
      </w:r>
      <w:r w:rsidRPr="007C3456">
        <w:t>ue para l</w:t>
      </w:r>
      <w:r w:rsidR="0066040C">
        <w:t>os hombres</w:t>
      </w:r>
      <w:r w:rsidRPr="007C3456">
        <w:t xml:space="preserve">. Por otro lado y atendiendo a la velocidad de ajuste para restaurar el equilibrio, en el caso de los hombres se tarda, aproximadamente, 1 año </w:t>
      </w:r>
      <w:r w:rsidR="0066040C">
        <w:t xml:space="preserve">y medio </w:t>
      </w:r>
      <w:r w:rsidRPr="007C3456">
        <w:t>en restaurar el 50% del desequilibrio</w:t>
      </w:r>
      <w:r w:rsidR="0066040C">
        <w:t xml:space="preserve"> cada trimestre</w:t>
      </w:r>
      <w:r w:rsidRPr="007C3456">
        <w:t xml:space="preserve">, mientras en el caso de las mujeres se tarda </w:t>
      </w:r>
      <w:r w:rsidR="0066040C">
        <w:t>menos de un a</w:t>
      </w:r>
      <w:r w:rsidRPr="007C3456">
        <w:t>ños. En el caso de l</w:t>
      </w:r>
      <w:r w:rsidR="0066040C">
        <w:t>a</w:t>
      </w:r>
      <w:r w:rsidRPr="007C3456">
        <w:t xml:space="preserve">s </w:t>
      </w:r>
      <w:r w:rsidR="0066040C">
        <w:t>mujeres</w:t>
      </w:r>
      <w:r w:rsidRPr="007C3456">
        <w:t>, se obtiene un coeficiente de ajuste de 0,1</w:t>
      </w:r>
      <w:r w:rsidR="0066040C">
        <w:t>45</w:t>
      </w:r>
      <w:r w:rsidRPr="007C3456">
        <w:t xml:space="preserve">, lo que significa que ante una situación de desequilibrio a largo plazo en el periodo t-1 (por encima de lo normal), la tasa de </w:t>
      </w:r>
      <w:r w:rsidR="0066040C">
        <w:t>empleo de las mujeres</w:t>
      </w:r>
      <w:r w:rsidRPr="007C3456">
        <w:t xml:space="preserve"> varia su trayectoria con el fin de restablecer el equilibrio, tratando de corregir un 1</w:t>
      </w:r>
      <w:r w:rsidR="0066040C">
        <w:t>5</w:t>
      </w:r>
      <w:r w:rsidRPr="007C3456">
        <w:t xml:space="preserve">% del 50% desequilibrio cada trimestre. </w:t>
      </w:r>
    </w:p>
    <w:p w:rsidR="009A2516" w:rsidRDefault="009A2516" w:rsidP="009A2516">
      <w:pPr>
        <w:pStyle w:val="Ttulo2"/>
      </w:pPr>
      <w:r>
        <w:t>ANÁLISIS DE ASIMETRÍA</w:t>
      </w:r>
    </w:p>
    <w:p w:rsidR="009A2516" w:rsidRDefault="009A2516" w:rsidP="009A2516">
      <w:pPr>
        <w:pStyle w:val="Ttulo3"/>
        <w:numPr>
          <w:ilvl w:val="0"/>
          <w:numId w:val="0"/>
        </w:numPr>
        <w:ind w:left="720"/>
        <w:rPr>
          <w:lang w:val="es-ES"/>
        </w:rPr>
      </w:pPr>
    </w:p>
    <w:p w:rsidR="009A2516" w:rsidRDefault="00A94715" w:rsidP="009A2516">
      <w:pPr>
        <w:spacing w:before="120" w:after="120" w:line="360" w:lineRule="auto"/>
        <w:jc w:val="both"/>
        <w:rPr>
          <w:rFonts w:eastAsiaTheme="minorHAnsi" w:cs="Book Antiqua"/>
          <w:color w:val="000000"/>
          <w:lang w:val="es-ES"/>
        </w:rPr>
      </w:pPr>
      <w:r>
        <w:rPr>
          <w:lang w:val="es-ES"/>
        </w:rPr>
        <w:t>Tal como se ha indicado en el apartado 1</w:t>
      </w:r>
      <w:r w:rsidR="009A2516" w:rsidRPr="001C28F4">
        <w:rPr>
          <w:lang w:val="es-ES"/>
        </w:rPr>
        <w:t xml:space="preserve">, generalmente, se ha identificado que las </w:t>
      </w:r>
      <w:r w:rsidR="009A2516">
        <w:rPr>
          <w:lang w:val="es-ES"/>
        </w:rPr>
        <w:t xml:space="preserve">hipótesis de trabajar desanimado y trabajador añadido </w:t>
      </w:r>
      <w:r w:rsidR="009A2516" w:rsidRPr="001C28F4">
        <w:rPr>
          <w:lang w:val="es-ES"/>
        </w:rPr>
        <w:t xml:space="preserve">están asociadas con las fluctuaciones del ciclo económico. </w:t>
      </w:r>
    </w:p>
    <w:p w:rsidR="009A2516" w:rsidRPr="001C28F4" w:rsidRDefault="009A2516" w:rsidP="009A2516">
      <w:pPr>
        <w:autoSpaceDE w:val="0"/>
        <w:autoSpaceDN w:val="0"/>
        <w:adjustRightInd w:val="0"/>
        <w:spacing w:before="120" w:after="120" w:line="360" w:lineRule="auto"/>
        <w:jc w:val="both"/>
        <w:rPr>
          <w:lang w:val="es-ES"/>
        </w:rPr>
      </w:pPr>
      <w:r w:rsidRPr="001C28F4">
        <w:rPr>
          <w:rFonts w:eastAsiaTheme="minorHAnsi" w:cs="Book Antiqua"/>
          <w:color w:val="000000"/>
          <w:lang w:val="es-ES"/>
        </w:rPr>
        <w:t xml:space="preserve">Muchas de las investigaciones más recientes han utilizado metodologías de modelos no lineales para analizar el comportamiento dinámico de la tasa de </w:t>
      </w:r>
      <w:r>
        <w:rPr>
          <w:rFonts w:eastAsiaTheme="minorHAnsi" w:cs="Book Antiqua"/>
          <w:color w:val="000000"/>
          <w:lang w:val="es-ES"/>
        </w:rPr>
        <w:t xml:space="preserve">actividad </w:t>
      </w:r>
      <w:r w:rsidRPr="001C28F4">
        <w:rPr>
          <w:rFonts w:eastAsiaTheme="minorHAnsi" w:cs="Book Antiqua"/>
          <w:color w:val="000000"/>
          <w:lang w:val="es-ES"/>
        </w:rPr>
        <w:t xml:space="preserve"> y su relación con los ciclos económicos.  </w:t>
      </w:r>
      <w:r w:rsidRPr="001C28F4">
        <w:rPr>
          <w:lang w:val="es-ES"/>
        </w:rPr>
        <w:t xml:space="preserve">En particular, los modelos más utilizados </w:t>
      </w:r>
      <w:r>
        <w:rPr>
          <w:lang w:val="es-ES"/>
        </w:rPr>
        <w:t xml:space="preserve">son </w:t>
      </w:r>
      <w:r w:rsidRPr="001C28F4">
        <w:rPr>
          <w:lang w:val="es-ES"/>
        </w:rPr>
        <w:t xml:space="preserve">los modelos </w:t>
      </w:r>
      <w:proofErr w:type="spellStart"/>
      <w:r w:rsidRPr="001C28F4">
        <w:rPr>
          <w:lang w:val="es-ES"/>
        </w:rPr>
        <w:t>autorregresivos</w:t>
      </w:r>
      <w:proofErr w:type="spellEnd"/>
      <w:r w:rsidRPr="001C28F4">
        <w:rPr>
          <w:lang w:val="es-ES"/>
        </w:rPr>
        <w:t xml:space="preserve">  por umbrales, popularmente conocidos como modelos TAR (</w:t>
      </w:r>
      <w:proofErr w:type="spellStart"/>
      <w:r w:rsidRPr="001C28F4">
        <w:rPr>
          <w:lang w:val="es-ES"/>
        </w:rPr>
        <w:t>Threshold</w:t>
      </w:r>
      <w:proofErr w:type="spellEnd"/>
      <w:r w:rsidRPr="001C28F4">
        <w:rPr>
          <w:lang w:val="es-ES"/>
        </w:rPr>
        <w:t xml:space="preserve"> </w:t>
      </w:r>
      <w:proofErr w:type="spellStart"/>
      <w:r w:rsidRPr="001C28F4">
        <w:rPr>
          <w:lang w:val="es-ES"/>
        </w:rPr>
        <w:t>Autoregressive</w:t>
      </w:r>
      <w:proofErr w:type="spellEnd"/>
      <w:r w:rsidRPr="001C28F4">
        <w:rPr>
          <w:lang w:val="es-ES"/>
        </w:rPr>
        <w:t xml:space="preserve"> </w:t>
      </w:r>
      <w:proofErr w:type="spellStart"/>
      <w:r w:rsidRPr="001C28F4">
        <w:rPr>
          <w:lang w:val="es-ES"/>
        </w:rPr>
        <w:t>Model</w:t>
      </w:r>
      <w:proofErr w:type="spellEnd"/>
      <w:r w:rsidRPr="001C28F4">
        <w:rPr>
          <w:lang w:val="es-ES"/>
        </w:rPr>
        <w:t>)</w:t>
      </w:r>
      <w:r>
        <w:rPr>
          <w:lang w:val="es-ES"/>
        </w:rPr>
        <w:t>.</w:t>
      </w:r>
      <w:r w:rsidRPr="001C28F4">
        <w:rPr>
          <w:lang w:val="es-ES"/>
        </w:rPr>
        <w:t xml:space="preserve"> Estos modelos permiten el cambio endógeno de un régimen a otro (por ejemplo, de un régimen bajo a un régimen alto) asociado a condiciones económicas particulares o al comportamiento de una variable específica. Es decir, es la propia dinámica interna de la variable la que hace que adopte un estado u otro, siendo los valores umbrales aquellas observaciones en las que acontece la transición de un régimen a otro. </w:t>
      </w:r>
    </w:p>
    <w:p w:rsidR="009A2516" w:rsidRPr="003C31FF" w:rsidRDefault="009A2516" w:rsidP="009A2516">
      <w:pPr>
        <w:pStyle w:val="Default"/>
        <w:spacing w:before="120" w:after="120" w:line="360" w:lineRule="auto"/>
        <w:jc w:val="both"/>
      </w:pPr>
      <w:r w:rsidRPr="003C31FF">
        <w:t>En este apartado pretendemos analizar la relación entre el ciclo económico y la</w:t>
      </w:r>
      <w:r>
        <w:t xml:space="preserve">s hipótesis de trabajador desanimado y añadido para hombres y mujeres. Se trata de analizar si dichas hipótesis se verifican </w:t>
      </w:r>
      <w:r w:rsidRPr="003C31FF">
        <w:t xml:space="preserve">de forma diferente según si el ciclo económico está en expansión o en recesión. Es decir, contestar a la pregunta ¿Es simétrica o asimétrica la relación entre el ciclo económico y </w:t>
      </w:r>
      <w:r>
        <w:t>cada una de las hipótesis de trabajador añadido y desanimado</w:t>
      </w:r>
      <w:r w:rsidRPr="003C31FF">
        <w:t xml:space="preserve">? </w:t>
      </w:r>
    </w:p>
    <w:p w:rsidR="009A2516" w:rsidRDefault="009A2516" w:rsidP="009A2516">
      <w:pPr>
        <w:pStyle w:val="estilotexto"/>
        <w:rPr>
          <w:lang w:val="es-ES"/>
        </w:rPr>
      </w:pPr>
      <w:r>
        <w:rPr>
          <w:lang w:val="es-ES"/>
        </w:rPr>
        <w:t xml:space="preserve">Para analizar la cuestión anterior vamos a proponer el uso del modelo MCE por Umbrales (TAR) </w:t>
      </w:r>
      <w:r w:rsidR="00CC4218">
        <w:rPr>
          <w:lang w:val="es-ES"/>
        </w:rPr>
        <w:t>diferenciando por los ciclos económico según si están en recesión o expansión. Tanto para hombres como para mujeres se trata de estimar el siguiente modelo de MCE compuesto por dos ecuaciones (TA y TO):</w:t>
      </w:r>
    </w:p>
    <w:p w:rsidR="009A2516" w:rsidRDefault="00541C2C" w:rsidP="009A2516">
      <w:pPr>
        <w:pStyle w:val="Epgrafe"/>
        <w:spacing w:before="120" w:after="120" w:line="360" w:lineRule="auto"/>
        <w:rPr>
          <w:bCs w:val="0"/>
          <w:szCs w:val="24"/>
        </w:rPr>
      </w:pPr>
      <w:r w:rsidRPr="003B7F1F">
        <w:rPr>
          <w:position w:val="-68"/>
        </w:rPr>
        <w:object w:dxaOrig="6360" w:dyaOrig="1480">
          <v:shape id="_x0000_i1070" type="#_x0000_t75" style="width:317.45pt;height:74.5pt" o:ole="" fillcolor="window">
            <v:imagedata r:id="rId115" o:title=""/>
          </v:shape>
          <o:OLEObject Type="Embed" ProgID="Equation.DSMT4" ShapeID="_x0000_i1070" DrawAspect="Content" ObjectID="_1559394905" r:id="rId116"/>
        </w:object>
      </w:r>
      <w:r w:rsidR="009A2516">
        <w:tab/>
      </w:r>
    </w:p>
    <w:p w:rsidR="00287D90" w:rsidRPr="00287D90" w:rsidRDefault="004B1B8B" w:rsidP="00287D90">
      <w:pPr>
        <w:rPr>
          <w:lang w:val="es-ES" w:eastAsia="zh-CN"/>
        </w:rPr>
      </w:pPr>
      <w:r w:rsidRPr="003B7F1F">
        <w:rPr>
          <w:position w:val="-68"/>
        </w:rPr>
        <w:object w:dxaOrig="6440" w:dyaOrig="1480">
          <v:shape id="_x0000_i1071" type="#_x0000_t75" style="width:321.8pt;height:74.5pt" o:ole="" fillcolor="window">
            <v:imagedata r:id="rId117" o:title=""/>
          </v:shape>
          <o:OLEObject Type="Embed" ProgID="Equation.DSMT4" ShapeID="_x0000_i1071" DrawAspect="Content" ObjectID="_1559394906" r:id="rId118"/>
        </w:object>
      </w:r>
    </w:p>
    <w:p w:rsidR="009A2516" w:rsidRDefault="009A2516" w:rsidP="009A2516">
      <w:pPr>
        <w:spacing w:before="120" w:after="120" w:line="360" w:lineRule="auto"/>
        <w:jc w:val="both"/>
      </w:pPr>
      <w:proofErr w:type="spellStart"/>
      <w:r>
        <w:t>Donde</w:t>
      </w:r>
      <w:proofErr w:type="spellEnd"/>
      <w:r>
        <w:t xml:space="preserve">: </w:t>
      </w:r>
    </w:p>
    <w:p w:rsidR="009A2516" w:rsidRPr="00236FEB" w:rsidRDefault="00643936" w:rsidP="009A2516">
      <w:pPr>
        <w:pStyle w:val="Prrafodelista"/>
        <w:numPr>
          <w:ilvl w:val="0"/>
          <w:numId w:val="44"/>
        </w:numPr>
        <w:spacing w:before="120" w:after="120" w:line="360" w:lineRule="auto"/>
        <w:jc w:val="both"/>
      </w:pPr>
      <w:r>
        <w:t>C</w:t>
      </w:r>
      <w:r w:rsidR="00CC4218">
        <w:t>PIB</w:t>
      </w:r>
      <w:r w:rsidR="009A2516">
        <w:t xml:space="preserve"> es el componente cíclico de</w:t>
      </w:r>
      <w:r w:rsidR="00CC4218">
        <w:t>l PIB</w:t>
      </w:r>
      <w:r>
        <w:t xml:space="preserve"> obtenido a partir de la herramienta de </w:t>
      </w:r>
      <w:proofErr w:type="spellStart"/>
      <w:r>
        <w:t>Hidrick</w:t>
      </w:r>
      <w:proofErr w:type="spellEnd"/>
      <w:r>
        <w:t>-Prescott</w:t>
      </w:r>
      <w:r w:rsidR="00CC4218">
        <w:t>.</w:t>
      </w:r>
      <w:r w:rsidR="009A2516">
        <w:t xml:space="preserve"> </w:t>
      </w:r>
    </w:p>
    <w:p w:rsidR="004B1B8B" w:rsidRPr="004B1B8B" w:rsidRDefault="00541C2C" w:rsidP="009A2516">
      <w:pPr>
        <w:pStyle w:val="Estilo1"/>
        <w:keepNext w:val="0"/>
        <w:numPr>
          <w:ilvl w:val="0"/>
          <w:numId w:val="44"/>
        </w:numPr>
        <w:tabs>
          <w:tab w:val="left" w:pos="709"/>
        </w:tabs>
        <w:spacing w:before="120" w:after="120"/>
      </w:pPr>
      <w:r w:rsidRPr="004B1B8B">
        <w:rPr>
          <w:position w:val="-14"/>
          <w:u w:val="none"/>
        </w:rPr>
        <w:object w:dxaOrig="900" w:dyaOrig="400">
          <v:shape id="_x0000_i1072" type="#_x0000_t75" style="width:45.1pt;height:20.05pt" o:ole="">
            <v:imagedata r:id="rId119" o:title=""/>
          </v:shape>
          <o:OLEObject Type="Embed" ProgID="Equation.DSMT4" ShapeID="_x0000_i1072" DrawAspect="Content" ObjectID="_1559394907" r:id="rId120"/>
        </w:object>
      </w:r>
      <w:r w:rsidR="009A2516" w:rsidRPr="004B1B8B">
        <w:rPr>
          <w:u w:val="none"/>
        </w:rPr>
        <w:t xml:space="preserve"> y </w:t>
      </w:r>
      <w:r w:rsidRPr="004B1B8B">
        <w:rPr>
          <w:position w:val="-14"/>
          <w:u w:val="none"/>
        </w:rPr>
        <w:object w:dxaOrig="900" w:dyaOrig="400">
          <v:shape id="_x0000_i1073" type="#_x0000_t75" style="width:45.1pt;height:20.05pt" o:ole="">
            <v:imagedata r:id="rId121" o:title=""/>
          </v:shape>
          <o:OLEObject Type="Embed" ProgID="Equation.DSMT4" ShapeID="_x0000_i1073" DrawAspect="Content" ObjectID="_1559394908" r:id="rId122"/>
        </w:object>
      </w:r>
      <w:r w:rsidR="009A2516" w:rsidRPr="004B1B8B">
        <w:rPr>
          <w:u w:val="none"/>
        </w:rPr>
        <w:t xml:space="preserve"> son los parámetros asociados al régimen 1 (</w:t>
      </w:r>
      <w:r w:rsidRPr="004B1B8B">
        <w:rPr>
          <w:u w:val="none"/>
        </w:rPr>
        <w:t xml:space="preserve">época de </w:t>
      </w:r>
      <w:r w:rsidR="009A2516" w:rsidRPr="004B1B8B">
        <w:rPr>
          <w:u w:val="none"/>
        </w:rPr>
        <w:t>recesión) y el régimen 2 (</w:t>
      </w:r>
      <w:r w:rsidRPr="004B1B8B">
        <w:rPr>
          <w:u w:val="none"/>
        </w:rPr>
        <w:t xml:space="preserve">época de </w:t>
      </w:r>
      <w:r w:rsidR="009A2516" w:rsidRPr="004B1B8B">
        <w:rPr>
          <w:u w:val="none"/>
        </w:rPr>
        <w:t>expansión) respectivamente.</w:t>
      </w:r>
    </w:p>
    <w:p w:rsidR="009A2516" w:rsidRDefault="009A2516" w:rsidP="004B1B8B">
      <w:pPr>
        <w:pStyle w:val="Estilo1"/>
        <w:keepNext w:val="0"/>
        <w:tabs>
          <w:tab w:val="left" w:pos="709"/>
        </w:tabs>
        <w:spacing w:before="120" w:after="120"/>
        <w:ind w:left="360"/>
      </w:pPr>
      <w:r w:rsidRPr="004B1B8B">
        <w:rPr>
          <w:u w:val="none"/>
        </w:rPr>
        <w:t xml:space="preserve">En la especificación del modelo </w:t>
      </w:r>
      <w:r w:rsidR="00CC4218" w:rsidRPr="004B1B8B">
        <w:rPr>
          <w:u w:val="none"/>
        </w:rPr>
        <w:t>MCE</w:t>
      </w:r>
      <w:r w:rsidRPr="004B1B8B">
        <w:rPr>
          <w:u w:val="none"/>
        </w:rPr>
        <w:t xml:space="preserve">, se ha considerado que el valor umbral que define la partición del ciclo económico en recesión (régimen 1)  y expansión (régimen 2) es igual a cero. En este punto merece la pena poner de manifiesto que en la literatura econométrica existen otros métodos más sofisticados que permitan estimar de forma endógena el valor umbral sin necesidad de imponer a priori que es igual cero. Sin embargo, esto requiere el uso de métodos de estimación complejos que escapan el objetivo de este trabajo. Además mencionar, que dicha forma de proceder ni si quiera está disponible en el paquete estadístico </w:t>
      </w:r>
      <w:proofErr w:type="spellStart"/>
      <w:r w:rsidRPr="004B1B8B">
        <w:rPr>
          <w:u w:val="none"/>
        </w:rPr>
        <w:t>Gretl</w:t>
      </w:r>
      <w:proofErr w:type="spellEnd"/>
      <w:r w:rsidRPr="004B1B8B">
        <w:rPr>
          <w:u w:val="none"/>
        </w:rPr>
        <w:t xml:space="preserve"> que ha sido usado en este trabajo para llevar a cabo los diferentes análisis. </w:t>
      </w:r>
    </w:p>
    <w:p w:rsidR="009A2516" w:rsidRDefault="009A2516" w:rsidP="009A2516">
      <w:pPr>
        <w:spacing w:before="120" w:after="120" w:line="360" w:lineRule="auto"/>
      </w:pPr>
      <w:r>
        <w:t>Una forma alternativa de escribir la expresión (4.11) de forma más compacta es la siguiente:</w:t>
      </w:r>
    </w:p>
    <w:p w:rsidR="009A2516" w:rsidRDefault="00541C2C" w:rsidP="009A2516">
      <w:pPr>
        <w:spacing w:before="120" w:after="120" w:line="360" w:lineRule="auto"/>
      </w:pPr>
      <w:r w:rsidRPr="00541C2C">
        <w:rPr>
          <w:position w:val="-152"/>
        </w:rPr>
        <w:object w:dxaOrig="6619" w:dyaOrig="3159">
          <v:shape id="_x0000_i1074" type="#_x0000_t75" style="width:331.2pt;height:157.75pt" o:ole="">
            <v:imagedata r:id="rId123" o:title=""/>
          </v:shape>
          <o:OLEObject Type="Embed" ProgID="Equation.DSMT4" ShapeID="_x0000_i1074" DrawAspect="Content" ObjectID="_1559394909" r:id="rId124"/>
        </w:object>
      </w:r>
      <w:r w:rsidR="009A2516">
        <w:tab/>
      </w:r>
      <w:r w:rsidR="009A2516">
        <w:tab/>
        <w:t>(4.12)</w:t>
      </w:r>
    </w:p>
    <w:p w:rsidR="009A2516" w:rsidRDefault="009A2516" w:rsidP="009A2516">
      <w:pPr>
        <w:spacing w:before="120" w:after="120" w:line="360" w:lineRule="auto"/>
      </w:pPr>
      <w:r>
        <w:t xml:space="preserve">Donde D1t  es una variable indicadora dicotómica que satisface las siguientes restricciones: </w:t>
      </w:r>
    </w:p>
    <w:p w:rsidR="009A2516" w:rsidRDefault="009A2516" w:rsidP="009A2516">
      <w:pPr>
        <w:spacing w:before="120" w:after="120" w:line="360" w:lineRule="auto"/>
      </w:pPr>
      <w:r>
        <w:tab/>
      </w:r>
      <w:r w:rsidR="002E14CF" w:rsidRPr="00430652">
        <w:rPr>
          <w:position w:val="-32"/>
        </w:rPr>
        <w:object w:dxaOrig="4060" w:dyaOrig="760">
          <v:shape id="_x0000_i1075" type="#_x0000_t75" style="width:202.85pt;height:38.2pt" o:ole="" fillcolor="window">
            <v:imagedata r:id="rId125" o:title=""/>
          </v:shape>
          <o:OLEObject Type="Embed" ProgID="Equation.DSMT4" ShapeID="_x0000_i1075" DrawAspect="Content" ObjectID="_1559394910" r:id="rId126"/>
        </w:object>
      </w:r>
    </w:p>
    <w:p w:rsidR="009A2516" w:rsidRDefault="00643936" w:rsidP="009A2516">
      <w:pPr>
        <w:spacing w:before="120" w:after="120" w:line="360" w:lineRule="auto"/>
        <w:jc w:val="both"/>
      </w:pPr>
      <w:r>
        <w:t xml:space="preserve">Los modelos especificados en la ecuación 12 se han estimado por MCO. Mencionar, en este caso y con el objetivo de evitar la </w:t>
      </w:r>
      <w:proofErr w:type="spellStart"/>
      <w:r>
        <w:t>sobreparametrización</w:t>
      </w:r>
      <w:proofErr w:type="spellEnd"/>
      <w:r>
        <w:t xml:space="preserve"> de dichos modelos se ha fijado un orden de retardo igual a 3 para hombres e igual a 2 para mujeres. De hecho, la etapa de chequeo de dichos modelos indica que ambos modelos se encuentran correctamente especificado</w:t>
      </w:r>
      <w:r w:rsidR="00A94715">
        <w:t>s</w:t>
      </w:r>
      <w:r>
        <w:t xml:space="preserve">. </w:t>
      </w:r>
      <w:r w:rsidR="009A2516">
        <w:t>A continuación, en los cuadros 4.8 y 4.9 se muestran los resultados de la estimación de</w:t>
      </w:r>
      <w:r w:rsidR="002E14CF">
        <w:t xml:space="preserve"> los modelos para hombres y mujeres, </w:t>
      </w:r>
      <w:r w:rsidR="009A2516">
        <w:t>respectivamente.</w:t>
      </w:r>
    </w:p>
    <w:p w:rsidR="009A2516" w:rsidRDefault="009A2516" w:rsidP="009A2516">
      <w:pPr>
        <w:spacing w:before="120" w:after="120" w:line="360" w:lineRule="auto"/>
        <w:jc w:val="both"/>
        <w:rPr>
          <w:b/>
        </w:rPr>
      </w:pPr>
      <w:r w:rsidRPr="00101B7C">
        <w:rPr>
          <w:b/>
        </w:rPr>
        <w:t xml:space="preserve">Cuadro </w:t>
      </w:r>
      <w:r>
        <w:rPr>
          <w:b/>
        </w:rPr>
        <w:t>4.9</w:t>
      </w:r>
      <w:r w:rsidRPr="00101B7C">
        <w:rPr>
          <w:b/>
        </w:rPr>
        <w:t xml:space="preserve"> Estimación del modelo </w:t>
      </w:r>
      <w:r w:rsidR="002E14CF">
        <w:rPr>
          <w:b/>
        </w:rPr>
        <w:t>MCE asimétricos según fase de recesión y expansión para hombres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1"/>
        <w:gridCol w:w="3117"/>
        <w:gridCol w:w="1305"/>
        <w:gridCol w:w="2912"/>
      </w:tblGrid>
      <w:tr w:rsidR="009A2516" w:rsidRPr="003C31FF" w:rsidTr="009A2516">
        <w:trPr>
          <w:trHeight w:val="297"/>
        </w:trPr>
        <w:tc>
          <w:tcPr>
            <w:tcW w:w="2561" w:type="pct"/>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9A2516" w:rsidRPr="003C31FF" w:rsidRDefault="009A2516" w:rsidP="009A2516">
            <w:pPr>
              <w:jc w:val="center"/>
              <w:rPr>
                <w:rFonts w:eastAsia="Times New Roman"/>
                <w:color w:val="000000"/>
                <w:lang w:val="es-ES" w:eastAsia="es-ES"/>
              </w:rPr>
            </w:pPr>
            <w:r w:rsidRPr="007071DE">
              <w:rPr>
                <w:rFonts w:eastAsia="Times New Roman"/>
                <w:color w:val="000000"/>
                <w:lang w:val="es-ES" w:eastAsia="es-ES"/>
              </w:rPr>
              <w:t>REGIMEN 1</w:t>
            </w:r>
            <w:r>
              <w:rPr>
                <w:rFonts w:eastAsia="Times New Roman"/>
                <w:color w:val="000000"/>
                <w:lang w:val="es-ES" w:eastAsia="es-ES"/>
              </w:rPr>
              <w:t xml:space="preserve">: </w:t>
            </w:r>
            <w:r w:rsidRPr="003C31FF">
              <w:rPr>
                <w:rFonts w:eastAsia="Times New Roman"/>
                <w:color w:val="000000"/>
                <w:lang w:val="es-ES" w:eastAsia="es-ES"/>
              </w:rPr>
              <w:t>Ciclos de recesión</w:t>
            </w:r>
          </w:p>
          <w:p w:rsidR="009A2516" w:rsidRPr="007071DE" w:rsidRDefault="004B1B8B" w:rsidP="009A2516">
            <w:pPr>
              <w:jc w:val="center"/>
              <w:rPr>
                <w:rFonts w:eastAsia="Times New Roman"/>
                <w:color w:val="000000"/>
                <w:lang w:val="es-ES" w:eastAsia="es-ES"/>
              </w:rPr>
            </w:pPr>
            <w:r w:rsidRPr="004B1B8B">
              <w:rPr>
                <w:rFonts w:eastAsia="Times New Roman"/>
                <w:color w:val="000000"/>
                <w:position w:val="-6"/>
                <w:lang w:val="es-ES" w:eastAsia="es-ES"/>
              </w:rPr>
              <w:object w:dxaOrig="999" w:dyaOrig="279">
                <v:shape id="_x0000_i1076" type="#_x0000_t75" style="width:50.1pt;height:13.75pt" o:ole="">
                  <v:imagedata r:id="rId127" o:title=""/>
                </v:shape>
                <o:OLEObject Type="Embed" ProgID="Equation.DSMT4" ShapeID="_x0000_i1076" DrawAspect="Content" ObjectID="_1559394911" r:id="rId128"/>
              </w:object>
            </w:r>
          </w:p>
        </w:tc>
        <w:tc>
          <w:tcPr>
            <w:tcW w:w="2439" w:type="pct"/>
            <w:gridSpan w:val="2"/>
            <w:tcBorders>
              <w:top w:val="single" w:sz="12" w:space="0" w:color="auto"/>
              <w:left w:val="single" w:sz="12" w:space="0" w:color="auto"/>
              <w:bottom w:val="single" w:sz="12" w:space="0" w:color="auto"/>
              <w:right w:val="single" w:sz="12" w:space="0" w:color="auto"/>
            </w:tcBorders>
          </w:tcPr>
          <w:p w:rsidR="009A2516" w:rsidRPr="003C31FF" w:rsidRDefault="009A2516" w:rsidP="009A2516">
            <w:pPr>
              <w:jc w:val="center"/>
              <w:rPr>
                <w:rFonts w:eastAsia="Times New Roman"/>
                <w:color w:val="000000"/>
                <w:lang w:val="es-ES" w:eastAsia="es-ES"/>
              </w:rPr>
            </w:pPr>
            <w:r w:rsidRPr="007071DE">
              <w:rPr>
                <w:rFonts w:eastAsia="Times New Roman"/>
                <w:color w:val="000000"/>
                <w:lang w:val="es-ES" w:eastAsia="es-ES"/>
              </w:rPr>
              <w:t>REGIMEN 2</w:t>
            </w:r>
            <w:r>
              <w:rPr>
                <w:rFonts w:eastAsia="Times New Roman"/>
                <w:color w:val="000000"/>
                <w:lang w:val="es-ES" w:eastAsia="es-ES"/>
              </w:rPr>
              <w:t>: Ciclos de expansión</w:t>
            </w:r>
          </w:p>
          <w:p w:rsidR="009A2516" w:rsidRPr="007071DE" w:rsidRDefault="004B1B8B" w:rsidP="009A2516">
            <w:pPr>
              <w:jc w:val="center"/>
              <w:rPr>
                <w:rFonts w:eastAsia="Times New Roman"/>
                <w:color w:val="000000"/>
                <w:lang w:val="es-ES" w:eastAsia="es-ES"/>
              </w:rPr>
            </w:pPr>
            <w:r w:rsidRPr="004B1B8B">
              <w:rPr>
                <w:rFonts w:eastAsia="Times New Roman"/>
                <w:color w:val="000000"/>
                <w:position w:val="-6"/>
                <w:lang w:val="es-ES" w:eastAsia="es-ES"/>
              </w:rPr>
              <w:object w:dxaOrig="999" w:dyaOrig="279">
                <v:shape id="_x0000_i1077" type="#_x0000_t75" style="width:50.1pt;height:13.75pt" o:ole="">
                  <v:imagedata r:id="rId129" o:title=""/>
                </v:shape>
                <o:OLEObject Type="Embed" ProgID="Equation.DSMT4" ShapeID="_x0000_i1077" DrawAspect="Content" ObjectID="_1559394912" r:id="rId130"/>
              </w:object>
            </w:r>
          </w:p>
        </w:tc>
      </w:tr>
      <w:tr w:rsidR="009A2516" w:rsidRPr="003C31FF" w:rsidTr="009A2516">
        <w:trPr>
          <w:trHeight w:val="297"/>
        </w:trPr>
        <w:tc>
          <w:tcPr>
            <w:tcW w:w="758" w:type="pct"/>
            <w:tcBorders>
              <w:top w:val="single" w:sz="12" w:space="0" w:color="auto"/>
              <w:left w:val="single" w:sz="12" w:space="0" w:color="auto"/>
            </w:tcBorders>
            <w:shd w:val="clear" w:color="auto" w:fill="auto"/>
            <w:noWrap/>
            <w:vAlign w:val="bottom"/>
            <w:hideMark/>
          </w:tcPr>
          <w:p w:rsidR="009A2516" w:rsidRPr="007071DE" w:rsidRDefault="002E14CF" w:rsidP="009A2516">
            <w:pPr>
              <w:jc w:val="center"/>
              <w:rPr>
                <w:rFonts w:eastAsia="Times New Roman"/>
                <w:color w:val="000000"/>
                <w:lang w:val="es-ES" w:eastAsia="es-ES"/>
              </w:rPr>
            </w:pPr>
            <w:r w:rsidRPr="003C31FF">
              <w:rPr>
                <w:rFonts w:eastAsia="Times New Roman"/>
                <w:color w:val="000000"/>
                <w:position w:val="-12"/>
                <w:lang w:val="es-ES" w:eastAsia="es-ES"/>
              </w:rPr>
              <w:object w:dxaOrig="400" w:dyaOrig="380">
                <v:shape id="_x0000_i1078" type="#_x0000_t75" style="width:20.05pt;height:18.8pt" o:ole="">
                  <v:imagedata r:id="rId131" o:title=""/>
                </v:shape>
                <o:OLEObject Type="Embed" ProgID="Equation.DSMT4" ShapeID="_x0000_i1078" DrawAspect="Content" ObjectID="_1559394913" r:id="rId132"/>
              </w:object>
            </w:r>
          </w:p>
        </w:tc>
        <w:tc>
          <w:tcPr>
            <w:tcW w:w="1803" w:type="pct"/>
            <w:tcBorders>
              <w:top w:val="single" w:sz="12" w:space="0" w:color="auto"/>
              <w:right w:val="single" w:sz="12" w:space="0" w:color="auto"/>
            </w:tcBorders>
            <w:shd w:val="clear" w:color="auto" w:fill="auto"/>
            <w:noWrap/>
            <w:vAlign w:val="bottom"/>
            <w:hideMark/>
          </w:tcPr>
          <w:p w:rsidR="009A2516" w:rsidRPr="007071DE" w:rsidRDefault="000A34B1" w:rsidP="000A34B1">
            <w:pPr>
              <w:ind w:left="213"/>
              <w:jc w:val="both"/>
              <w:rPr>
                <w:rFonts w:eastAsia="Times New Roman"/>
                <w:color w:val="000000"/>
                <w:lang w:val="es-ES" w:eastAsia="es-ES"/>
              </w:rPr>
            </w:pPr>
            <w:r>
              <w:rPr>
                <w:rFonts w:eastAsia="Times New Roman"/>
                <w:color w:val="000000"/>
                <w:lang w:val="es-ES" w:eastAsia="es-ES"/>
              </w:rPr>
              <w:t>-</w:t>
            </w:r>
            <w:r w:rsidR="009A2516">
              <w:rPr>
                <w:rFonts w:eastAsia="Times New Roman"/>
                <w:color w:val="000000"/>
                <w:lang w:val="es-ES" w:eastAsia="es-ES"/>
              </w:rPr>
              <w:t>0.</w:t>
            </w:r>
            <w:r>
              <w:rPr>
                <w:rFonts w:eastAsia="Times New Roman"/>
                <w:color w:val="000000"/>
                <w:lang w:val="es-ES" w:eastAsia="es-ES"/>
              </w:rPr>
              <w:t>034</w:t>
            </w:r>
            <w:r w:rsidR="009A2516">
              <w:rPr>
                <w:rFonts w:eastAsia="Times New Roman"/>
                <w:color w:val="000000"/>
                <w:lang w:val="es-ES" w:eastAsia="es-ES"/>
              </w:rPr>
              <w:t xml:space="preserve"> (</w:t>
            </w:r>
            <w:r>
              <w:rPr>
                <w:rFonts w:eastAsia="Times New Roman"/>
                <w:color w:val="000000"/>
                <w:lang w:val="es-ES" w:eastAsia="es-ES"/>
              </w:rPr>
              <w:t>-2</w:t>
            </w:r>
            <w:r w:rsidR="009A2516" w:rsidRPr="003C31FF">
              <w:rPr>
                <w:rFonts w:eastAsia="Times New Roman"/>
                <w:color w:val="000000"/>
                <w:lang w:val="es-ES" w:eastAsia="es-ES"/>
              </w:rPr>
              <w:t>,</w:t>
            </w:r>
            <w:r>
              <w:rPr>
                <w:rFonts w:eastAsia="Times New Roman"/>
                <w:color w:val="000000"/>
                <w:lang w:val="es-ES" w:eastAsia="es-ES"/>
              </w:rPr>
              <w:t>33</w:t>
            </w:r>
            <w:r w:rsidR="009A2516" w:rsidRPr="003C31FF">
              <w:rPr>
                <w:rFonts w:eastAsia="Times New Roman"/>
                <w:color w:val="000000"/>
                <w:lang w:val="es-ES" w:eastAsia="es-ES"/>
              </w:rPr>
              <w:t>)</w:t>
            </w:r>
            <w:r>
              <w:rPr>
                <w:rFonts w:eastAsia="Times New Roman"/>
                <w:color w:val="000000"/>
                <w:lang w:val="es-ES" w:eastAsia="es-ES"/>
              </w:rPr>
              <w:t>*</w:t>
            </w:r>
          </w:p>
        </w:tc>
        <w:tc>
          <w:tcPr>
            <w:tcW w:w="755" w:type="pct"/>
            <w:tcBorders>
              <w:top w:val="single" w:sz="12" w:space="0" w:color="auto"/>
              <w:left w:val="single" w:sz="12" w:space="0" w:color="auto"/>
            </w:tcBorders>
          </w:tcPr>
          <w:p w:rsidR="009A2516" w:rsidRPr="003C31FF" w:rsidRDefault="002E14CF" w:rsidP="009A2516">
            <w:pPr>
              <w:jc w:val="center"/>
              <w:rPr>
                <w:rFonts w:eastAsia="Times New Roman"/>
                <w:color w:val="000000"/>
                <w:lang w:val="es-ES" w:eastAsia="es-ES"/>
              </w:rPr>
            </w:pPr>
            <w:r w:rsidRPr="003C31FF">
              <w:rPr>
                <w:rFonts w:eastAsia="Times New Roman"/>
                <w:color w:val="000000"/>
                <w:position w:val="-12"/>
                <w:lang w:val="es-ES" w:eastAsia="es-ES"/>
              </w:rPr>
              <w:object w:dxaOrig="400" w:dyaOrig="380">
                <v:shape id="_x0000_i1079" type="#_x0000_t75" style="width:20.05pt;height:18.8pt" o:ole="">
                  <v:imagedata r:id="rId133" o:title=""/>
                </v:shape>
                <o:OLEObject Type="Embed" ProgID="Equation.DSMT4" ShapeID="_x0000_i1079" DrawAspect="Content" ObjectID="_1559394914" r:id="rId134"/>
              </w:object>
            </w:r>
          </w:p>
        </w:tc>
        <w:tc>
          <w:tcPr>
            <w:tcW w:w="1684" w:type="pct"/>
            <w:tcBorders>
              <w:top w:val="single" w:sz="12" w:space="0" w:color="auto"/>
              <w:right w:val="single" w:sz="12" w:space="0" w:color="auto"/>
            </w:tcBorders>
            <w:shd w:val="clear" w:color="auto" w:fill="auto"/>
            <w:noWrap/>
            <w:vAlign w:val="bottom"/>
            <w:hideMark/>
          </w:tcPr>
          <w:p w:rsidR="009A2516" w:rsidRPr="007071DE" w:rsidRDefault="009A2516" w:rsidP="000A34B1">
            <w:pPr>
              <w:ind w:left="213"/>
              <w:jc w:val="both"/>
              <w:rPr>
                <w:rFonts w:eastAsia="Times New Roman"/>
                <w:color w:val="000000"/>
                <w:lang w:val="es-ES" w:eastAsia="es-ES"/>
              </w:rPr>
            </w:pPr>
            <w:r w:rsidRPr="007071DE">
              <w:rPr>
                <w:rFonts w:eastAsia="Times New Roman"/>
                <w:color w:val="000000"/>
                <w:lang w:val="es-ES" w:eastAsia="es-ES"/>
              </w:rPr>
              <w:t>0.</w:t>
            </w:r>
            <w:r w:rsidR="000A34B1">
              <w:rPr>
                <w:rFonts w:eastAsia="Times New Roman"/>
                <w:color w:val="000000"/>
                <w:lang w:val="es-ES" w:eastAsia="es-ES"/>
              </w:rPr>
              <w:t>005</w:t>
            </w:r>
            <w:r w:rsidRPr="003C31FF">
              <w:rPr>
                <w:rFonts w:eastAsia="Times New Roman"/>
                <w:color w:val="000000"/>
                <w:lang w:val="es-ES" w:eastAsia="es-ES"/>
              </w:rPr>
              <w:t xml:space="preserve"> (</w:t>
            </w:r>
            <w:r w:rsidR="000A34B1">
              <w:rPr>
                <w:rFonts w:eastAsia="Times New Roman"/>
                <w:color w:val="000000"/>
                <w:lang w:val="es-ES" w:eastAsia="es-ES"/>
              </w:rPr>
              <w:t>0</w:t>
            </w:r>
            <w:r w:rsidRPr="003C31FF">
              <w:rPr>
                <w:rFonts w:eastAsia="Times New Roman"/>
                <w:color w:val="000000"/>
                <w:lang w:val="es-ES" w:eastAsia="es-ES"/>
              </w:rPr>
              <w:t>,</w:t>
            </w:r>
            <w:r w:rsidR="000A34B1">
              <w:rPr>
                <w:rFonts w:eastAsia="Times New Roman"/>
                <w:color w:val="000000"/>
                <w:lang w:val="es-ES" w:eastAsia="es-ES"/>
              </w:rPr>
              <w:t>624</w:t>
            </w:r>
            <w:r w:rsidRPr="003C31FF">
              <w:rPr>
                <w:rFonts w:eastAsia="Times New Roman"/>
                <w:color w:val="000000"/>
                <w:lang w:val="es-ES" w:eastAsia="es-ES"/>
              </w:rPr>
              <w:t>)</w:t>
            </w:r>
          </w:p>
        </w:tc>
      </w:tr>
      <w:tr w:rsidR="009A2516" w:rsidRPr="003C31FF" w:rsidTr="009A2516">
        <w:trPr>
          <w:trHeight w:val="297"/>
        </w:trPr>
        <w:tc>
          <w:tcPr>
            <w:tcW w:w="758" w:type="pct"/>
            <w:tcBorders>
              <w:left w:val="single" w:sz="12" w:space="0" w:color="auto"/>
            </w:tcBorders>
            <w:shd w:val="clear" w:color="auto" w:fill="auto"/>
            <w:noWrap/>
            <w:vAlign w:val="bottom"/>
            <w:hideMark/>
          </w:tcPr>
          <w:p w:rsidR="009A2516" w:rsidRPr="007071DE" w:rsidRDefault="002E14CF" w:rsidP="009A2516">
            <w:pPr>
              <w:jc w:val="center"/>
              <w:rPr>
                <w:rFonts w:eastAsia="Times New Roman"/>
                <w:color w:val="000000"/>
                <w:lang w:val="es-ES" w:eastAsia="es-ES"/>
              </w:rPr>
            </w:pPr>
            <w:r w:rsidRPr="003C31FF">
              <w:rPr>
                <w:rFonts w:eastAsia="Times New Roman"/>
                <w:color w:val="000000"/>
                <w:position w:val="-12"/>
                <w:lang w:val="es-ES" w:eastAsia="es-ES"/>
              </w:rPr>
              <w:object w:dxaOrig="420" w:dyaOrig="380">
                <v:shape id="_x0000_i1080" type="#_x0000_t75" style="width:21.3pt;height:18.8pt" o:ole="">
                  <v:imagedata r:id="rId135" o:title=""/>
                </v:shape>
                <o:OLEObject Type="Embed" ProgID="Equation.DSMT4" ShapeID="_x0000_i1080" DrawAspect="Content" ObjectID="_1559394915" r:id="rId136"/>
              </w:object>
            </w:r>
          </w:p>
        </w:tc>
        <w:tc>
          <w:tcPr>
            <w:tcW w:w="1803" w:type="pct"/>
            <w:tcBorders>
              <w:right w:val="single" w:sz="12" w:space="0" w:color="auto"/>
            </w:tcBorders>
            <w:shd w:val="clear" w:color="auto" w:fill="auto"/>
            <w:noWrap/>
            <w:vAlign w:val="bottom"/>
            <w:hideMark/>
          </w:tcPr>
          <w:p w:rsidR="009A2516" w:rsidRPr="007071DE" w:rsidRDefault="009A2516" w:rsidP="000A34B1">
            <w:pPr>
              <w:ind w:left="213"/>
              <w:jc w:val="both"/>
              <w:rPr>
                <w:rFonts w:eastAsia="Times New Roman"/>
                <w:color w:val="000000"/>
                <w:lang w:val="es-ES" w:eastAsia="es-ES"/>
              </w:rPr>
            </w:pPr>
            <w:r w:rsidRPr="007071DE">
              <w:rPr>
                <w:rFonts w:eastAsia="Times New Roman"/>
                <w:color w:val="000000"/>
                <w:lang w:val="es-ES" w:eastAsia="es-ES"/>
              </w:rPr>
              <w:t>0.</w:t>
            </w:r>
            <w:r w:rsidR="000A34B1">
              <w:rPr>
                <w:rFonts w:eastAsia="Times New Roman"/>
                <w:color w:val="000000"/>
                <w:lang w:val="es-ES" w:eastAsia="es-ES"/>
              </w:rPr>
              <w:t>067</w:t>
            </w:r>
            <w:r w:rsidRPr="003C31FF">
              <w:rPr>
                <w:rFonts w:eastAsia="Times New Roman"/>
                <w:color w:val="000000"/>
                <w:lang w:val="es-ES" w:eastAsia="es-ES"/>
              </w:rPr>
              <w:t xml:space="preserve"> (1,</w:t>
            </w:r>
            <w:r w:rsidR="000A34B1">
              <w:rPr>
                <w:rFonts w:eastAsia="Times New Roman"/>
                <w:color w:val="000000"/>
                <w:lang w:val="es-ES" w:eastAsia="es-ES"/>
              </w:rPr>
              <w:t>524</w:t>
            </w:r>
            <w:r w:rsidRPr="003C31FF">
              <w:rPr>
                <w:rFonts w:eastAsia="Times New Roman"/>
                <w:color w:val="000000"/>
                <w:lang w:val="es-ES" w:eastAsia="es-ES"/>
              </w:rPr>
              <w:t>)</w:t>
            </w:r>
          </w:p>
        </w:tc>
        <w:tc>
          <w:tcPr>
            <w:tcW w:w="755" w:type="pct"/>
            <w:tcBorders>
              <w:left w:val="single" w:sz="12" w:space="0" w:color="auto"/>
            </w:tcBorders>
          </w:tcPr>
          <w:p w:rsidR="009A2516" w:rsidRPr="003C31FF" w:rsidRDefault="002E14CF" w:rsidP="009A2516">
            <w:pPr>
              <w:jc w:val="center"/>
              <w:rPr>
                <w:rFonts w:eastAsia="Times New Roman"/>
                <w:color w:val="000000"/>
                <w:lang w:val="es-ES" w:eastAsia="es-ES"/>
              </w:rPr>
            </w:pPr>
            <w:r w:rsidRPr="003C31FF">
              <w:rPr>
                <w:rFonts w:eastAsia="Times New Roman"/>
                <w:color w:val="000000"/>
                <w:position w:val="-12"/>
                <w:lang w:val="es-ES" w:eastAsia="es-ES"/>
              </w:rPr>
              <w:object w:dxaOrig="420" w:dyaOrig="380">
                <v:shape id="_x0000_i1081" type="#_x0000_t75" style="width:21.3pt;height:18.8pt" o:ole="">
                  <v:imagedata r:id="rId137" o:title=""/>
                </v:shape>
                <o:OLEObject Type="Embed" ProgID="Equation.DSMT4" ShapeID="_x0000_i1081" DrawAspect="Content" ObjectID="_1559394916" r:id="rId138"/>
              </w:object>
            </w:r>
          </w:p>
        </w:tc>
        <w:tc>
          <w:tcPr>
            <w:tcW w:w="1684" w:type="pct"/>
            <w:tcBorders>
              <w:right w:val="single" w:sz="12" w:space="0" w:color="auto"/>
            </w:tcBorders>
            <w:shd w:val="clear" w:color="auto" w:fill="auto"/>
            <w:noWrap/>
            <w:vAlign w:val="bottom"/>
            <w:hideMark/>
          </w:tcPr>
          <w:p w:rsidR="009A2516" w:rsidRPr="007071DE" w:rsidRDefault="009A2516" w:rsidP="000A34B1">
            <w:pPr>
              <w:ind w:left="213"/>
              <w:jc w:val="both"/>
              <w:rPr>
                <w:rFonts w:eastAsia="Times New Roman"/>
                <w:color w:val="000000"/>
                <w:lang w:val="es-ES" w:eastAsia="es-ES"/>
              </w:rPr>
            </w:pPr>
            <w:r>
              <w:rPr>
                <w:rFonts w:eastAsia="Times New Roman"/>
                <w:color w:val="000000"/>
                <w:lang w:val="es-ES" w:eastAsia="es-ES"/>
              </w:rPr>
              <w:t>0.</w:t>
            </w:r>
            <w:r w:rsidR="000A34B1">
              <w:rPr>
                <w:rFonts w:eastAsia="Times New Roman"/>
                <w:color w:val="000000"/>
                <w:lang w:val="es-ES" w:eastAsia="es-ES"/>
              </w:rPr>
              <w:t>047</w:t>
            </w:r>
            <w:r w:rsidRPr="003C31FF">
              <w:rPr>
                <w:rFonts w:eastAsia="Times New Roman"/>
                <w:color w:val="000000"/>
                <w:lang w:val="es-ES" w:eastAsia="es-ES"/>
              </w:rPr>
              <w:t xml:space="preserve"> (</w:t>
            </w:r>
            <w:r w:rsidR="000A34B1">
              <w:rPr>
                <w:rFonts w:eastAsia="Times New Roman"/>
                <w:color w:val="000000"/>
                <w:lang w:val="es-ES" w:eastAsia="es-ES"/>
              </w:rPr>
              <w:t>2,416</w:t>
            </w:r>
            <w:r w:rsidRPr="003C31FF">
              <w:rPr>
                <w:rFonts w:eastAsia="Times New Roman"/>
                <w:color w:val="000000"/>
                <w:lang w:val="es-ES" w:eastAsia="es-ES"/>
              </w:rPr>
              <w:t>)</w:t>
            </w:r>
            <w:r w:rsidR="000A34B1">
              <w:rPr>
                <w:rFonts w:eastAsia="Times New Roman"/>
                <w:color w:val="000000"/>
                <w:lang w:val="es-ES" w:eastAsia="es-ES"/>
              </w:rPr>
              <w:t>*</w:t>
            </w:r>
          </w:p>
        </w:tc>
      </w:tr>
    </w:tbl>
    <w:p w:rsidR="009A2516" w:rsidRPr="003C31FF" w:rsidRDefault="002E14CF" w:rsidP="009A2516">
      <w:pPr>
        <w:spacing w:line="360" w:lineRule="auto"/>
        <w:jc w:val="both"/>
      </w:pPr>
      <w:r>
        <w:t xml:space="preserve">Los valores entre paréntesis son los correspondiente t-ratios para contrastar la significatividad individual de los parámetros. </w:t>
      </w:r>
    </w:p>
    <w:p w:rsidR="000A34B1" w:rsidRDefault="000A34B1" w:rsidP="000A34B1">
      <w:pPr>
        <w:spacing w:before="120" w:after="120" w:line="360" w:lineRule="auto"/>
        <w:jc w:val="both"/>
        <w:rPr>
          <w:b/>
        </w:rPr>
      </w:pPr>
      <w:r w:rsidRPr="00101B7C">
        <w:rPr>
          <w:b/>
        </w:rPr>
        <w:t xml:space="preserve">Cuadro </w:t>
      </w:r>
      <w:r>
        <w:rPr>
          <w:b/>
        </w:rPr>
        <w:t>4.9</w:t>
      </w:r>
      <w:r w:rsidRPr="00101B7C">
        <w:rPr>
          <w:b/>
        </w:rPr>
        <w:t xml:space="preserve"> Estimación del modelo </w:t>
      </w:r>
      <w:r>
        <w:rPr>
          <w:b/>
        </w:rPr>
        <w:t>MCE asimétricos según fase de recesión y expansión para mujeres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1"/>
        <w:gridCol w:w="3117"/>
        <w:gridCol w:w="1305"/>
        <w:gridCol w:w="2912"/>
      </w:tblGrid>
      <w:tr w:rsidR="000A34B1" w:rsidRPr="003C31FF" w:rsidTr="00585204">
        <w:trPr>
          <w:trHeight w:val="297"/>
        </w:trPr>
        <w:tc>
          <w:tcPr>
            <w:tcW w:w="2561" w:type="pct"/>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0A34B1" w:rsidRPr="003C31FF" w:rsidRDefault="000A34B1" w:rsidP="00585204">
            <w:pPr>
              <w:jc w:val="center"/>
              <w:rPr>
                <w:rFonts w:eastAsia="Times New Roman"/>
                <w:color w:val="000000"/>
                <w:lang w:val="es-ES" w:eastAsia="es-ES"/>
              </w:rPr>
            </w:pPr>
            <w:r w:rsidRPr="007071DE">
              <w:rPr>
                <w:rFonts w:eastAsia="Times New Roman"/>
                <w:color w:val="000000"/>
                <w:lang w:val="es-ES" w:eastAsia="es-ES"/>
              </w:rPr>
              <w:t>REGIMEN 1</w:t>
            </w:r>
            <w:r>
              <w:rPr>
                <w:rFonts w:eastAsia="Times New Roman"/>
                <w:color w:val="000000"/>
                <w:lang w:val="es-ES" w:eastAsia="es-ES"/>
              </w:rPr>
              <w:t xml:space="preserve">: </w:t>
            </w:r>
            <w:r w:rsidRPr="003C31FF">
              <w:rPr>
                <w:rFonts w:eastAsia="Times New Roman"/>
                <w:color w:val="000000"/>
                <w:lang w:val="es-ES" w:eastAsia="es-ES"/>
              </w:rPr>
              <w:t>Ciclos de recesión</w:t>
            </w:r>
          </w:p>
          <w:p w:rsidR="000A34B1" w:rsidRPr="007071DE" w:rsidRDefault="004B1B8B" w:rsidP="00585204">
            <w:pPr>
              <w:jc w:val="center"/>
              <w:rPr>
                <w:rFonts w:eastAsia="Times New Roman"/>
                <w:color w:val="000000"/>
                <w:lang w:val="es-ES" w:eastAsia="es-ES"/>
              </w:rPr>
            </w:pPr>
            <w:r w:rsidRPr="004B1B8B">
              <w:rPr>
                <w:rFonts w:eastAsia="Times New Roman"/>
                <w:color w:val="000000"/>
                <w:position w:val="-6"/>
                <w:lang w:val="es-ES" w:eastAsia="es-ES"/>
              </w:rPr>
              <w:object w:dxaOrig="999" w:dyaOrig="279">
                <v:shape id="_x0000_i1082" type="#_x0000_t75" style="width:50.1pt;height:13.75pt" o:ole="">
                  <v:imagedata r:id="rId139" o:title=""/>
                </v:shape>
                <o:OLEObject Type="Embed" ProgID="Equation.DSMT4" ShapeID="_x0000_i1082" DrawAspect="Content" ObjectID="_1559394917" r:id="rId140"/>
              </w:object>
            </w:r>
          </w:p>
        </w:tc>
        <w:tc>
          <w:tcPr>
            <w:tcW w:w="2439" w:type="pct"/>
            <w:gridSpan w:val="2"/>
            <w:tcBorders>
              <w:top w:val="single" w:sz="12" w:space="0" w:color="auto"/>
              <w:left w:val="single" w:sz="12" w:space="0" w:color="auto"/>
              <w:bottom w:val="single" w:sz="12" w:space="0" w:color="auto"/>
              <w:right w:val="single" w:sz="12" w:space="0" w:color="auto"/>
            </w:tcBorders>
          </w:tcPr>
          <w:p w:rsidR="000A34B1" w:rsidRPr="003C31FF" w:rsidRDefault="000A34B1" w:rsidP="00585204">
            <w:pPr>
              <w:jc w:val="center"/>
              <w:rPr>
                <w:rFonts w:eastAsia="Times New Roman"/>
                <w:color w:val="000000"/>
                <w:lang w:val="es-ES" w:eastAsia="es-ES"/>
              </w:rPr>
            </w:pPr>
            <w:r w:rsidRPr="007071DE">
              <w:rPr>
                <w:rFonts w:eastAsia="Times New Roman"/>
                <w:color w:val="000000"/>
                <w:lang w:val="es-ES" w:eastAsia="es-ES"/>
              </w:rPr>
              <w:t>REGIMEN 2</w:t>
            </w:r>
            <w:r>
              <w:rPr>
                <w:rFonts w:eastAsia="Times New Roman"/>
                <w:color w:val="000000"/>
                <w:lang w:val="es-ES" w:eastAsia="es-ES"/>
              </w:rPr>
              <w:t>: Ciclos de expansión</w:t>
            </w:r>
          </w:p>
          <w:p w:rsidR="000A34B1" w:rsidRPr="007071DE" w:rsidRDefault="004B1B8B" w:rsidP="00585204">
            <w:pPr>
              <w:jc w:val="center"/>
              <w:rPr>
                <w:rFonts w:eastAsia="Times New Roman"/>
                <w:color w:val="000000"/>
                <w:lang w:val="es-ES" w:eastAsia="es-ES"/>
              </w:rPr>
            </w:pPr>
            <w:r w:rsidRPr="004B1B8B">
              <w:rPr>
                <w:rFonts w:eastAsia="Times New Roman"/>
                <w:color w:val="000000"/>
                <w:position w:val="-6"/>
                <w:lang w:val="es-ES" w:eastAsia="es-ES"/>
              </w:rPr>
              <w:object w:dxaOrig="999" w:dyaOrig="279">
                <v:shape id="_x0000_i1083" type="#_x0000_t75" style="width:50.1pt;height:13.75pt" o:ole="">
                  <v:imagedata r:id="rId141" o:title=""/>
                </v:shape>
                <o:OLEObject Type="Embed" ProgID="Equation.DSMT4" ShapeID="_x0000_i1083" DrawAspect="Content" ObjectID="_1559394918" r:id="rId142"/>
              </w:object>
            </w:r>
          </w:p>
        </w:tc>
      </w:tr>
      <w:tr w:rsidR="000A34B1" w:rsidRPr="003C31FF" w:rsidTr="00585204">
        <w:trPr>
          <w:trHeight w:val="297"/>
        </w:trPr>
        <w:tc>
          <w:tcPr>
            <w:tcW w:w="758" w:type="pct"/>
            <w:tcBorders>
              <w:top w:val="single" w:sz="12" w:space="0" w:color="auto"/>
              <w:left w:val="single" w:sz="12" w:space="0" w:color="auto"/>
            </w:tcBorders>
            <w:shd w:val="clear" w:color="auto" w:fill="auto"/>
            <w:noWrap/>
            <w:vAlign w:val="bottom"/>
            <w:hideMark/>
          </w:tcPr>
          <w:p w:rsidR="000A34B1" w:rsidRPr="007071DE" w:rsidRDefault="000A34B1" w:rsidP="00585204">
            <w:pPr>
              <w:jc w:val="center"/>
              <w:rPr>
                <w:rFonts w:eastAsia="Times New Roman"/>
                <w:color w:val="000000"/>
                <w:lang w:val="es-ES" w:eastAsia="es-ES"/>
              </w:rPr>
            </w:pPr>
            <w:r w:rsidRPr="003C31FF">
              <w:rPr>
                <w:rFonts w:eastAsia="Times New Roman"/>
                <w:color w:val="000000"/>
                <w:position w:val="-12"/>
                <w:lang w:val="es-ES" w:eastAsia="es-ES"/>
              </w:rPr>
              <w:object w:dxaOrig="400" w:dyaOrig="380">
                <v:shape id="_x0000_i1084" type="#_x0000_t75" style="width:20.05pt;height:18.8pt" o:ole="">
                  <v:imagedata r:id="rId131" o:title=""/>
                </v:shape>
                <o:OLEObject Type="Embed" ProgID="Equation.DSMT4" ShapeID="_x0000_i1084" DrawAspect="Content" ObjectID="_1559394919" r:id="rId143"/>
              </w:object>
            </w:r>
          </w:p>
        </w:tc>
        <w:tc>
          <w:tcPr>
            <w:tcW w:w="1803" w:type="pct"/>
            <w:tcBorders>
              <w:top w:val="single" w:sz="12" w:space="0" w:color="auto"/>
              <w:right w:val="single" w:sz="12" w:space="0" w:color="auto"/>
            </w:tcBorders>
            <w:shd w:val="clear" w:color="auto" w:fill="auto"/>
            <w:noWrap/>
            <w:vAlign w:val="bottom"/>
            <w:hideMark/>
          </w:tcPr>
          <w:p w:rsidR="000A34B1" w:rsidRPr="007071DE" w:rsidRDefault="000A34B1" w:rsidP="004B1B8B">
            <w:pPr>
              <w:ind w:left="213"/>
              <w:jc w:val="both"/>
              <w:rPr>
                <w:rFonts w:eastAsia="Times New Roman"/>
                <w:color w:val="000000"/>
                <w:lang w:val="es-ES" w:eastAsia="es-ES"/>
              </w:rPr>
            </w:pPr>
            <w:r>
              <w:rPr>
                <w:rFonts w:eastAsia="Times New Roman"/>
                <w:color w:val="000000"/>
                <w:lang w:val="es-ES" w:eastAsia="es-ES"/>
              </w:rPr>
              <w:t>-0.0</w:t>
            </w:r>
            <w:r w:rsidR="004B1B8B">
              <w:rPr>
                <w:rFonts w:eastAsia="Times New Roman"/>
                <w:color w:val="000000"/>
                <w:lang w:val="es-ES" w:eastAsia="es-ES"/>
              </w:rPr>
              <w:t>06</w:t>
            </w:r>
            <w:r>
              <w:rPr>
                <w:rFonts w:eastAsia="Times New Roman"/>
                <w:color w:val="000000"/>
                <w:lang w:val="es-ES" w:eastAsia="es-ES"/>
              </w:rPr>
              <w:t xml:space="preserve"> (-</w:t>
            </w:r>
            <w:r w:rsidR="004B1B8B">
              <w:rPr>
                <w:rFonts w:eastAsia="Times New Roman"/>
                <w:color w:val="000000"/>
                <w:lang w:val="es-ES" w:eastAsia="es-ES"/>
              </w:rPr>
              <w:t>0</w:t>
            </w:r>
            <w:r w:rsidRPr="003C31FF">
              <w:rPr>
                <w:rFonts w:eastAsia="Times New Roman"/>
                <w:color w:val="000000"/>
                <w:lang w:val="es-ES" w:eastAsia="es-ES"/>
              </w:rPr>
              <w:t>,</w:t>
            </w:r>
            <w:r w:rsidR="004B1B8B">
              <w:rPr>
                <w:rFonts w:eastAsia="Times New Roman"/>
                <w:color w:val="000000"/>
                <w:lang w:val="es-ES" w:eastAsia="es-ES"/>
              </w:rPr>
              <w:t>232</w:t>
            </w:r>
            <w:r w:rsidRPr="003C31FF">
              <w:rPr>
                <w:rFonts w:eastAsia="Times New Roman"/>
                <w:color w:val="000000"/>
                <w:lang w:val="es-ES" w:eastAsia="es-ES"/>
              </w:rPr>
              <w:t>)</w:t>
            </w:r>
          </w:p>
        </w:tc>
        <w:tc>
          <w:tcPr>
            <w:tcW w:w="755" w:type="pct"/>
            <w:tcBorders>
              <w:top w:val="single" w:sz="12" w:space="0" w:color="auto"/>
              <w:left w:val="single" w:sz="12" w:space="0" w:color="auto"/>
            </w:tcBorders>
          </w:tcPr>
          <w:p w:rsidR="000A34B1" w:rsidRPr="003C31FF" w:rsidRDefault="000A34B1" w:rsidP="00585204">
            <w:pPr>
              <w:jc w:val="center"/>
              <w:rPr>
                <w:rFonts w:eastAsia="Times New Roman"/>
                <w:color w:val="000000"/>
                <w:lang w:val="es-ES" w:eastAsia="es-ES"/>
              </w:rPr>
            </w:pPr>
            <w:r w:rsidRPr="003C31FF">
              <w:rPr>
                <w:rFonts w:eastAsia="Times New Roman"/>
                <w:color w:val="000000"/>
                <w:position w:val="-12"/>
                <w:lang w:val="es-ES" w:eastAsia="es-ES"/>
              </w:rPr>
              <w:object w:dxaOrig="400" w:dyaOrig="380">
                <v:shape id="_x0000_i1085" type="#_x0000_t75" style="width:20.05pt;height:18.8pt" o:ole="">
                  <v:imagedata r:id="rId133" o:title=""/>
                </v:shape>
                <o:OLEObject Type="Embed" ProgID="Equation.DSMT4" ShapeID="_x0000_i1085" DrawAspect="Content" ObjectID="_1559394920" r:id="rId144"/>
              </w:object>
            </w:r>
          </w:p>
        </w:tc>
        <w:tc>
          <w:tcPr>
            <w:tcW w:w="1684" w:type="pct"/>
            <w:tcBorders>
              <w:top w:val="single" w:sz="12" w:space="0" w:color="auto"/>
              <w:right w:val="single" w:sz="12" w:space="0" w:color="auto"/>
            </w:tcBorders>
            <w:shd w:val="clear" w:color="auto" w:fill="auto"/>
            <w:noWrap/>
            <w:vAlign w:val="bottom"/>
            <w:hideMark/>
          </w:tcPr>
          <w:p w:rsidR="000A34B1" w:rsidRPr="007071DE" w:rsidRDefault="004B1B8B" w:rsidP="004B1B8B">
            <w:pPr>
              <w:ind w:left="213"/>
              <w:jc w:val="both"/>
              <w:rPr>
                <w:rFonts w:eastAsia="Times New Roman"/>
                <w:color w:val="000000"/>
                <w:lang w:val="es-ES" w:eastAsia="es-ES"/>
              </w:rPr>
            </w:pPr>
            <w:r>
              <w:rPr>
                <w:rFonts w:eastAsia="Times New Roman"/>
                <w:color w:val="000000"/>
                <w:lang w:val="es-ES" w:eastAsia="es-ES"/>
              </w:rPr>
              <w:t>-0,046</w:t>
            </w:r>
            <w:r w:rsidR="000A34B1" w:rsidRPr="003C31FF">
              <w:rPr>
                <w:rFonts w:eastAsia="Times New Roman"/>
                <w:color w:val="000000"/>
                <w:lang w:val="es-ES" w:eastAsia="es-ES"/>
              </w:rPr>
              <w:t xml:space="preserve"> (</w:t>
            </w:r>
            <w:r>
              <w:rPr>
                <w:rFonts w:eastAsia="Times New Roman"/>
                <w:color w:val="000000"/>
                <w:lang w:val="es-ES" w:eastAsia="es-ES"/>
              </w:rPr>
              <w:t>-2</w:t>
            </w:r>
            <w:r w:rsidR="000A34B1" w:rsidRPr="003C31FF">
              <w:rPr>
                <w:rFonts w:eastAsia="Times New Roman"/>
                <w:color w:val="000000"/>
                <w:lang w:val="es-ES" w:eastAsia="es-ES"/>
              </w:rPr>
              <w:t>,</w:t>
            </w:r>
            <w:r>
              <w:rPr>
                <w:rFonts w:eastAsia="Times New Roman"/>
                <w:color w:val="000000"/>
                <w:lang w:val="es-ES" w:eastAsia="es-ES"/>
              </w:rPr>
              <w:t>576</w:t>
            </w:r>
            <w:r w:rsidR="000A34B1" w:rsidRPr="003C31FF">
              <w:rPr>
                <w:rFonts w:eastAsia="Times New Roman"/>
                <w:color w:val="000000"/>
                <w:lang w:val="es-ES" w:eastAsia="es-ES"/>
              </w:rPr>
              <w:t>)</w:t>
            </w:r>
            <w:r>
              <w:rPr>
                <w:rFonts w:eastAsia="Times New Roman"/>
                <w:color w:val="000000"/>
                <w:lang w:val="es-ES" w:eastAsia="es-ES"/>
              </w:rPr>
              <w:t>*</w:t>
            </w:r>
          </w:p>
        </w:tc>
      </w:tr>
      <w:tr w:rsidR="000A34B1" w:rsidRPr="003C31FF" w:rsidTr="00585204">
        <w:trPr>
          <w:trHeight w:val="297"/>
        </w:trPr>
        <w:tc>
          <w:tcPr>
            <w:tcW w:w="758" w:type="pct"/>
            <w:tcBorders>
              <w:left w:val="single" w:sz="12" w:space="0" w:color="auto"/>
            </w:tcBorders>
            <w:shd w:val="clear" w:color="auto" w:fill="auto"/>
            <w:noWrap/>
            <w:vAlign w:val="bottom"/>
            <w:hideMark/>
          </w:tcPr>
          <w:p w:rsidR="000A34B1" w:rsidRPr="007071DE" w:rsidRDefault="000A34B1" w:rsidP="00585204">
            <w:pPr>
              <w:jc w:val="center"/>
              <w:rPr>
                <w:rFonts w:eastAsia="Times New Roman"/>
                <w:color w:val="000000"/>
                <w:lang w:val="es-ES" w:eastAsia="es-ES"/>
              </w:rPr>
            </w:pPr>
            <w:r w:rsidRPr="003C31FF">
              <w:rPr>
                <w:rFonts w:eastAsia="Times New Roman"/>
                <w:color w:val="000000"/>
                <w:position w:val="-12"/>
                <w:lang w:val="es-ES" w:eastAsia="es-ES"/>
              </w:rPr>
              <w:object w:dxaOrig="420" w:dyaOrig="380">
                <v:shape id="_x0000_i1086" type="#_x0000_t75" style="width:21.3pt;height:18.8pt" o:ole="">
                  <v:imagedata r:id="rId135" o:title=""/>
                </v:shape>
                <o:OLEObject Type="Embed" ProgID="Equation.DSMT4" ShapeID="_x0000_i1086" DrawAspect="Content" ObjectID="_1559394921" r:id="rId145"/>
              </w:object>
            </w:r>
          </w:p>
        </w:tc>
        <w:tc>
          <w:tcPr>
            <w:tcW w:w="1803" w:type="pct"/>
            <w:tcBorders>
              <w:right w:val="single" w:sz="12" w:space="0" w:color="auto"/>
            </w:tcBorders>
            <w:shd w:val="clear" w:color="auto" w:fill="auto"/>
            <w:noWrap/>
            <w:vAlign w:val="bottom"/>
            <w:hideMark/>
          </w:tcPr>
          <w:p w:rsidR="000A34B1" w:rsidRPr="007071DE" w:rsidRDefault="000A34B1" w:rsidP="004B1B8B">
            <w:pPr>
              <w:ind w:left="213"/>
              <w:jc w:val="both"/>
              <w:rPr>
                <w:rFonts w:eastAsia="Times New Roman"/>
                <w:color w:val="000000"/>
                <w:lang w:val="es-ES" w:eastAsia="es-ES"/>
              </w:rPr>
            </w:pPr>
            <w:r w:rsidRPr="007071DE">
              <w:rPr>
                <w:rFonts w:eastAsia="Times New Roman"/>
                <w:color w:val="000000"/>
                <w:lang w:val="es-ES" w:eastAsia="es-ES"/>
              </w:rPr>
              <w:t>0.</w:t>
            </w:r>
            <w:r w:rsidR="004B1B8B">
              <w:rPr>
                <w:rFonts w:eastAsia="Times New Roman"/>
                <w:color w:val="000000"/>
                <w:lang w:val="es-ES" w:eastAsia="es-ES"/>
              </w:rPr>
              <w:t>157</w:t>
            </w:r>
            <w:r w:rsidRPr="003C31FF">
              <w:rPr>
                <w:rFonts w:eastAsia="Times New Roman"/>
                <w:color w:val="000000"/>
                <w:lang w:val="es-ES" w:eastAsia="es-ES"/>
              </w:rPr>
              <w:t xml:space="preserve"> (</w:t>
            </w:r>
            <w:r w:rsidR="004B1B8B">
              <w:rPr>
                <w:rFonts w:eastAsia="Times New Roman"/>
                <w:color w:val="000000"/>
                <w:lang w:val="es-ES" w:eastAsia="es-ES"/>
              </w:rPr>
              <w:t>3</w:t>
            </w:r>
            <w:r w:rsidRPr="003C31FF">
              <w:rPr>
                <w:rFonts w:eastAsia="Times New Roman"/>
                <w:color w:val="000000"/>
                <w:lang w:val="es-ES" w:eastAsia="es-ES"/>
              </w:rPr>
              <w:t>,</w:t>
            </w:r>
            <w:r w:rsidR="004B1B8B">
              <w:rPr>
                <w:rFonts w:eastAsia="Times New Roman"/>
                <w:color w:val="000000"/>
                <w:lang w:val="es-ES" w:eastAsia="es-ES"/>
              </w:rPr>
              <w:t>255</w:t>
            </w:r>
            <w:r w:rsidRPr="003C31FF">
              <w:rPr>
                <w:rFonts w:eastAsia="Times New Roman"/>
                <w:color w:val="000000"/>
                <w:lang w:val="es-ES" w:eastAsia="es-ES"/>
              </w:rPr>
              <w:t>)</w:t>
            </w:r>
            <w:r w:rsidR="004B1B8B">
              <w:rPr>
                <w:rFonts w:eastAsia="Times New Roman"/>
                <w:color w:val="000000"/>
                <w:lang w:val="es-ES" w:eastAsia="es-ES"/>
              </w:rPr>
              <w:t>*</w:t>
            </w:r>
          </w:p>
        </w:tc>
        <w:tc>
          <w:tcPr>
            <w:tcW w:w="755" w:type="pct"/>
            <w:tcBorders>
              <w:left w:val="single" w:sz="12" w:space="0" w:color="auto"/>
            </w:tcBorders>
          </w:tcPr>
          <w:p w:rsidR="000A34B1" w:rsidRPr="003C31FF" w:rsidRDefault="000A34B1" w:rsidP="00585204">
            <w:pPr>
              <w:jc w:val="center"/>
              <w:rPr>
                <w:rFonts w:eastAsia="Times New Roman"/>
                <w:color w:val="000000"/>
                <w:lang w:val="es-ES" w:eastAsia="es-ES"/>
              </w:rPr>
            </w:pPr>
            <w:r w:rsidRPr="003C31FF">
              <w:rPr>
                <w:rFonts w:eastAsia="Times New Roman"/>
                <w:color w:val="000000"/>
                <w:position w:val="-12"/>
                <w:lang w:val="es-ES" w:eastAsia="es-ES"/>
              </w:rPr>
              <w:object w:dxaOrig="420" w:dyaOrig="380">
                <v:shape id="_x0000_i1087" type="#_x0000_t75" style="width:21.3pt;height:18.8pt" o:ole="">
                  <v:imagedata r:id="rId137" o:title=""/>
                </v:shape>
                <o:OLEObject Type="Embed" ProgID="Equation.DSMT4" ShapeID="_x0000_i1087" DrawAspect="Content" ObjectID="_1559394922" r:id="rId146"/>
              </w:object>
            </w:r>
          </w:p>
        </w:tc>
        <w:tc>
          <w:tcPr>
            <w:tcW w:w="1684" w:type="pct"/>
            <w:tcBorders>
              <w:right w:val="single" w:sz="12" w:space="0" w:color="auto"/>
            </w:tcBorders>
            <w:shd w:val="clear" w:color="auto" w:fill="auto"/>
            <w:noWrap/>
            <w:vAlign w:val="bottom"/>
            <w:hideMark/>
          </w:tcPr>
          <w:p w:rsidR="000A34B1" w:rsidRPr="007071DE" w:rsidRDefault="000A34B1" w:rsidP="004B1B8B">
            <w:pPr>
              <w:ind w:left="213"/>
              <w:jc w:val="both"/>
              <w:rPr>
                <w:rFonts w:eastAsia="Times New Roman"/>
                <w:color w:val="000000"/>
                <w:lang w:val="es-ES" w:eastAsia="es-ES"/>
              </w:rPr>
            </w:pPr>
            <w:r>
              <w:rPr>
                <w:rFonts w:eastAsia="Times New Roman"/>
                <w:color w:val="000000"/>
                <w:lang w:val="es-ES" w:eastAsia="es-ES"/>
              </w:rPr>
              <w:t>0.0</w:t>
            </w:r>
            <w:r w:rsidR="004B1B8B">
              <w:rPr>
                <w:rFonts w:eastAsia="Times New Roman"/>
                <w:color w:val="000000"/>
                <w:lang w:val="es-ES" w:eastAsia="es-ES"/>
              </w:rPr>
              <w:t>51</w:t>
            </w:r>
            <w:r w:rsidRPr="003C31FF">
              <w:rPr>
                <w:rFonts w:eastAsia="Times New Roman"/>
                <w:color w:val="000000"/>
                <w:lang w:val="es-ES" w:eastAsia="es-ES"/>
              </w:rPr>
              <w:t xml:space="preserve"> (</w:t>
            </w:r>
            <w:r w:rsidR="004B1B8B">
              <w:rPr>
                <w:rFonts w:eastAsia="Times New Roman"/>
                <w:color w:val="000000"/>
                <w:lang w:val="es-ES" w:eastAsia="es-ES"/>
              </w:rPr>
              <w:t>1,076</w:t>
            </w:r>
            <w:r w:rsidRPr="003C31FF">
              <w:rPr>
                <w:rFonts w:eastAsia="Times New Roman"/>
                <w:color w:val="000000"/>
                <w:lang w:val="es-ES" w:eastAsia="es-ES"/>
              </w:rPr>
              <w:t>)</w:t>
            </w:r>
          </w:p>
        </w:tc>
      </w:tr>
    </w:tbl>
    <w:p w:rsidR="000A34B1" w:rsidRDefault="000A34B1" w:rsidP="000A34B1">
      <w:pPr>
        <w:spacing w:line="360" w:lineRule="auto"/>
        <w:jc w:val="both"/>
      </w:pPr>
      <w:r>
        <w:t xml:space="preserve">Los valores entre paréntesis son los correspondiente t-ratios para contrastar la significatividad individual de los parámetros. </w:t>
      </w:r>
    </w:p>
    <w:p w:rsidR="004B1B8B" w:rsidRPr="003C31FF" w:rsidRDefault="004B1B8B" w:rsidP="000A34B1">
      <w:pPr>
        <w:spacing w:line="360" w:lineRule="auto"/>
        <w:jc w:val="both"/>
      </w:pPr>
      <w:r>
        <w:t>Un * indica que el correspondiente parámetro es significativo al 5%.</w:t>
      </w:r>
    </w:p>
    <w:p w:rsidR="000A34B1" w:rsidRDefault="000A34B1" w:rsidP="009A2516">
      <w:pPr>
        <w:spacing w:before="120" w:after="120" w:line="360" w:lineRule="auto"/>
        <w:jc w:val="both"/>
        <w:rPr>
          <w:lang w:eastAsia="es-ES"/>
        </w:rPr>
      </w:pPr>
    </w:p>
    <w:p w:rsidR="000A34B1" w:rsidRDefault="000A34B1" w:rsidP="009A2516">
      <w:pPr>
        <w:spacing w:before="120" w:after="120" w:line="360" w:lineRule="auto"/>
        <w:jc w:val="both"/>
        <w:rPr>
          <w:lang w:eastAsia="es-ES"/>
        </w:rPr>
      </w:pPr>
    </w:p>
    <w:p w:rsidR="00AA493C" w:rsidRDefault="009A2516" w:rsidP="009A2516">
      <w:pPr>
        <w:spacing w:before="120" w:after="120" w:line="360" w:lineRule="auto"/>
        <w:jc w:val="both"/>
        <w:rPr>
          <w:lang w:eastAsia="es-ES"/>
        </w:rPr>
      </w:pPr>
      <w:r w:rsidRPr="00024536">
        <w:rPr>
          <w:lang w:eastAsia="es-ES"/>
        </w:rPr>
        <w:t xml:space="preserve">Para la interpretación de los resultados se va a distinguir entre </w:t>
      </w:r>
      <w:r w:rsidR="005A12F9">
        <w:rPr>
          <w:lang w:eastAsia="es-ES"/>
        </w:rPr>
        <w:t xml:space="preserve">hombres y mujeres a atendiendo a la existencia de efecto </w:t>
      </w:r>
      <w:r w:rsidR="005A12F9" w:rsidRPr="005A12F9">
        <w:rPr>
          <w:b/>
          <w:i/>
          <w:lang w:eastAsia="es-ES"/>
        </w:rPr>
        <w:t>trabajador añadido</w:t>
      </w:r>
      <w:r w:rsidR="005A12F9">
        <w:rPr>
          <w:lang w:eastAsia="es-ES"/>
        </w:rPr>
        <w:t xml:space="preserve"> o/y </w:t>
      </w:r>
      <w:r w:rsidR="005A12F9" w:rsidRPr="005A12F9">
        <w:rPr>
          <w:b/>
          <w:i/>
          <w:lang w:eastAsia="es-ES"/>
        </w:rPr>
        <w:t>trabajador desanimado</w:t>
      </w:r>
      <w:r w:rsidR="005A12F9">
        <w:rPr>
          <w:b/>
          <w:i/>
          <w:lang w:eastAsia="es-ES"/>
        </w:rPr>
        <w:t>.</w:t>
      </w:r>
      <w:r w:rsidRPr="00024536">
        <w:rPr>
          <w:lang w:eastAsia="es-ES"/>
        </w:rPr>
        <w:t xml:space="preserve"> </w:t>
      </w:r>
    </w:p>
    <w:p w:rsidR="009A2516" w:rsidRPr="00024536" w:rsidRDefault="009A2516" w:rsidP="009A2516">
      <w:pPr>
        <w:spacing w:before="120" w:after="120" w:line="360" w:lineRule="auto"/>
        <w:jc w:val="both"/>
        <w:rPr>
          <w:lang w:val="es-ES"/>
        </w:rPr>
      </w:pPr>
      <w:r w:rsidRPr="00024536">
        <w:rPr>
          <w:lang w:eastAsia="es-ES"/>
        </w:rPr>
        <w:t>Si nos fijamos en l</w:t>
      </w:r>
      <w:r w:rsidR="005A12F9">
        <w:rPr>
          <w:lang w:eastAsia="es-ES"/>
        </w:rPr>
        <w:t>as estimaciones de l</w:t>
      </w:r>
      <w:r w:rsidR="00EB7AB0">
        <w:rPr>
          <w:lang w:eastAsia="es-ES"/>
        </w:rPr>
        <w:t xml:space="preserve">os coeficientes de ajustes en el modelo de MCE para hombres se destacan las siguientes conclusiones: </w:t>
      </w:r>
      <w:r w:rsidR="007D2278">
        <w:rPr>
          <w:lang w:eastAsia="es-ES"/>
        </w:rPr>
        <w:t xml:space="preserve">i) durante los ciclos de recesión  </w:t>
      </w:r>
      <w:r w:rsidR="007D2278" w:rsidRPr="003C31FF">
        <w:rPr>
          <w:rFonts w:eastAsia="Times New Roman"/>
          <w:color w:val="000000"/>
          <w:position w:val="-12"/>
          <w:lang w:val="es-ES" w:eastAsia="es-ES"/>
        </w:rPr>
        <w:object w:dxaOrig="400" w:dyaOrig="380">
          <v:shape id="_x0000_i1088" type="#_x0000_t75" style="width:20.05pt;height:18.8pt" o:ole="">
            <v:imagedata r:id="rId131" o:title=""/>
          </v:shape>
          <o:OLEObject Type="Embed" ProgID="Equation.DSMT4" ShapeID="_x0000_i1088" DrawAspect="Content" ObjectID="_1559394923" r:id="rId147"/>
        </w:object>
      </w:r>
      <w:r w:rsidR="007D2278">
        <w:rPr>
          <w:rFonts w:eastAsia="Times New Roman"/>
          <w:color w:val="000000"/>
          <w:lang w:val="es-ES" w:eastAsia="es-ES"/>
        </w:rPr>
        <w:t xml:space="preserve"> es negativo y significativo, mientras que </w:t>
      </w:r>
      <w:r w:rsidR="007D2278" w:rsidRPr="003C31FF">
        <w:rPr>
          <w:rFonts w:eastAsia="Times New Roman"/>
          <w:color w:val="000000"/>
          <w:position w:val="-12"/>
          <w:lang w:val="es-ES" w:eastAsia="es-ES"/>
        </w:rPr>
        <w:object w:dxaOrig="420" w:dyaOrig="380">
          <v:shape id="_x0000_i1089" type="#_x0000_t75" style="width:21.3pt;height:18.8pt" o:ole="">
            <v:imagedata r:id="rId148" o:title=""/>
          </v:shape>
          <o:OLEObject Type="Embed" ProgID="Equation.DSMT4" ShapeID="_x0000_i1089" DrawAspect="Content" ObjectID="_1559394924" r:id="rId149"/>
        </w:object>
      </w:r>
      <w:r w:rsidR="007D2278">
        <w:rPr>
          <w:rFonts w:eastAsia="Times New Roman"/>
          <w:color w:val="000000"/>
          <w:lang w:val="es-ES" w:eastAsia="es-ES"/>
        </w:rPr>
        <w:t xml:space="preserve"> es positivo pero estadísticamente no significativo al 5%</w:t>
      </w:r>
      <w:r w:rsidR="00AA493C">
        <w:rPr>
          <w:rFonts w:eastAsia="Times New Roman"/>
          <w:color w:val="000000"/>
          <w:lang w:val="es-ES" w:eastAsia="es-ES"/>
        </w:rPr>
        <w:t xml:space="preserve">. Estos resultados  apuntan a evidencia en favor de la hipótesis de trabajador desanimado en épocas de recesión en el caso de los hombres. </w:t>
      </w:r>
      <w:proofErr w:type="spellStart"/>
      <w:r w:rsidR="00AA493C">
        <w:rPr>
          <w:rFonts w:eastAsia="Times New Roman"/>
          <w:color w:val="000000"/>
          <w:lang w:val="es-ES" w:eastAsia="es-ES"/>
        </w:rPr>
        <w:t>Ii</w:t>
      </w:r>
      <w:proofErr w:type="spellEnd"/>
      <w:r w:rsidR="00AA493C">
        <w:rPr>
          <w:rFonts w:eastAsia="Times New Roman"/>
          <w:color w:val="000000"/>
          <w:lang w:val="es-ES" w:eastAsia="es-ES"/>
        </w:rPr>
        <w:t xml:space="preserve">) durante las fases de expansión, se obtiene el efecto contrario. Es decir, mientras que </w:t>
      </w:r>
      <w:r w:rsidR="00AA493C" w:rsidRPr="003C31FF">
        <w:rPr>
          <w:rFonts w:eastAsia="Times New Roman"/>
          <w:color w:val="000000"/>
          <w:position w:val="-12"/>
          <w:lang w:val="es-ES" w:eastAsia="es-ES"/>
        </w:rPr>
        <w:object w:dxaOrig="420" w:dyaOrig="380">
          <v:shape id="_x0000_i1090" type="#_x0000_t75" style="width:21.3pt;height:18.8pt" o:ole="">
            <v:imagedata r:id="rId150" o:title=""/>
          </v:shape>
          <o:OLEObject Type="Embed" ProgID="Equation.DSMT4" ShapeID="_x0000_i1090" DrawAspect="Content" ObjectID="_1559394925" r:id="rId151"/>
        </w:object>
      </w:r>
      <w:r w:rsidR="00AA493C">
        <w:rPr>
          <w:rFonts w:eastAsia="Times New Roman"/>
          <w:color w:val="000000"/>
          <w:lang w:val="es-ES" w:eastAsia="es-ES"/>
        </w:rPr>
        <w:t xml:space="preserve">es positivo y estadísticamente diferente de cero (al5%), </w:t>
      </w:r>
      <w:r w:rsidR="00AA493C" w:rsidRPr="003C31FF">
        <w:rPr>
          <w:rFonts w:eastAsia="Times New Roman"/>
          <w:color w:val="000000"/>
          <w:position w:val="-12"/>
          <w:lang w:val="es-ES" w:eastAsia="es-ES"/>
        </w:rPr>
        <w:object w:dxaOrig="400" w:dyaOrig="380">
          <v:shape id="_x0000_i1091" type="#_x0000_t75" style="width:20.05pt;height:18.8pt" o:ole="">
            <v:imagedata r:id="rId152" o:title=""/>
          </v:shape>
          <o:OLEObject Type="Embed" ProgID="Equation.DSMT4" ShapeID="_x0000_i1091" DrawAspect="Content" ObjectID="_1559394926" r:id="rId153"/>
        </w:object>
      </w:r>
      <w:r w:rsidR="00AA493C">
        <w:rPr>
          <w:rFonts w:eastAsia="Times New Roman"/>
          <w:color w:val="000000"/>
          <w:lang w:val="es-ES" w:eastAsia="es-ES"/>
        </w:rPr>
        <w:t xml:space="preserve"> no resulta ser significativo, apoyando la hipótesis de trabajador añadido. Ahora bien, si comparamos las </w:t>
      </w:r>
      <w:r w:rsidR="00AA493C" w:rsidRPr="003C31FF">
        <w:rPr>
          <w:rFonts w:eastAsia="Times New Roman"/>
          <w:color w:val="000000"/>
          <w:position w:val="-12"/>
          <w:lang w:val="es-ES" w:eastAsia="es-ES"/>
        </w:rPr>
        <w:object w:dxaOrig="400" w:dyaOrig="380">
          <v:shape id="_x0000_i1092" type="#_x0000_t75" style="width:20.05pt;height:18.8pt" o:ole="">
            <v:imagedata r:id="rId131" o:title=""/>
          </v:shape>
          <o:OLEObject Type="Embed" ProgID="Equation.DSMT4" ShapeID="_x0000_i1092" DrawAspect="Content" ObjectID="_1559394927" r:id="rId154"/>
        </w:object>
      </w:r>
      <w:r w:rsidR="00AA493C">
        <w:rPr>
          <w:rFonts w:eastAsia="Times New Roman"/>
          <w:color w:val="000000"/>
          <w:lang w:val="es-ES" w:eastAsia="es-ES"/>
        </w:rPr>
        <w:t xml:space="preserve"> y </w:t>
      </w:r>
      <w:r w:rsidR="00AA493C" w:rsidRPr="003C31FF">
        <w:rPr>
          <w:rFonts w:eastAsia="Times New Roman"/>
          <w:color w:val="000000"/>
          <w:position w:val="-12"/>
          <w:lang w:val="es-ES" w:eastAsia="es-ES"/>
        </w:rPr>
        <w:object w:dxaOrig="420" w:dyaOrig="380">
          <v:shape id="_x0000_i1093" type="#_x0000_t75" style="width:21.3pt;height:18.8pt" o:ole="">
            <v:imagedata r:id="rId150" o:title=""/>
          </v:shape>
          <o:OLEObject Type="Embed" ProgID="Equation.DSMT4" ShapeID="_x0000_i1093" DrawAspect="Content" ObjectID="_1559394928" r:id="rId155"/>
        </w:object>
      </w:r>
      <w:r w:rsidR="00AA493C">
        <w:rPr>
          <w:rFonts w:eastAsia="Times New Roman"/>
          <w:color w:val="000000"/>
          <w:lang w:val="es-ES" w:eastAsia="es-ES"/>
        </w:rPr>
        <w:t xml:space="preserve">, se observa que </w:t>
      </w:r>
      <w:r w:rsidR="00AA493C" w:rsidRPr="00AA493C">
        <w:rPr>
          <w:rFonts w:eastAsia="Times New Roman"/>
          <w:color w:val="000000"/>
          <w:position w:val="-16"/>
          <w:lang w:val="es-ES" w:eastAsia="es-ES"/>
        </w:rPr>
        <w:object w:dxaOrig="1180" w:dyaOrig="440">
          <v:shape id="_x0000_i1094" type="#_x0000_t75" style="width:58.85pt;height:21.9pt" o:ole="">
            <v:imagedata r:id="rId156" o:title=""/>
          </v:shape>
          <o:OLEObject Type="Embed" ProgID="Equation.DSMT4" ShapeID="_x0000_i1094" DrawAspect="Content" ObjectID="_1559394929" r:id="rId157"/>
        </w:object>
      </w:r>
      <w:r w:rsidR="00AA493C">
        <w:rPr>
          <w:rFonts w:eastAsia="Times New Roman"/>
          <w:color w:val="000000"/>
          <w:lang w:val="es-ES" w:eastAsia="es-ES"/>
        </w:rPr>
        <w:t>, lo que viene a indicar que el efecto de trabajador añadido en fases de expansión es mayor que el efecto de trabajador desanimado en épocas de expansión económica.</w:t>
      </w:r>
      <w:r w:rsidRPr="00024536">
        <w:rPr>
          <w:lang w:eastAsia="es-ES"/>
        </w:rPr>
        <w:t xml:space="preserve"> </w:t>
      </w:r>
    </w:p>
    <w:p w:rsidR="007C3456" w:rsidRDefault="009A2516" w:rsidP="00643936">
      <w:pPr>
        <w:spacing w:before="120" w:after="120" w:line="360" w:lineRule="auto"/>
        <w:jc w:val="both"/>
        <w:rPr>
          <w:rFonts w:eastAsia="Times New Roman"/>
          <w:color w:val="000000"/>
          <w:lang w:val="es-ES" w:eastAsia="es-ES"/>
        </w:rPr>
      </w:pPr>
      <w:r w:rsidRPr="00024536">
        <w:rPr>
          <w:lang w:eastAsia="es-ES"/>
        </w:rPr>
        <w:t xml:space="preserve">Veamos ahora que ocurre </w:t>
      </w:r>
      <w:r w:rsidR="00AA493C">
        <w:rPr>
          <w:lang w:eastAsia="es-ES"/>
        </w:rPr>
        <w:t xml:space="preserve">en el caso de las mujeres. </w:t>
      </w:r>
      <w:r w:rsidRPr="00024536">
        <w:rPr>
          <w:lang w:eastAsia="es-ES"/>
        </w:rPr>
        <w:t>Como se puede apreciar</w:t>
      </w:r>
      <w:r w:rsidR="00AA493C">
        <w:rPr>
          <w:lang w:eastAsia="es-ES"/>
        </w:rPr>
        <w:t xml:space="preserve"> a partir de </w:t>
      </w:r>
      <w:r w:rsidR="00AA493C" w:rsidRPr="00024536">
        <w:rPr>
          <w:lang w:eastAsia="es-ES"/>
        </w:rPr>
        <w:t>l</w:t>
      </w:r>
      <w:r w:rsidR="00AA493C">
        <w:rPr>
          <w:lang w:eastAsia="es-ES"/>
        </w:rPr>
        <w:t xml:space="preserve">as estimaciones de los coeficientes de ajustes en el modelo de MCE para mujeres se obtiene resultados contrarios a los que se han obtenido para los hombres: i) durante los ciclos de recesión  </w:t>
      </w:r>
      <w:r w:rsidR="00AA493C" w:rsidRPr="003C31FF">
        <w:rPr>
          <w:rFonts w:eastAsia="Times New Roman"/>
          <w:color w:val="000000"/>
          <w:position w:val="-12"/>
          <w:lang w:val="es-ES" w:eastAsia="es-ES"/>
        </w:rPr>
        <w:object w:dxaOrig="400" w:dyaOrig="380">
          <v:shape id="_x0000_i1095" type="#_x0000_t75" style="width:20.05pt;height:18.8pt" o:ole="">
            <v:imagedata r:id="rId131" o:title=""/>
          </v:shape>
          <o:OLEObject Type="Embed" ProgID="Equation.DSMT4" ShapeID="_x0000_i1095" DrawAspect="Content" ObjectID="_1559394930" r:id="rId158"/>
        </w:object>
      </w:r>
      <w:r w:rsidR="00AA493C">
        <w:rPr>
          <w:rFonts w:eastAsia="Times New Roman"/>
          <w:color w:val="000000"/>
          <w:lang w:val="es-ES" w:eastAsia="es-ES"/>
        </w:rPr>
        <w:t xml:space="preserve"> es negativo </w:t>
      </w:r>
      <w:r w:rsidR="00643936">
        <w:rPr>
          <w:rFonts w:eastAsia="Times New Roman"/>
          <w:color w:val="000000"/>
          <w:lang w:val="es-ES" w:eastAsia="es-ES"/>
        </w:rPr>
        <w:t xml:space="preserve">pero no </w:t>
      </w:r>
      <w:r w:rsidR="00AA493C">
        <w:rPr>
          <w:rFonts w:eastAsia="Times New Roman"/>
          <w:color w:val="000000"/>
          <w:lang w:val="es-ES" w:eastAsia="es-ES"/>
        </w:rPr>
        <w:t xml:space="preserve">significativo, mientras que </w:t>
      </w:r>
      <w:r w:rsidR="00AA493C" w:rsidRPr="003C31FF">
        <w:rPr>
          <w:rFonts w:eastAsia="Times New Roman"/>
          <w:color w:val="000000"/>
          <w:position w:val="-12"/>
          <w:lang w:val="es-ES" w:eastAsia="es-ES"/>
        </w:rPr>
        <w:object w:dxaOrig="420" w:dyaOrig="380">
          <v:shape id="_x0000_i1096" type="#_x0000_t75" style="width:21.3pt;height:18.8pt" o:ole="">
            <v:imagedata r:id="rId148" o:title=""/>
          </v:shape>
          <o:OLEObject Type="Embed" ProgID="Equation.DSMT4" ShapeID="_x0000_i1096" DrawAspect="Content" ObjectID="_1559394931" r:id="rId159"/>
        </w:object>
      </w:r>
      <w:r w:rsidR="00AA493C">
        <w:rPr>
          <w:rFonts w:eastAsia="Times New Roman"/>
          <w:color w:val="000000"/>
          <w:lang w:val="es-ES" w:eastAsia="es-ES"/>
        </w:rPr>
        <w:t xml:space="preserve"> es positivo </w:t>
      </w:r>
      <w:r w:rsidR="00643936">
        <w:rPr>
          <w:rFonts w:eastAsia="Times New Roman"/>
          <w:color w:val="000000"/>
          <w:lang w:val="es-ES" w:eastAsia="es-ES"/>
        </w:rPr>
        <w:t xml:space="preserve">y </w:t>
      </w:r>
      <w:r w:rsidR="00AA493C">
        <w:rPr>
          <w:rFonts w:eastAsia="Times New Roman"/>
          <w:color w:val="000000"/>
          <w:lang w:val="es-ES" w:eastAsia="es-ES"/>
        </w:rPr>
        <w:t xml:space="preserve">estadísticamente significativo al 5%. Estos resultados  apuntan a evidencia en favor de la hipótesis de trabajador </w:t>
      </w:r>
      <w:r w:rsidR="00643936">
        <w:rPr>
          <w:rFonts w:eastAsia="Times New Roman"/>
          <w:color w:val="000000"/>
          <w:lang w:val="es-ES" w:eastAsia="es-ES"/>
        </w:rPr>
        <w:t xml:space="preserve">añadido </w:t>
      </w:r>
      <w:r w:rsidR="00AA493C">
        <w:rPr>
          <w:rFonts w:eastAsia="Times New Roman"/>
          <w:color w:val="000000"/>
          <w:lang w:val="es-ES" w:eastAsia="es-ES"/>
        </w:rPr>
        <w:t>en épocas de recesión en el caso de l</w:t>
      </w:r>
      <w:r w:rsidR="00643936">
        <w:rPr>
          <w:rFonts w:eastAsia="Times New Roman"/>
          <w:color w:val="000000"/>
          <w:lang w:val="es-ES" w:eastAsia="es-ES"/>
        </w:rPr>
        <w:t>a</w:t>
      </w:r>
      <w:r w:rsidR="00AA493C">
        <w:rPr>
          <w:rFonts w:eastAsia="Times New Roman"/>
          <w:color w:val="000000"/>
          <w:lang w:val="es-ES" w:eastAsia="es-ES"/>
        </w:rPr>
        <w:t xml:space="preserve">s </w:t>
      </w:r>
      <w:r w:rsidR="00643936">
        <w:rPr>
          <w:rFonts w:eastAsia="Times New Roman"/>
          <w:color w:val="000000"/>
          <w:lang w:val="es-ES" w:eastAsia="es-ES"/>
        </w:rPr>
        <w:t>mujeres</w:t>
      </w:r>
      <w:r w:rsidR="00AA493C">
        <w:rPr>
          <w:rFonts w:eastAsia="Times New Roman"/>
          <w:color w:val="000000"/>
          <w:lang w:val="es-ES" w:eastAsia="es-ES"/>
        </w:rPr>
        <w:t xml:space="preserve">. </w:t>
      </w:r>
      <w:r w:rsidR="00643936">
        <w:rPr>
          <w:rFonts w:eastAsia="Times New Roman"/>
          <w:color w:val="000000"/>
          <w:lang w:val="es-ES" w:eastAsia="es-ES"/>
        </w:rPr>
        <w:t>i</w:t>
      </w:r>
      <w:r w:rsidR="00AA493C">
        <w:rPr>
          <w:rFonts w:eastAsia="Times New Roman"/>
          <w:color w:val="000000"/>
          <w:lang w:val="es-ES" w:eastAsia="es-ES"/>
        </w:rPr>
        <w:t xml:space="preserve">i) durante las fases de expansión, se obtiene el efecto contrario. Es decir, mientras que </w:t>
      </w:r>
      <w:r w:rsidR="00AA493C" w:rsidRPr="003C31FF">
        <w:rPr>
          <w:rFonts w:eastAsia="Times New Roman"/>
          <w:color w:val="000000"/>
          <w:position w:val="-12"/>
          <w:lang w:val="es-ES" w:eastAsia="es-ES"/>
        </w:rPr>
        <w:object w:dxaOrig="420" w:dyaOrig="380">
          <v:shape id="_x0000_i1097" type="#_x0000_t75" style="width:21.3pt;height:18.8pt" o:ole="">
            <v:imagedata r:id="rId150" o:title=""/>
          </v:shape>
          <o:OLEObject Type="Embed" ProgID="Equation.DSMT4" ShapeID="_x0000_i1097" DrawAspect="Content" ObjectID="_1559394932" r:id="rId160"/>
        </w:object>
      </w:r>
      <w:r w:rsidR="00AA493C">
        <w:rPr>
          <w:rFonts w:eastAsia="Times New Roman"/>
          <w:color w:val="000000"/>
          <w:lang w:val="es-ES" w:eastAsia="es-ES"/>
        </w:rPr>
        <w:t xml:space="preserve">estadísticamente </w:t>
      </w:r>
      <w:r w:rsidR="00643936">
        <w:rPr>
          <w:rFonts w:eastAsia="Times New Roman"/>
          <w:color w:val="000000"/>
          <w:lang w:val="es-ES" w:eastAsia="es-ES"/>
        </w:rPr>
        <w:t>igual a</w:t>
      </w:r>
      <w:r w:rsidR="00AA493C">
        <w:rPr>
          <w:rFonts w:eastAsia="Times New Roman"/>
          <w:color w:val="000000"/>
          <w:lang w:val="es-ES" w:eastAsia="es-ES"/>
        </w:rPr>
        <w:t xml:space="preserve"> cero (al5%), </w:t>
      </w:r>
      <w:r w:rsidR="00AA493C" w:rsidRPr="003C31FF">
        <w:rPr>
          <w:rFonts w:eastAsia="Times New Roman"/>
          <w:color w:val="000000"/>
          <w:position w:val="-12"/>
          <w:lang w:val="es-ES" w:eastAsia="es-ES"/>
        </w:rPr>
        <w:object w:dxaOrig="400" w:dyaOrig="380">
          <v:shape id="_x0000_i1098" type="#_x0000_t75" style="width:20.05pt;height:18.8pt" o:ole="">
            <v:imagedata r:id="rId152" o:title=""/>
          </v:shape>
          <o:OLEObject Type="Embed" ProgID="Equation.DSMT4" ShapeID="_x0000_i1098" DrawAspect="Content" ObjectID="_1559394933" r:id="rId161"/>
        </w:object>
      </w:r>
      <w:r w:rsidR="00AA493C">
        <w:rPr>
          <w:rFonts w:eastAsia="Times New Roman"/>
          <w:color w:val="000000"/>
          <w:lang w:val="es-ES" w:eastAsia="es-ES"/>
        </w:rPr>
        <w:t xml:space="preserve"> resulta ser </w:t>
      </w:r>
      <w:r w:rsidR="00643936">
        <w:rPr>
          <w:rFonts w:eastAsia="Times New Roman"/>
          <w:color w:val="000000"/>
          <w:lang w:val="es-ES" w:eastAsia="es-ES"/>
        </w:rPr>
        <w:t xml:space="preserve">negativo y </w:t>
      </w:r>
      <w:r w:rsidR="00AA493C">
        <w:rPr>
          <w:rFonts w:eastAsia="Times New Roman"/>
          <w:color w:val="000000"/>
          <w:lang w:val="es-ES" w:eastAsia="es-ES"/>
        </w:rPr>
        <w:t>significativo</w:t>
      </w:r>
      <w:r w:rsidR="00643936">
        <w:rPr>
          <w:rFonts w:eastAsia="Times New Roman"/>
          <w:color w:val="000000"/>
          <w:lang w:val="es-ES" w:eastAsia="es-ES"/>
        </w:rPr>
        <w:t xml:space="preserve"> al 5%</w:t>
      </w:r>
      <w:r w:rsidR="00AA493C">
        <w:rPr>
          <w:rFonts w:eastAsia="Times New Roman"/>
          <w:color w:val="000000"/>
          <w:lang w:val="es-ES" w:eastAsia="es-ES"/>
        </w:rPr>
        <w:t xml:space="preserve">, apoyando la hipótesis de trabajador </w:t>
      </w:r>
      <w:r w:rsidR="00643936">
        <w:rPr>
          <w:rFonts w:eastAsia="Times New Roman"/>
          <w:color w:val="000000"/>
          <w:lang w:val="es-ES" w:eastAsia="es-ES"/>
        </w:rPr>
        <w:t>desanimado</w:t>
      </w:r>
      <w:r w:rsidR="00AA493C">
        <w:rPr>
          <w:rFonts w:eastAsia="Times New Roman"/>
          <w:color w:val="000000"/>
          <w:lang w:val="es-ES" w:eastAsia="es-ES"/>
        </w:rPr>
        <w:t xml:space="preserve">. </w:t>
      </w:r>
      <w:r w:rsidR="00643936">
        <w:rPr>
          <w:rFonts w:eastAsia="Times New Roman"/>
          <w:color w:val="000000"/>
          <w:lang w:val="es-ES" w:eastAsia="es-ES"/>
        </w:rPr>
        <w:t>Igual que el caso de los hombres si</w:t>
      </w:r>
      <w:r w:rsidR="00AA493C">
        <w:rPr>
          <w:rFonts w:eastAsia="Times New Roman"/>
          <w:color w:val="000000"/>
          <w:lang w:val="es-ES" w:eastAsia="es-ES"/>
        </w:rPr>
        <w:t xml:space="preserve"> comparamos l</w:t>
      </w:r>
      <w:r w:rsidR="00643936">
        <w:rPr>
          <w:rFonts w:eastAsia="Times New Roman"/>
          <w:color w:val="000000"/>
          <w:lang w:val="es-ES" w:eastAsia="es-ES"/>
        </w:rPr>
        <w:t xml:space="preserve">as magnitudes de </w:t>
      </w:r>
      <w:r w:rsidR="00AA493C" w:rsidRPr="003C31FF">
        <w:rPr>
          <w:rFonts w:eastAsia="Times New Roman"/>
          <w:color w:val="000000"/>
          <w:position w:val="-12"/>
          <w:lang w:val="es-ES" w:eastAsia="es-ES"/>
        </w:rPr>
        <w:object w:dxaOrig="400" w:dyaOrig="380">
          <v:shape id="_x0000_i1099" type="#_x0000_t75" style="width:20.05pt;height:18.8pt" o:ole="">
            <v:imagedata r:id="rId131" o:title=""/>
          </v:shape>
          <o:OLEObject Type="Embed" ProgID="Equation.DSMT4" ShapeID="_x0000_i1099" DrawAspect="Content" ObjectID="_1559394934" r:id="rId162"/>
        </w:object>
      </w:r>
      <w:r w:rsidR="00AA493C">
        <w:rPr>
          <w:rFonts w:eastAsia="Times New Roman"/>
          <w:color w:val="000000"/>
          <w:lang w:val="es-ES" w:eastAsia="es-ES"/>
        </w:rPr>
        <w:t xml:space="preserve"> y </w:t>
      </w:r>
      <w:r w:rsidR="00AA493C" w:rsidRPr="003C31FF">
        <w:rPr>
          <w:rFonts w:eastAsia="Times New Roman"/>
          <w:color w:val="000000"/>
          <w:position w:val="-12"/>
          <w:lang w:val="es-ES" w:eastAsia="es-ES"/>
        </w:rPr>
        <w:object w:dxaOrig="420" w:dyaOrig="380">
          <v:shape id="_x0000_i1100" type="#_x0000_t75" style="width:21.3pt;height:18.8pt" o:ole="">
            <v:imagedata r:id="rId150" o:title=""/>
          </v:shape>
          <o:OLEObject Type="Embed" ProgID="Equation.DSMT4" ShapeID="_x0000_i1100" DrawAspect="Content" ObjectID="_1559394935" r:id="rId163"/>
        </w:object>
      </w:r>
      <w:r w:rsidR="00AA493C">
        <w:rPr>
          <w:rFonts w:eastAsia="Times New Roman"/>
          <w:color w:val="000000"/>
          <w:lang w:val="es-ES" w:eastAsia="es-ES"/>
        </w:rPr>
        <w:t xml:space="preserve">, se observa que </w:t>
      </w:r>
      <w:r w:rsidR="00AA493C" w:rsidRPr="00AA493C">
        <w:rPr>
          <w:rFonts w:eastAsia="Times New Roman"/>
          <w:color w:val="000000"/>
          <w:position w:val="-16"/>
          <w:lang w:val="es-ES" w:eastAsia="es-ES"/>
        </w:rPr>
        <w:object w:dxaOrig="1180" w:dyaOrig="440">
          <v:shape id="_x0000_i1101" type="#_x0000_t75" style="width:58.85pt;height:21.9pt" o:ole="">
            <v:imagedata r:id="rId156" o:title=""/>
          </v:shape>
          <o:OLEObject Type="Embed" ProgID="Equation.DSMT4" ShapeID="_x0000_i1101" DrawAspect="Content" ObjectID="_1559394936" r:id="rId164"/>
        </w:object>
      </w:r>
      <w:r w:rsidR="00643936">
        <w:rPr>
          <w:rFonts w:eastAsia="Times New Roman"/>
          <w:color w:val="000000"/>
          <w:lang w:val="es-ES" w:eastAsia="es-ES"/>
        </w:rPr>
        <w:t xml:space="preserve">. En consecuencia, para las mujeres </w:t>
      </w:r>
      <w:r w:rsidR="00AA493C">
        <w:rPr>
          <w:rFonts w:eastAsia="Times New Roman"/>
          <w:color w:val="000000"/>
          <w:lang w:val="es-ES" w:eastAsia="es-ES"/>
        </w:rPr>
        <w:t xml:space="preserve">el efecto de trabajador añadido en fases de </w:t>
      </w:r>
      <w:r w:rsidR="00643936">
        <w:rPr>
          <w:rFonts w:eastAsia="Times New Roman"/>
          <w:color w:val="000000"/>
          <w:lang w:val="es-ES" w:eastAsia="es-ES"/>
        </w:rPr>
        <w:t xml:space="preserve">recesión </w:t>
      </w:r>
      <w:r w:rsidR="00AA493C">
        <w:rPr>
          <w:rFonts w:eastAsia="Times New Roman"/>
          <w:color w:val="000000"/>
          <w:lang w:val="es-ES" w:eastAsia="es-ES"/>
        </w:rPr>
        <w:t xml:space="preserve">es </w:t>
      </w:r>
      <w:r w:rsidR="00643936">
        <w:rPr>
          <w:rFonts w:eastAsia="Times New Roman"/>
          <w:color w:val="000000"/>
          <w:lang w:val="es-ES" w:eastAsia="es-ES"/>
        </w:rPr>
        <w:t xml:space="preserve">bastante más </w:t>
      </w:r>
      <w:r w:rsidR="00AA493C">
        <w:rPr>
          <w:rFonts w:eastAsia="Times New Roman"/>
          <w:color w:val="000000"/>
          <w:lang w:val="es-ES" w:eastAsia="es-ES"/>
        </w:rPr>
        <w:t xml:space="preserve">mayor que el efecto de trabajador desanimado en épocas de </w:t>
      </w:r>
      <w:r w:rsidR="00643936">
        <w:rPr>
          <w:rFonts w:eastAsia="Times New Roman"/>
          <w:color w:val="000000"/>
          <w:lang w:val="es-ES" w:eastAsia="es-ES"/>
        </w:rPr>
        <w:t xml:space="preserve">recesión. </w:t>
      </w:r>
    </w:p>
    <w:p w:rsidR="00643936" w:rsidRPr="009A2516" w:rsidRDefault="00643936" w:rsidP="00643936">
      <w:pPr>
        <w:spacing w:before="120" w:after="120" w:line="360" w:lineRule="auto"/>
        <w:jc w:val="both"/>
        <w:rPr>
          <w:lang w:val="es-ES"/>
        </w:rPr>
      </w:pPr>
    </w:p>
    <w:p w:rsidR="00A3679F" w:rsidRDefault="00A3679F" w:rsidP="00CD3181">
      <w:pPr>
        <w:autoSpaceDE w:val="0"/>
        <w:autoSpaceDN w:val="0"/>
        <w:adjustRightInd w:val="0"/>
        <w:spacing w:line="360" w:lineRule="auto"/>
        <w:jc w:val="both"/>
        <w:rPr>
          <w:lang w:eastAsia="es-ES"/>
        </w:rPr>
      </w:pPr>
    </w:p>
    <w:p w:rsidR="005A68F9" w:rsidRPr="004C7238" w:rsidRDefault="004C7238" w:rsidP="00D45E25">
      <w:pPr>
        <w:pStyle w:val="Prrafodelista"/>
        <w:numPr>
          <w:ilvl w:val="0"/>
          <w:numId w:val="39"/>
        </w:numPr>
        <w:spacing w:after="120" w:line="360" w:lineRule="auto"/>
        <w:jc w:val="both"/>
        <w:rPr>
          <w:b/>
          <w:sz w:val="28"/>
          <w:szCs w:val="28"/>
        </w:rPr>
      </w:pPr>
      <w:r w:rsidRPr="004C7238">
        <w:rPr>
          <w:b/>
          <w:sz w:val="28"/>
          <w:szCs w:val="28"/>
        </w:rPr>
        <w:t>CONCLUSIONES</w:t>
      </w:r>
    </w:p>
    <w:p w:rsidR="004C7238" w:rsidRDefault="004C7238">
      <w:pPr>
        <w:spacing w:after="200" w:line="276" w:lineRule="auto"/>
      </w:pPr>
      <w:r>
        <w:br w:type="page"/>
      </w:r>
    </w:p>
    <w:p w:rsidR="00B40935" w:rsidRDefault="004C7238" w:rsidP="00D45E25">
      <w:pPr>
        <w:pStyle w:val="Prrafodelista"/>
        <w:numPr>
          <w:ilvl w:val="0"/>
          <w:numId w:val="39"/>
        </w:numPr>
        <w:spacing w:line="360" w:lineRule="auto"/>
        <w:jc w:val="both"/>
        <w:rPr>
          <w:b/>
          <w:sz w:val="28"/>
          <w:szCs w:val="28"/>
        </w:rPr>
      </w:pPr>
      <w:r w:rsidRPr="004C7238">
        <w:rPr>
          <w:b/>
          <w:sz w:val="28"/>
          <w:szCs w:val="28"/>
        </w:rPr>
        <w:t>BIBLIOGRAFÍA</w:t>
      </w:r>
    </w:p>
    <w:p w:rsidR="00B40935" w:rsidRDefault="00B40935" w:rsidP="00B40935">
      <w:pPr>
        <w:spacing w:line="360" w:lineRule="auto"/>
        <w:jc w:val="both"/>
      </w:pPr>
    </w:p>
    <w:p w:rsidR="00B40935" w:rsidRPr="00B40935" w:rsidRDefault="00B40935" w:rsidP="00B40935">
      <w:pPr>
        <w:jc w:val="both"/>
        <w:rPr>
          <w:bCs/>
          <w:i/>
        </w:rPr>
      </w:pPr>
      <w:r>
        <w:rPr>
          <w:bCs/>
        </w:rPr>
        <w:t xml:space="preserve">FRANCES i TUDEL, </w:t>
      </w:r>
      <w:proofErr w:type="spellStart"/>
      <w:r>
        <w:rPr>
          <w:bCs/>
        </w:rPr>
        <w:t>Gemma</w:t>
      </w:r>
      <w:proofErr w:type="spellEnd"/>
      <w:r>
        <w:rPr>
          <w:bCs/>
        </w:rPr>
        <w:t>, y SANTANA i GARCIA, Joan Antoni.</w:t>
      </w:r>
      <w:r w:rsidRPr="00B40935">
        <w:rPr>
          <w:bCs/>
          <w:i/>
        </w:rPr>
        <w:t xml:space="preserve"> </w:t>
      </w:r>
      <w:r w:rsidRPr="00B40935">
        <w:rPr>
          <w:i/>
        </w:rPr>
        <w:t>«</w:t>
      </w:r>
      <w:r w:rsidRPr="00B40935">
        <w:rPr>
          <w:bCs/>
          <w:i/>
        </w:rPr>
        <w:t xml:space="preserve">Análisis empírico de los determinantes de la decisión de participación de la mujer en el mercado de trabajo: implicaciones de la hipótesis de </w:t>
      </w:r>
      <w:proofErr w:type="spellStart"/>
      <w:r w:rsidRPr="00B40935">
        <w:rPr>
          <w:bCs/>
          <w:i/>
        </w:rPr>
        <w:t>mismatch</w:t>
      </w:r>
      <w:proofErr w:type="spellEnd"/>
      <w:r w:rsidRPr="00B40935">
        <w:rPr>
          <w:bCs/>
          <w:i/>
        </w:rPr>
        <w:t xml:space="preserve"> espacial.</w:t>
      </w:r>
      <w:r w:rsidRPr="00B40935">
        <w:rPr>
          <w:i/>
        </w:rPr>
        <w:t xml:space="preserve"> »</w:t>
      </w:r>
    </w:p>
    <w:p w:rsidR="00B40935" w:rsidRPr="00B40935" w:rsidRDefault="00B40935" w:rsidP="00B40935">
      <w:pPr>
        <w:widowControl w:val="0"/>
        <w:autoSpaceDE w:val="0"/>
        <w:autoSpaceDN w:val="0"/>
        <w:adjustRightInd w:val="0"/>
        <w:ind w:left="720" w:hanging="720"/>
        <w:jc w:val="both"/>
        <w:rPr>
          <w:i/>
        </w:rPr>
      </w:pPr>
      <w:r w:rsidRPr="00B40935">
        <w:rPr>
          <w:i/>
        </w:rPr>
        <w:tab/>
      </w:r>
      <w:r w:rsidRPr="00B40935">
        <w:rPr>
          <w:i/>
        </w:rPr>
        <w:tab/>
      </w:r>
      <w:r w:rsidRPr="00B40935">
        <w:rPr>
          <w:i/>
        </w:rPr>
        <w:tab/>
      </w:r>
      <w:r w:rsidRPr="00B40935">
        <w:rPr>
          <w:i/>
        </w:rPr>
        <w:tab/>
      </w:r>
    </w:p>
    <w:p w:rsidR="00B40935" w:rsidRPr="00610ED8" w:rsidRDefault="00B40935" w:rsidP="00B40935">
      <w:pPr>
        <w:jc w:val="both"/>
        <w:rPr>
          <w:bCs/>
          <w:i/>
        </w:rPr>
      </w:pPr>
      <w:r w:rsidRPr="00610ED8">
        <w:rPr>
          <w:bCs/>
          <w:caps/>
        </w:rPr>
        <w:t>McConnell &amp; Brue</w:t>
      </w:r>
      <w:r w:rsidRPr="00610ED8">
        <w:rPr>
          <w:bCs/>
        </w:rPr>
        <w:t xml:space="preserve">, </w:t>
      </w:r>
      <w:r w:rsidRPr="00610ED8">
        <w:rPr>
          <w:bCs/>
          <w:i/>
        </w:rPr>
        <w:t>cap. 2:</w:t>
      </w:r>
      <w:r>
        <w:rPr>
          <w:bCs/>
          <w:i/>
        </w:rPr>
        <w:t xml:space="preserve"> </w:t>
      </w:r>
      <w:r w:rsidRPr="00610ED8">
        <w:rPr>
          <w:bCs/>
          <w:i/>
        </w:rPr>
        <w:t>LA OFERTA DE TRABAJO INDIVIDUAL</w:t>
      </w:r>
      <w:r w:rsidRPr="00610ED8">
        <w:rPr>
          <w:b/>
          <w:bCs/>
          <w:i/>
        </w:rPr>
        <w:t>.</w:t>
      </w:r>
      <w:r w:rsidRPr="00610ED8">
        <w:rPr>
          <w:b/>
          <w:bCs/>
        </w:rPr>
        <w:t xml:space="preserve"> </w:t>
      </w:r>
      <w:r w:rsidRPr="00610ED8">
        <w:rPr>
          <w:i/>
        </w:rPr>
        <w:t xml:space="preserve"> «</w:t>
      </w:r>
      <w:r w:rsidRPr="00610ED8">
        <w:rPr>
          <w:i/>
          <w:iCs/>
        </w:rPr>
        <w:t>La elección entre el trabajo y el ocio. La variación del salario: el efecto-i</w:t>
      </w:r>
      <w:r>
        <w:rPr>
          <w:i/>
          <w:iCs/>
        </w:rPr>
        <w:t xml:space="preserve">ngreso y el efecto-sustitución. La </w:t>
      </w:r>
      <w:r w:rsidRPr="00610ED8">
        <w:rPr>
          <w:i/>
          <w:iCs/>
        </w:rPr>
        <w:t>elasticidad de la oferta.</w:t>
      </w:r>
      <w:r w:rsidRPr="00610ED8">
        <w:rPr>
          <w:i/>
        </w:rPr>
        <w:t xml:space="preserve"> </w:t>
      </w:r>
      <w:r w:rsidRPr="00610ED8">
        <w:rPr>
          <w:i/>
          <w:iCs/>
        </w:rPr>
        <w:t>El salario de reserva</w:t>
      </w:r>
      <w:r>
        <w:rPr>
          <w:i/>
          <w:iCs/>
        </w:rPr>
        <w:t>.</w:t>
      </w:r>
      <w:r w:rsidRPr="00610ED8">
        <w:rPr>
          <w:i/>
        </w:rPr>
        <w:t>»</w:t>
      </w:r>
    </w:p>
    <w:p w:rsidR="00B40935" w:rsidRDefault="00B40935" w:rsidP="00B40935">
      <w:pPr>
        <w:jc w:val="both"/>
        <w:rPr>
          <w:bCs/>
          <w:caps/>
        </w:rPr>
      </w:pPr>
    </w:p>
    <w:p w:rsidR="00B40935" w:rsidRPr="00610ED8" w:rsidRDefault="00B40935" w:rsidP="00B40935">
      <w:pPr>
        <w:jc w:val="both"/>
        <w:rPr>
          <w:bCs/>
        </w:rPr>
      </w:pPr>
      <w:r w:rsidRPr="00610ED8">
        <w:rPr>
          <w:bCs/>
          <w:caps/>
        </w:rPr>
        <w:t>McConnell &amp; Brue</w:t>
      </w:r>
      <w:r w:rsidRPr="00610ED8">
        <w:rPr>
          <w:bCs/>
        </w:rPr>
        <w:t xml:space="preserve">, </w:t>
      </w:r>
      <w:r w:rsidRPr="00610ED8">
        <w:rPr>
          <w:bCs/>
          <w:i/>
        </w:rPr>
        <w:t xml:space="preserve">cap. 3 </w:t>
      </w:r>
      <w:smartTag w:uri="urn:schemas-microsoft-com:office:smarttags" w:element="PersonName">
        <w:smartTagPr>
          <w:attr w:name="ProductID" w:val="LA OFERTA DE"/>
        </w:smartTagPr>
        <w:smartTag w:uri="urn:schemas-microsoft-com:office:smarttags" w:element="PersonName">
          <w:smartTagPr>
            <w:attr w:name="ProductID" w:val="LA OFERTA"/>
          </w:smartTagPr>
          <w:r w:rsidRPr="00610ED8">
            <w:rPr>
              <w:bCs/>
              <w:i/>
            </w:rPr>
            <w:t>LA OFERTA</w:t>
          </w:r>
        </w:smartTag>
        <w:r w:rsidRPr="00610ED8">
          <w:rPr>
            <w:bCs/>
            <w:i/>
          </w:rPr>
          <w:t xml:space="preserve"> DE</w:t>
        </w:r>
      </w:smartTag>
      <w:r w:rsidRPr="00610ED8">
        <w:rPr>
          <w:bCs/>
          <w:i/>
        </w:rPr>
        <w:t xml:space="preserve"> TRABAJO DE MERCADO.</w:t>
      </w:r>
      <w:r w:rsidRPr="00610ED8">
        <w:rPr>
          <w:b/>
          <w:bCs/>
        </w:rPr>
        <w:t xml:space="preserve"> </w:t>
      </w:r>
      <w:r w:rsidRPr="00610ED8">
        <w:rPr>
          <w:i/>
        </w:rPr>
        <w:t>«</w:t>
      </w:r>
      <w:r w:rsidRPr="00610ED8">
        <w:rPr>
          <w:i/>
          <w:iCs/>
        </w:rPr>
        <w:t>La curva de oferta d</w:t>
      </w:r>
      <w:r>
        <w:rPr>
          <w:i/>
          <w:iCs/>
        </w:rPr>
        <w:t>e trabajo. La tasa de actividad.</w:t>
      </w:r>
      <w:r w:rsidRPr="00610ED8">
        <w:rPr>
          <w:i/>
        </w:rPr>
        <w:t>»</w:t>
      </w:r>
    </w:p>
    <w:p w:rsidR="00B40935" w:rsidRDefault="00B40935" w:rsidP="00B40935">
      <w:pPr>
        <w:jc w:val="both"/>
        <w:rPr>
          <w:bCs/>
          <w:caps/>
        </w:rPr>
      </w:pPr>
    </w:p>
    <w:p w:rsidR="00B40935" w:rsidRPr="00610ED8" w:rsidRDefault="00B40935" w:rsidP="00B40935">
      <w:pPr>
        <w:jc w:val="both"/>
        <w:rPr>
          <w:bCs/>
        </w:rPr>
      </w:pPr>
      <w:r w:rsidRPr="00610ED8">
        <w:rPr>
          <w:bCs/>
          <w:caps/>
        </w:rPr>
        <w:t>McConnell &amp; Brue</w:t>
      </w:r>
      <w:r w:rsidRPr="00610ED8">
        <w:rPr>
          <w:bCs/>
          <w:i/>
        </w:rPr>
        <w:t xml:space="preserve">, cap. 4 </w:t>
      </w:r>
      <w:smartTag w:uri="urn:schemas-microsoft-com:office:smarttags" w:element="PersonName">
        <w:smartTagPr>
          <w:attr w:name="ProductID" w:val="LA CALIDAD DEL"/>
        </w:smartTagPr>
        <w:smartTag w:uri="urn:schemas-microsoft-com:office:smarttags" w:element="PersonName">
          <w:smartTagPr>
            <w:attr w:name="ProductID" w:val="LA CALIDAD"/>
          </w:smartTagPr>
          <w:r w:rsidRPr="00610ED8">
            <w:rPr>
              <w:bCs/>
              <w:i/>
            </w:rPr>
            <w:t>LA CALIDAD</w:t>
          </w:r>
        </w:smartTag>
        <w:r w:rsidRPr="00610ED8">
          <w:rPr>
            <w:bCs/>
            <w:i/>
          </w:rPr>
          <w:t xml:space="preserve"> DEL</w:t>
        </w:r>
      </w:smartTag>
      <w:r w:rsidRPr="00610ED8">
        <w:rPr>
          <w:bCs/>
          <w:i/>
        </w:rPr>
        <w:t xml:space="preserve"> TRABAJO</w:t>
      </w:r>
      <w:r w:rsidRPr="00610ED8">
        <w:rPr>
          <w:i/>
        </w:rPr>
        <w:t xml:space="preserve">: </w:t>
      </w:r>
      <w:smartTag w:uri="urn:schemas-microsoft-com:office:smarttags" w:element="PersonName">
        <w:smartTagPr>
          <w:attr w:name="ProductID" w:val="LA INVERSIￓN EN"/>
        </w:smartTagPr>
        <w:smartTag w:uri="urn:schemas-microsoft-com:office:smarttags" w:element="PersonName">
          <w:smartTagPr>
            <w:attr w:name="ProductID" w:val="LA INVERSIￓN"/>
          </w:smartTagPr>
          <w:r w:rsidRPr="00610ED8">
            <w:rPr>
              <w:i/>
            </w:rPr>
            <w:t>LA INVERSIÓN</w:t>
          </w:r>
        </w:smartTag>
        <w:r w:rsidRPr="00610ED8">
          <w:rPr>
            <w:i/>
          </w:rPr>
          <w:t xml:space="preserve"> EN</w:t>
        </w:r>
      </w:smartTag>
      <w:r w:rsidRPr="00610ED8">
        <w:rPr>
          <w:i/>
        </w:rPr>
        <w:t xml:space="preserve"> CAPITAL HUMANO.</w:t>
      </w:r>
      <w:r w:rsidRPr="00610ED8">
        <w:rPr>
          <w:bCs/>
        </w:rPr>
        <w:t xml:space="preserve"> </w:t>
      </w:r>
      <w:r w:rsidRPr="00610ED8">
        <w:rPr>
          <w:i/>
        </w:rPr>
        <w:t>«</w:t>
      </w:r>
      <w:r w:rsidRPr="00610ED8">
        <w:rPr>
          <w:bCs/>
          <w:i/>
          <w:iCs/>
        </w:rPr>
        <w:t>La teoría del capital humano: la decisión de invertir en educación y la formación en el trabaj</w:t>
      </w:r>
      <w:r>
        <w:rPr>
          <w:bCs/>
          <w:i/>
          <w:iCs/>
        </w:rPr>
        <w:t>o.</w:t>
      </w:r>
      <w:r w:rsidRPr="00610ED8">
        <w:rPr>
          <w:i/>
        </w:rPr>
        <w:t>»</w:t>
      </w:r>
      <w:r>
        <w:rPr>
          <w:i/>
        </w:rPr>
        <w:t>.</w:t>
      </w:r>
    </w:p>
    <w:p w:rsidR="00B40935" w:rsidRDefault="00B40935" w:rsidP="00B40935">
      <w:pPr>
        <w:widowControl w:val="0"/>
        <w:autoSpaceDE w:val="0"/>
        <w:autoSpaceDN w:val="0"/>
        <w:adjustRightInd w:val="0"/>
        <w:jc w:val="both"/>
        <w:rPr>
          <w:color w:val="000000"/>
        </w:rPr>
      </w:pPr>
    </w:p>
    <w:p w:rsidR="00B40935" w:rsidRPr="00660D02" w:rsidRDefault="00B40935" w:rsidP="00B40935">
      <w:pPr>
        <w:widowControl w:val="0"/>
        <w:autoSpaceDE w:val="0"/>
        <w:autoSpaceDN w:val="0"/>
        <w:adjustRightInd w:val="0"/>
        <w:jc w:val="both"/>
        <w:rPr>
          <w:color w:val="000000"/>
        </w:rPr>
      </w:pPr>
      <w:r>
        <w:rPr>
          <w:color w:val="000000"/>
        </w:rPr>
        <w:t>BANCO DE ESPAÑA. BOLETIN ECONÓMICO (Abril 2011).</w:t>
      </w:r>
      <w:r w:rsidRPr="00660D02">
        <w:rPr>
          <w:i/>
          <w:color w:val="000000"/>
        </w:rPr>
        <w:t xml:space="preserve"> «El comportamiento de la tasa de actividad durante la última fase recesiva. »</w:t>
      </w:r>
    </w:p>
    <w:p w:rsidR="00B40935" w:rsidRDefault="00B40935" w:rsidP="00B40935">
      <w:pPr>
        <w:widowControl w:val="0"/>
        <w:autoSpaceDE w:val="0"/>
        <w:autoSpaceDN w:val="0"/>
        <w:adjustRightInd w:val="0"/>
        <w:ind w:left="720" w:hanging="720"/>
        <w:jc w:val="both"/>
      </w:pPr>
    </w:p>
    <w:p w:rsidR="00B40935" w:rsidRDefault="00B40935" w:rsidP="00B40935">
      <w:pPr>
        <w:widowControl w:val="0"/>
        <w:autoSpaceDE w:val="0"/>
        <w:autoSpaceDN w:val="0"/>
        <w:adjustRightInd w:val="0"/>
        <w:jc w:val="both"/>
        <w:rPr>
          <w:i/>
          <w:color w:val="000000"/>
        </w:rPr>
      </w:pPr>
      <w:r>
        <w:rPr>
          <w:color w:val="000000"/>
        </w:rPr>
        <w:t>BANCO DE ESPAÑA. BOLETIN ECONÓMICO (Mayo 2015).</w:t>
      </w:r>
      <w:r w:rsidRPr="00660D02">
        <w:rPr>
          <w:i/>
          <w:color w:val="000000"/>
        </w:rPr>
        <w:t xml:space="preserve"> «</w:t>
      </w:r>
      <w:r>
        <w:rPr>
          <w:i/>
          <w:color w:val="000000"/>
        </w:rPr>
        <w:t>La resistencia cíclica y los factores determinantes de la tasa de actividad en España.</w:t>
      </w:r>
      <w:r w:rsidRPr="00660D02">
        <w:rPr>
          <w:i/>
          <w:color w:val="000000"/>
        </w:rPr>
        <w:t xml:space="preserve"> </w:t>
      </w:r>
      <w:r w:rsidRPr="00800525">
        <w:rPr>
          <w:i/>
          <w:color w:val="000000"/>
        </w:rPr>
        <w:t>»</w:t>
      </w:r>
    </w:p>
    <w:p w:rsidR="00B40935" w:rsidRDefault="00B40935" w:rsidP="00B40935">
      <w:pPr>
        <w:widowControl w:val="0"/>
        <w:autoSpaceDE w:val="0"/>
        <w:autoSpaceDN w:val="0"/>
        <w:adjustRightInd w:val="0"/>
        <w:jc w:val="both"/>
        <w:rPr>
          <w:i/>
          <w:color w:val="000000"/>
        </w:rPr>
      </w:pPr>
    </w:p>
    <w:p w:rsidR="00B40935" w:rsidRPr="001E12C9" w:rsidRDefault="00B40935" w:rsidP="00B40935">
      <w:pPr>
        <w:widowControl w:val="0"/>
        <w:autoSpaceDE w:val="0"/>
        <w:autoSpaceDN w:val="0"/>
        <w:adjustRightInd w:val="0"/>
        <w:jc w:val="both"/>
        <w:rPr>
          <w:color w:val="000000"/>
        </w:rPr>
      </w:pPr>
      <w:r>
        <w:rPr>
          <w:color w:val="000000"/>
        </w:rPr>
        <w:t xml:space="preserve">MIGUEL FLORES y FELIPE MORANDÉ. </w:t>
      </w:r>
      <w:r w:rsidRPr="001E12C9">
        <w:rPr>
          <w:i/>
          <w:color w:val="000000"/>
        </w:rPr>
        <w:t>Expansiva, publicación en Foco</w:t>
      </w:r>
      <w:r>
        <w:rPr>
          <w:color w:val="000000"/>
        </w:rPr>
        <w:t xml:space="preserve">. </w:t>
      </w:r>
      <w:r w:rsidRPr="001E12C9">
        <w:rPr>
          <w:i/>
          <w:color w:val="000000"/>
        </w:rPr>
        <w:t>«Determinantes del empleo y diferencias sectoriales. »</w:t>
      </w:r>
    </w:p>
    <w:p w:rsidR="00B40935" w:rsidRPr="001E12C9" w:rsidRDefault="00B40935" w:rsidP="00B40935">
      <w:pPr>
        <w:widowControl w:val="0"/>
        <w:autoSpaceDE w:val="0"/>
        <w:autoSpaceDN w:val="0"/>
        <w:adjustRightInd w:val="0"/>
        <w:ind w:left="720" w:hanging="720"/>
        <w:jc w:val="both"/>
      </w:pPr>
    </w:p>
    <w:p w:rsidR="00B40935" w:rsidRPr="002E25C8" w:rsidRDefault="00B40935" w:rsidP="00B40935">
      <w:pPr>
        <w:widowControl w:val="0"/>
        <w:autoSpaceDE w:val="0"/>
        <w:autoSpaceDN w:val="0"/>
        <w:adjustRightInd w:val="0"/>
        <w:jc w:val="both"/>
        <w:rPr>
          <w:color w:val="000000"/>
          <w:lang w:val="en-GB"/>
        </w:rPr>
      </w:pPr>
      <w:proofErr w:type="gramStart"/>
      <w:r w:rsidRPr="004730DE">
        <w:rPr>
          <w:color w:val="000000"/>
          <w:lang w:val="en-US"/>
        </w:rPr>
        <w:t>GRACE H.Y. LEE and JAAI PARASNIS (2014).</w:t>
      </w:r>
      <w:proofErr w:type="gramEnd"/>
      <w:r w:rsidRPr="004730DE">
        <w:rPr>
          <w:color w:val="000000"/>
          <w:lang w:val="en-US"/>
        </w:rPr>
        <w:t xml:space="preserve"> </w:t>
      </w:r>
      <w:proofErr w:type="gramStart"/>
      <w:r w:rsidRPr="004730DE">
        <w:rPr>
          <w:color w:val="000000"/>
          <w:lang w:val="en-US"/>
        </w:rPr>
        <w:t>Monash University.</w:t>
      </w:r>
      <w:proofErr w:type="gramEnd"/>
      <w:r w:rsidRPr="004730DE">
        <w:rPr>
          <w:color w:val="000000"/>
          <w:lang w:val="en-US"/>
        </w:rPr>
        <w:t xml:space="preserve"> </w:t>
      </w:r>
      <w:r w:rsidRPr="004730DE">
        <w:rPr>
          <w:i/>
          <w:color w:val="000000"/>
          <w:lang w:val="en-US"/>
        </w:rPr>
        <w:t>«</w:t>
      </w:r>
      <w:r w:rsidRPr="004730DE">
        <w:rPr>
          <w:bCs/>
          <w:i/>
          <w:lang w:val="en-US"/>
        </w:rPr>
        <w:t xml:space="preserve">Discouraged Workers in Developed Countries and Added Workers in Developing Countries? </w:t>
      </w:r>
      <w:r w:rsidRPr="002E25C8">
        <w:rPr>
          <w:bCs/>
          <w:i/>
          <w:lang w:val="en-GB"/>
        </w:rPr>
        <w:t>Unemployment Rate and Labour Force Participation.</w:t>
      </w:r>
      <w:r w:rsidRPr="002E25C8">
        <w:rPr>
          <w:i/>
          <w:color w:val="000000"/>
          <w:lang w:val="en-GB"/>
        </w:rPr>
        <w:t xml:space="preserve"> . »</w:t>
      </w:r>
    </w:p>
    <w:p w:rsidR="00B40935" w:rsidRPr="002E25C8" w:rsidRDefault="00B40935" w:rsidP="00B40935">
      <w:pPr>
        <w:pStyle w:val="Default"/>
        <w:jc w:val="both"/>
        <w:rPr>
          <w:i/>
          <w:sz w:val="22"/>
          <w:szCs w:val="22"/>
          <w:lang w:val="en-GB"/>
        </w:rPr>
      </w:pPr>
    </w:p>
    <w:p w:rsidR="00B40935" w:rsidRPr="000D3F43" w:rsidRDefault="00B40935" w:rsidP="00B40935">
      <w:pPr>
        <w:widowControl w:val="0"/>
        <w:autoSpaceDE w:val="0"/>
        <w:autoSpaceDN w:val="0"/>
        <w:adjustRightInd w:val="0"/>
        <w:jc w:val="both"/>
        <w:rPr>
          <w:color w:val="000000"/>
        </w:rPr>
      </w:pPr>
      <w:r w:rsidRPr="002E25C8">
        <w:rPr>
          <w:lang w:val="en-GB"/>
        </w:rPr>
        <w:t xml:space="preserve">JOSE MANUEL MONTERO Y ANA REGIL (2015). </w:t>
      </w:r>
      <w:r w:rsidRPr="000D3F43">
        <w:t xml:space="preserve">Documento Banco España nº1502. </w:t>
      </w:r>
      <w:r w:rsidRPr="000D3F43">
        <w:rPr>
          <w:i/>
          <w:color w:val="000000"/>
        </w:rPr>
        <w:t>«</w:t>
      </w:r>
      <w:r w:rsidRPr="000D3F43">
        <w:rPr>
          <w:i/>
        </w:rPr>
        <w:t>La tasa de actividad en España. Resistencia cíclica, determinantes y perspectivas futuras.</w:t>
      </w:r>
      <w:r w:rsidRPr="000D3F43">
        <w:rPr>
          <w:i/>
          <w:color w:val="000000"/>
        </w:rPr>
        <w:t xml:space="preserve"> »</w:t>
      </w:r>
    </w:p>
    <w:p w:rsidR="00B40935" w:rsidRPr="004F5619" w:rsidRDefault="00B40935" w:rsidP="00B40935">
      <w:pPr>
        <w:pStyle w:val="Default"/>
        <w:jc w:val="both"/>
        <w:rPr>
          <w:sz w:val="22"/>
          <w:szCs w:val="22"/>
        </w:rPr>
      </w:pPr>
    </w:p>
    <w:p w:rsidR="00B40935" w:rsidRDefault="00B40935" w:rsidP="00B40935">
      <w:pPr>
        <w:widowControl w:val="0"/>
        <w:autoSpaceDE w:val="0"/>
        <w:autoSpaceDN w:val="0"/>
        <w:adjustRightInd w:val="0"/>
        <w:jc w:val="both"/>
        <w:rPr>
          <w:i/>
          <w:color w:val="000000"/>
          <w:lang w:val="en-US"/>
        </w:rPr>
      </w:pPr>
      <w:r>
        <w:rPr>
          <w:color w:val="000000"/>
        </w:rPr>
        <w:t xml:space="preserve">OLYMPIA BOVER y MANUEL ARELLANO. Documento Banco de España nº 9427. </w:t>
      </w:r>
      <w:r w:rsidRPr="000D3F43">
        <w:rPr>
          <w:i/>
          <w:color w:val="000000"/>
          <w:lang w:val="en-US"/>
        </w:rPr>
        <w:t xml:space="preserve">«Female </w:t>
      </w:r>
      <w:proofErr w:type="spellStart"/>
      <w:r w:rsidRPr="000D3F43">
        <w:rPr>
          <w:i/>
          <w:color w:val="000000"/>
          <w:lang w:val="en-US"/>
        </w:rPr>
        <w:t>labour</w:t>
      </w:r>
      <w:proofErr w:type="spellEnd"/>
      <w:r w:rsidRPr="000D3F43">
        <w:rPr>
          <w:i/>
          <w:color w:val="000000"/>
          <w:lang w:val="en-US"/>
        </w:rPr>
        <w:t xml:space="preserve"> force participation in the 1980s: The case of Spain</w:t>
      </w:r>
      <w:proofErr w:type="gramStart"/>
      <w:r w:rsidRPr="000D3F43">
        <w:rPr>
          <w:i/>
          <w:color w:val="000000"/>
          <w:lang w:val="en-US"/>
        </w:rPr>
        <w:t>.</w:t>
      </w:r>
      <w:r>
        <w:rPr>
          <w:i/>
          <w:color w:val="000000"/>
          <w:lang w:val="en-US"/>
        </w:rPr>
        <w:t>.</w:t>
      </w:r>
      <w:proofErr w:type="gramEnd"/>
      <w:r w:rsidRPr="000D3F43">
        <w:rPr>
          <w:i/>
          <w:color w:val="000000"/>
          <w:lang w:val="en-US"/>
        </w:rPr>
        <w:t xml:space="preserve"> »</w:t>
      </w:r>
    </w:p>
    <w:p w:rsidR="00B40935" w:rsidRDefault="00B40935" w:rsidP="00B40935">
      <w:pPr>
        <w:widowControl w:val="0"/>
        <w:autoSpaceDE w:val="0"/>
        <w:autoSpaceDN w:val="0"/>
        <w:adjustRightInd w:val="0"/>
        <w:jc w:val="both"/>
        <w:rPr>
          <w:i/>
          <w:color w:val="000000"/>
          <w:lang w:val="en-US"/>
        </w:rPr>
      </w:pPr>
    </w:p>
    <w:p w:rsidR="00B40935" w:rsidRPr="00A17C20" w:rsidRDefault="00B40935" w:rsidP="00B40935">
      <w:pPr>
        <w:widowControl w:val="0"/>
        <w:autoSpaceDE w:val="0"/>
        <w:autoSpaceDN w:val="0"/>
        <w:adjustRightInd w:val="0"/>
        <w:jc w:val="both"/>
        <w:rPr>
          <w:i/>
          <w:color w:val="000000"/>
        </w:rPr>
      </w:pPr>
      <w:r w:rsidRPr="00650350">
        <w:rPr>
          <w:color w:val="000000"/>
        </w:rPr>
        <w:t>MIGUEL ANGEL GALINDO y SIMÓN SOSVILLA</w:t>
      </w:r>
      <w:r>
        <w:rPr>
          <w:color w:val="000000"/>
        </w:rPr>
        <w:t>. (2012) ICE nº867.</w:t>
      </w:r>
      <w:r w:rsidRPr="00650350">
        <w:rPr>
          <w:i/>
          <w:color w:val="000000"/>
        </w:rPr>
        <w:t xml:space="preserve"> «</w:t>
      </w:r>
      <w:r>
        <w:rPr>
          <w:color w:val="000000"/>
        </w:rPr>
        <w:t xml:space="preserve"> </w:t>
      </w:r>
      <w:r w:rsidRPr="00650350">
        <w:rPr>
          <w:i/>
          <w:color w:val="000000"/>
        </w:rPr>
        <w:t>Construcción y crecimiento económico.</w:t>
      </w:r>
      <w:r w:rsidRPr="00A17C20">
        <w:rPr>
          <w:i/>
          <w:color w:val="000000"/>
        </w:rPr>
        <w:t xml:space="preserve"> »</w:t>
      </w:r>
    </w:p>
    <w:p w:rsidR="00B40935" w:rsidRPr="00A17C20" w:rsidRDefault="00B40935" w:rsidP="00B40935">
      <w:pPr>
        <w:widowControl w:val="0"/>
        <w:autoSpaceDE w:val="0"/>
        <w:autoSpaceDN w:val="0"/>
        <w:adjustRightInd w:val="0"/>
        <w:jc w:val="both"/>
        <w:rPr>
          <w:color w:val="000000"/>
        </w:rPr>
      </w:pPr>
    </w:p>
    <w:p w:rsidR="00B40935" w:rsidRDefault="00B40935" w:rsidP="00B40935">
      <w:pPr>
        <w:widowControl w:val="0"/>
        <w:autoSpaceDE w:val="0"/>
        <w:autoSpaceDN w:val="0"/>
        <w:adjustRightInd w:val="0"/>
        <w:jc w:val="both"/>
        <w:rPr>
          <w:i/>
          <w:color w:val="000000"/>
          <w:lang w:val="en-US"/>
        </w:rPr>
      </w:pPr>
      <w:r w:rsidRPr="00650350">
        <w:rPr>
          <w:color w:val="000000"/>
        </w:rPr>
        <w:t>EMILIO CONGREGADO, MONICA CARMONA, ANTONIO A.GOLPE,</w:t>
      </w:r>
      <w:r>
        <w:rPr>
          <w:color w:val="000000"/>
        </w:rPr>
        <w:t xml:space="preserve"> ANDRÉ VAN STEL (2014). </w:t>
      </w:r>
      <w:proofErr w:type="gramStart"/>
      <w:r w:rsidRPr="00650350">
        <w:rPr>
          <w:color w:val="000000"/>
          <w:lang w:val="en-US"/>
        </w:rPr>
        <w:t>Romanian Journal of Economic Forecasting XVII.</w:t>
      </w:r>
      <w:proofErr w:type="gramEnd"/>
      <w:r w:rsidRPr="00650350">
        <w:rPr>
          <w:color w:val="000000"/>
          <w:lang w:val="en-US"/>
        </w:rPr>
        <w:t xml:space="preserve"> </w:t>
      </w:r>
      <w:r>
        <w:rPr>
          <w:color w:val="000000"/>
          <w:lang w:val="en-US"/>
        </w:rPr>
        <w:t xml:space="preserve">                                    </w:t>
      </w:r>
      <w:r w:rsidRPr="00650350">
        <w:rPr>
          <w:i/>
          <w:color w:val="000000"/>
          <w:lang w:val="en-US"/>
        </w:rPr>
        <w:t xml:space="preserve">« </w:t>
      </w:r>
      <w:proofErr w:type="spellStart"/>
      <w:r w:rsidRPr="00650350">
        <w:rPr>
          <w:i/>
          <w:color w:val="000000"/>
          <w:lang w:val="en-US"/>
        </w:rPr>
        <w:t>Unemployement</w:t>
      </w:r>
      <w:proofErr w:type="spellEnd"/>
      <w:r w:rsidRPr="00650350">
        <w:rPr>
          <w:i/>
          <w:color w:val="000000"/>
          <w:lang w:val="en-US"/>
        </w:rPr>
        <w:t xml:space="preserve">, gender and labor </w:t>
      </w:r>
      <w:proofErr w:type="spellStart"/>
      <w:r w:rsidRPr="00650350">
        <w:rPr>
          <w:i/>
          <w:color w:val="000000"/>
          <w:lang w:val="en-US"/>
        </w:rPr>
        <w:t>forcé</w:t>
      </w:r>
      <w:proofErr w:type="spellEnd"/>
      <w:r w:rsidRPr="00650350">
        <w:rPr>
          <w:i/>
          <w:color w:val="000000"/>
          <w:lang w:val="en-US"/>
        </w:rPr>
        <w:t xml:space="preserve"> participation in Spain: Future trends in labor market. »</w:t>
      </w:r>
    </w:p>
    <w:p w:rsidR="00B40935" w:rsidRDefault="00B40935" w:rsidP="00B40935">
      <w:pPr>
        <w:widowControl w:val="0"/>
        <w:autoSpaceDE w:val="0"/>
        <w:autoSpaceDN w:val="0"/>
        <w:adjustRightInd w:val="0"/>
        <w:jc w:val="both"/>
        <w:rPr>
          <w:i/>
          <w:color w:val="000000"/>
          <w:lang w:val="en-US"/>
        </w:rPr>
      </w:pPr>
    </w:p>
    <w:p w:rsidR="00B40935" w:rsidRDefault="00B40935" w:rsidP="00B40935">
      <w:pPr>
        <w:widowControl w:val="0"/>
        <w:autoSpaceDE w:val="0"/>
        <w:autoSpaceDN w:val="0"/>
        <w:adjustRightInd w:val="0"/>
        <w:jc w:val="both"/>
        <w:rPr>
          <w:i/>
          <w:color w:val="000000"/>
          <w:lang w:val="en-US"/>
        </w:rPr>
      </w:pPr>
      <w:r w:rsidRPr="00BC7A53">
        <w:rPr>
          <w:color w:val="000000"/>
        </w:rPr>
        <w:t xml:space="preserve">CARLO ALTAVILLA, ANTONIO GAROFALO, CONCETTO PAOLO VINCI. </w:t>
      </w:r>
      <w:r w:rsidRPr="00BC7A53">
        <w:rPr>
          <w:color w:val="000000"/>
          <w:lang w:val="en-US"/>
        </w:rPr>
        <w:t xml:space="preserve">Universidad de </w:t>
      </w:r>
      <w:proofErr w:type="spellStart"/>
      <w:r w:rsidRPr="00BC7A53">
        <w:rPr>
          <w:color w:val="000000"/>
          <w:lang w:val="en-US"/>
        </w:rPr>
        <w:t>Nápoles</w:t>
      </w:r>
      <w:proofErr w:type="spellEnd"/>
      <w:r w:rsidRPr="00BC7A53">
        <w:rPr>
          <w:color w:val="000000"/>
          <w:lang w:val="en-US"/>
        </w:rPr>
        <w:t xml:space="preserve">. </w:t>
      </w:r>
      <w:r w:rsidRPr="00650350">
        <w:rPr>
          <w:i/>
          <w:color w:val="000000"/>
          <w:lang w:val="en-US"/>
        </w:rPr>
        <w:t>«</w:t>
      </w:r>
      <w:r w:rsidRPr="00BC7A53">
        <w:rPr>
          <w:i/>
          <w:color w:val="000000"/>
          <w:lang w:val="en-US"/>
        </w:rPr>
        <w:t>Is the Discouraged Worker Effect Time-</w:t>
      </w:r>
      <w:proofErr w:type="spellStart"/>
      <w:r w:rsidRPr="00BC7A53">
        <w:rPr>
          <w:i/>
          <w:color w:val="000000"/>
          <w:lang w:val="en-US"/>
        </w:rPr>
        <w:t>Varing</w:t>
      </w:r>
      <w:proofErr w:type="spellEnd"/>
      <w:r w:rsidRPr="00BC7A53">
        <w:rPr>
          <w:i/>
          <w:color w:val="000000"/>
          <w:lang w:val="en-US"/>
        </w:rPr>
        <w:t xml:space="preserve">? </w:t>
      </w:r>
      <w:r w:rsidRPr="00650350">
        <w:rPr>
          <w:i/>
          <w:color w:val="000000"/>
          <w:lang w:val="en-US"/>
        </w:rPr>
        <w:t>»</w:t>
      </w:r>
    </w:p>
    <w:p w:rsidR="00B40935" w:rsidRDefault="00B40935" w:rsidP="00B40935">
      <w:pPr>
        <w:widowControl w:val="0"/>
        <w:autoSpaceDE w:val="0"/>
        <w:autoSpaceDN w:val="0"/>
        <w:adjustRightInd w:val="0"/>
        <w:jc w:val="both"/>
        <w:rPr>
          <w:i/>
          <w:color w:val="000000"/>
          <w:lang w:val="en-US"/>
        </w:rPr>
      </w:pPr>
    </w:p>
    <w:p w:rsidR="00B40935" w:rsidRDefault="00B40935" w:rsidP="00B40935">
      <w:pPr>
        <w:widowControl w:val="0"/>
        <w:autoSpaceDE w:val="0"/>
        <w:autoSpaceDN w:val="0"/>
        <w:adjustRightInd w:val="0"/>
        <w:jc w:val="both"/>
        <w:rPr>
          <w:i/>
          <w:color w:val="000000"/>
          <w:lang w:val="en-US"/>
        </w:rPr>
      </w:pPr>
      <w:proofErr w:type="gramStart"/>
      <w:r>
        <w:rPr>
          <w:color w:val="000000"/>
          <w:lang w:val="en-US"/>
        </w:rPr>
        <w:t>XIAODONG GONG (2010).</w:t>
      </w:r>
      <w:proofErr w:type="gramEnd"/>
      <w:r>
        <w:rPr>
          <w:color w:val="000000"/>
          <w:lang w:val="en-US"/>
        </w:rPr>
        <w:t xml:space="preserve"> </w:t>
      </w:r>
      <w:proofErr w:type="gramStart"/>
      <w:r>
        <w:rPr>
          <w:color w:val="000000"/>
          <w:lang w:val="en-US"/>
        </w:rPr>
        <w:t>IZA nº 4816.</w:t>
      </w:r>
      <w:proofErr w:type="gramEnd"/>
      <w:r>
        <w:rPr>
          <w:color w:val="000000"/>
          <w:lang w:val="en-US"/>
        </w:rPr>
        <w:t xml:space="preserve"> </w:t>
      </w:r>
      <w:proofErr w:type="gramStart"/>
      <w:r w:rsidRPr="00650350">
        <w:rPr>
          <w:i/>
          <w:color w:val="000000"/>
          <w:lang w:val="en-US"/>
        </w:rPr>
        <w:t>«</w:t>
      </w:r>
      <w:r w:rsidRPr="00896CBD">
        <w:rPr>
          <w:i/>
          <w:color w:val="000000"/>
          <w:lang w:val="en-US"/>
        </w:rPr>
        <w:t xml:space="preserve">The Added Worker Effect and the Discouraged Worker Effect for Married Women in Australia. </w:t>
      </w:r>
      <w:r w:rsidRPr="00650350">
        <w:rPr>
          <w:i/>
          <w:color w:val="000000"/>
          <w:lang w:val="en-US"/>
        </w:rPr>
        <w:t>»</w:t>
      </w:r>
      <w:proofErr w:type="gramEnd"/>
    </w:p>
    <w:p w:rsidR="00B40935" w:rsidRDefault="00B40935" w:rsidP="00B40935">
      <w:pPr>
        <w:widowControl w:val="0"/>
        <w:autoSpaceDE w:val="0"/>
        <w:autoSpaceDN w:val="0"/>
        <w:adjustRightInd w:val="0"/>
        <w:rPr>
          <w:i/>
          <w:color w:val="000000"/>
          <w:lang w:val="en-US"/>
        </w:rPr>
      </w:pPr>
    </w:p>
    <w:p w:rsidR="00B40935" w:rsidRDefault="00B40935" w:rsidP="00B40935">
      <w:pPr>
        <w:widowControl w:val="0"/>
        <w:autoSpaceDE w:val="0"/>
        <w:autoSpaceDN w:val="0"/>
        <w:adjustRightInd w:val="0"/>
        <w:jc w:val="both"/>
        <w:rPr>
          <w:i/>
          <w:color w:val="000000"/>
        </w:rPr>
      </w:pPr>
      <w:r w:rsidRPr="00C916AB">
        <w:rPr>
          <w:color w:val="000000"/>
        </w:rPr>
        <w:t>ALFONSO ALBA RAMIREZ (2010). Universidad Carlos III de Madrid.</w:t>
      </w:r>
      <w:r>
        <w:rPr>
          <w:color w:val="000000"/>
        </w:rPr>
        <w:t xml:space="preserve"> </w:t>
      </w:r>
      <w:r w:rsidRPr="00C916AB">
        <w:rPr>
          <w:i/>
          <w:color w:val="000000"/>
        </w:rPr>
        <w:t>«Perspectiva del trabajador añadido y el trabajador desanimado</w:t>
      </w:r>
      <w:r>
        <w:rPr>
          <w:i/>
          <w:color w:val="000000"/>
        </w:rPr>
        <w:t>.</w:t>
      </w:r>
      <w:r w:rsidRPr="00C916AB">
        <w:rPr>
          <w:i/>
          <w:color w:val="000000"/>
        </w:rPr>
        <w:t xml:space="preserve"> »</w:t>
      </w:r>
    </w:p>
    <w:p w:rsidR="00B40935" w:rsidRDefault="00B40935" w:rsidP="00B40935">
      <w:pPr>
        <w:widowControl w:val="0"/>
        <w:autoSpaceDE w:val="0"/>
        <w:autoSpaceDN w:val="0"/>
        <w:adjustRightInd w:val="0"/>
        <w:jc w:val="both"/>
        <w:rPr>
          <w:i/>
          <w:color w:val="000000"/>
        </w:rPr>
      </w:pPr>
    </w:p>
    <w:p w:rsidR="00B40935" w:rsidRPr="00C916AB" w:rsidRDefault="00B40935" w:rsidP="00B40935">
      <w:pPr>
        <w:widowControl w:val="0"/>
        <w:autoSpaceDE w:val="0"/>
        <w:autoSpaceDN w:val="0"/>
        <w:adjustRightInd w:val="0"/>
        <w:jc w:val="both"/>
        <w:rPr>
          <w:color w:val="000000"/>
        </w:rPr>
      </w:pPr>
      <w:r>
        <w:rPr>
          <w:color w:val="000000"/>
        </w:rPr>
        <w:t xml:space="preserve">TERESA DOMINGO SERRA (2011). </w:t>
      </w:r>
      <w:r w:rsidRPr="00C916AB">
        <w:rPr>
          <w:color w:val="000000"/>
        </w:rPr>
        <w:t xml:space="preserve">« </w:t>
      </w:r>
      <w:proofErr w:type="gramStart"/>
      <w:r w:rsidRPr="00C916AB">
        <w:rPr>
          <w:color w:val="000000"/>
        </w:rPr>
        <w:t>¿</w:t>
      </w:r>
      <w:proofErr w:type="gramEnd"/>
      <w:r w:rsidRPr="00E021A0">
        <w:rPr>
          <w:i/>
          <w:color w:val="000000"/>
        </w:rPr>
        <w:t>Qué motiva a las mujeres a participar en el mercado laboral en periodos de crisis económica. »</w:t>
      </w:r>
    </w:p>
    <w:p w:rsidR="00B40935" w:rsidRPr="00C916AB" w:rsidRDefault="00B40935" w:rsidP="00B40935">
      <w:pPr>
        <w:widowControl w:val="0"/>
        <w:autoSpaceDE w:val="0"/>
        <w:autoSpaceDN w:val="0"/>
        <w:adjustRightInd w:val="0"/>
        <w:jc w:val="both"/>
        <w:rPr>
          <w:color w:val="000000"/>
        </w:rPr>
      </w:pPr>
    </w:p>
    <w:p w:rsidR="00B40935" w:rsidRPr="00B52982" w:rsidRDefault="00B40935" w:rsidP="00B40935">
      <w:pPr>
        <w:widowControl w:val="0"/>
        <w:autoSpaceDE w:val="0"/>
        <w:autoSpaceDN w:val="0"/>
        <w:adjustRightInd w:val="0"/>
        <w:jc w:val="both"/>
        <w:rPr>
          <w:color w:val="000000"/>
        </w:rPr>
      </w:pPr>
      <w:r>
        <w:t>ELIAS ALBAGLI. (2005). Estudios públicos</w:t>
      </w:r>
      <w:r w:rsidRPr="00E021A0">
        <w:rPr>
          <w:i/>
        </w:rPr>
        <w:t xml:space="preserve">. </w:t>
      </w:r>
      <w:r w:rsidRPr="00C916AB">
        <w:rPr>
          <w:color w:val="000000"/>
        </w:rPr>
        <w:t>«</w:t>
      </w:r>
      <w:r w:rsidRPr="00E021A0">
        <w:rPr>
          <w:i/>
        </w:rPr>
        <w:t xml:space="preserve">Mercado laboral y crecimiento </w:t>
      </w:r>
      <w:r w:rsidRPr="00B52982">
        <w:rPr>
          <w:i/>
        </w:rPr>
        <w:t>económico.</w:t>
      </w:r>
      <w:r w:rsidRPr="00B52982">
        <w:rPr>
          <w:color w:val="000000"/>
        </w:rPr>
        <w:t>»</w:t>
      </w:r>
    </w:p>
    <w:p w:rsidR="00B40935" w:rsidRPr="00B52982" w:rsidRDefault="00B40935" w:rsidP="00B40935">
      <w:pPr>
        <w:widowControl w:val="0"/>
        <w:autoSpaceDE w:val="0"/>
        <w:autoSpaceDN w:val="0"/>
        <w:adjustRightInd w:val="0"/>
        <w:jc w:val="both"/>
        <w:rPr>
          <w:color w:val="000000"/>
        </w:rPr>
      </w:pPr>
    </w:p>
    <w:p w:rsidR="00B40935" w:rsidRPr="00B52982" w:rsidRDefault="00B40935" w:rsidP="00B40935">
      <w:pPr>
        <w:widowControl w:val="0"/>
        <w:autoSpaceDE w:val="0"/>
        <w:autoSpaceDN w:val="0"/>
        <w:adjustRightInd w:val="0"/>
      </w:pPr>
      <w:r w:rsidRPr="00B52982">
        <w:rPr>
          <w:color w:val="000000"/>
        </w:rPr>
        <w:t xml:space="preserve">INSTITUTO NACIONAL DE ESTADISTICA: </w:t>
      </w:r>
      <w:hyperlink r:id="rId165" w:tgtFrame="_blank" w:history="1">
        <w:r w:rsidRPr="00514F94">
          <w:rPr>
            <w:rStyle w:val="Hipervnculo"/>
          </w:rPr>
          <w:t>http://www.ine.es/dynt3/inebase/es/index.htm?padre=982&amp;capsel=983</w:t>
        </w:r>
      </w:hyperlink>
      <w:r w:rsidRPr="00514F94">
        <w:rPr>
          <w:rStyle w:val="Hipervnculo"/>
        </w:rPr>
        <w:br/>
      </w:r>
      <w:r w:rsidRPr="00514F94">
        <w:rPr>
          <w:rStyle w:val="Hipervnculo"/>
        </w:rPr>
        <w:br/>
      </w:r>
      <w:r w:rsidRPr="00B52982">
        <w:t>ORGANIZACIÓN PARA LA COOPERACIÓN Y EL DESARROLLO ECONÓMICO:</w:t>
      </w:r>
    </w:p>
    <w:p w:rsidR="00B40935" w:rsidRPr="00514F94" w:rsidRDefault="00511752" w:rsidP="00514F94">
      <w:pPr>
        <w:spacing w:after="120" w:line="360" w:lineRule="auto"/>
        <w:jc w:val="both"/>
        <w:rPr>
          <w:rStyle w:val="Hipervnculo"/>
        </w:rPr>
      </w:pPr>
      <w:hyperlink r:id="rId166" w:tgtFrame="_blank" w:history="1">
        <w:r w:rsidR="00B40935" w:rsidRPr="00514F94">
          <w:rPr>
            <w:rStyle w:val="Hipervnculo"/>
          </w:rPr>
          <w:t>http://stats.oecd.org/Index.aspx?DataSetCode=LFS_SEXAGE_I_R</w:t>
        </w:r>
      </w:hyperlink>
    </w:p>
    <w:p w:rsidR="00B40935" w:rsidRDefault="00B40935" w:rsidP="00B40935">
      <w:r w:rsidRPr="00B52982">
        <w:rPr>
          <w:highlight w:val="yellow"/>
        </w:rPr>
        <w:t>¿Cómo se ponen bien estas páginas?</w:t>
      </w:r>
    </w:p>
    <w:p w:rsidR="00B40935" w:rsidRDefault="00511752" w:rsidP="00B40935">
      <w:pPr>
        <w:spacing w:after="120" w:line="360" w:lineRule="auto"/>
        <w:jc w:val="both"/>
      </w:pPr>
      <w:hyperlink r:id="rId167" w:history="1">
        <w:r w:rsidR="00B40935" w:rsidRPr="00AA4696">
          <w:rPr>
            <w:rStyle w:val="Hipervnculo"/>
          </w:rPr>
          <w:t>https://ideas.repec.org/a/ucp/jlabec/v18y2000i3p546-72.html</w:t>
        </w:r>
      </w:hyperlink>
    </w:p>
    <w:p w:rsidR="00B40935" w:rsidRDefault="00511752" w:rsidP="00B40935">
      <w:pPr>
        <w:spacing w:after="120" w:line="360" w:lineRule="auto"/>
        <w:jc w:val="both"/>
      </w:pPr>
      <w:hyperlink r:id="rId168" w:history="1">
        <w:r w:rsidR="00B40935" w:rsidRPr="00AA4696">
          <w:rPr>
            <w:rStyle w:val="Hipervnculo"/>
          </w:rPr>
          <w:t>http://econpapers.repec.org/article/ucpjlabec/v_3a3_3ay_3a1985_3ai_3a1_3ap_3a11-37.htm</w:t>
        </w:r>
      </w:hyperlink>
    </w:p>
    <w:p w:rsidR="00B40935" w:rsidRDefault="00511752" w:rsidP="00B40935">
      <w:pPr>
        <w:spacing w:after="120" w:line="360" w:lineRule="auto"/>
        <w:jc w:val="both"/>
      </w:pPr>
      <w:hyperlink r:id="rId169" w:history="1">
        <w:r w:rsidR="00B40935" w:rsidRPr="00AA4696">
          <w:rPr>
            <w:rStyle w:val="Hipervnculo"/>
          </w:rPr>
          <w:t>http://papers.ssrn.com/sol3/papers.cfm?abstract_id=1072022</w:t>
        </w:r>
      </w:hyperlink>
    </w:p>
    <w:p w:rsidR="001F16EC" w:rsidRPr="00B40935" w:rsidRDefault="001F16EC" w:rsidP="00B40935">
      <w:pPr>
        <w:spacing w:line="360" w:lineRule="auto"/>
        <w:jc w:val="both"/>
        <w:rPr>
          <w:b/>
          <w:sz w:val="28"/>
          <w:szCs w:val="28"/>
        </w:rPr>
      </w:pPr>
      <w:r>
        <w:br w:type="page"/>
      </w:r>
    </w:p>
    <w:p w:rsidR="00865EF5" w:rsidRDefault="00870330" w:rsidP="0041044F">
      <w:pPr>
        <w:spacing w:line="360" w:lineRule="auto"/>
        <w:jc w:val="both"/>
        <w:rPr>
          <w:b/>
        </w:rPr>
      </w:pPr>
      <w:r w:rsidRPr="00870330">
        <w:rPr>
          <w:b/>
        </w:rPr>
        <w:t>ANEXOS:</w:t>
      </w:r>
    </w:p>
    <w:p w:rsidR="00870330" w:rsidRPr="00AB5749" w:rsidRDefault="00870330" w:rsidP="00AB5749">
      <w:pPr>
        <w:pStyle w:val="Prrafodelista"/>
        <w:numPr>
          <w:ilvl w:val="0"/>
          <w:numId w:val="33"/>
        </w:numPr>
        <w:spacing w:line="360" w:lineRule="auto"/>
        <w:jc w:val="both"/>
        <w:rPr>
          <w:b/>
        </w:rPr>
      </w:pPr>
      <w:r w:rsidRPr="00AB5749">
        <w:rPr>
          <w:b/>
        </w:rPr>
        <w:t>Tabla 3.1.1</w:t>
      </w:r>
    </w:p>
    <w:tbl>
      <w:tblPr>
        <w:tblW w:w="8400" w:type="dxa"/>
        <w:tblInd w:w="55" w:type="dxa"/>
        <w:tblCellMar>
          <w:left w:w="70" w:type="dxa"/>
          <w:right w:w="70" w:type="dxa"/>
        </w:tblCellMar>
        <w:tblLook w:val="04A0" w:firstRow="1" w:lastRow="0" w:firstColumn="1" w:lastColumn="0" w:noHBand="0" w:noVBand="1"/>
      </w:tblPr>
      <w:tblGrid>
        <w:gridCol w:w="1200"/>
        <w:gridCol w:w="1200"/>
        <w:gridCol w:w="1204"/>
        <w:gridCol w:w="1200"/>
        <w:gridCol w:w="1200"/>
        <w:gridCol w:w="1200"/>
        <w:gridCol w:w="1200"/>
      </w:tblGrid>
      <w:tr w:rsidR="001F16EC" w:rsidRPr="001F16EC" w:rsidTr="001F16EC">
        <w:trPr>
          <w:trHeight w:val="300"/>
        </w:trPr>
        <w:tc>
          <w:tcPr>
            <w:tcW w:w="1200" w:type="dxa"/>
            <w:tcBorders>
              <w:top w:val="nil"/>
              <w:left w:val="nil"/>
              <w:bottom w:val="nil"/>
              <w:right w:val="nil"/>
            </w:tcBorders>
            <w:shd w:val="clear" w:color="auto" w:fill="auto"/>
            <w:noWrap/>
            <w:vAlign w:val="bottom"/>
            <w:hideMark/>
          </w:tcPr>
          <w:p w:rsidR="001F16EC" w:rsidRPr="001F16EC" w:rsidRDefault="001F16EC" w:rsidP="001F16EC">
            <w:pPr>
              <w:jc w:val="center"/>
              <w:rPr>
                <w:rFonts w:eastAsia="Times New Roman"/>
                <w:color w:val="000000"/>
                <w:lang w:val="es-ES" w:eastAsia="es-ES"/>
              </w:rPr>
            </w:pPr>
          </w:p>
        </w:tc>
        <w:tc>
          <w:tcPr>
            <w:tcW w:w="1200" w:type="dxa"/>
            <w:tcBorders>
              <w:top w:val="single" w:sz="4" w:space="0" w:color="auto"/>
              <w:left w:val="single" w:sz="4" w:space="0" w:color="auto"/>
              <w:bottom w:val="single" w:sz="4" w:space="0" w:color="auto"/>
              <w:right w:val="nil"/>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 </w:t>
            </w:r>
          </w:p>
        </w:tc>
        <w:tc>
          <w:tcPr>
            <w:tcW w:w="1200" w:type="dxa"/>
            <w:tcBorders>
              <w:top w:val="single" w:sz="4" w:space="0" w:color="auto"/>
              <w:left w:val="nil"/>
              <w:bottom w:val="single" w:sz="4" w:space="0" w:color="auto"/>
              <w:right w:val="nil"/>
            </w:tcBorders>
            <w:shd w:val="clear" w:color="auto" w:fill="auto"/>
            <w:noWrap/>
            <w:vAlign w:val="bottom"/>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HOMBRES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 </w:t>
            </w:r>
          </w:p>
        </w:tc>
        <w:tc>
          <w:tcPr>
            <w:tcW w:w="1200" w:type="dxa"/>
            <w:tcBorders>
              <w:top w:val="single" w:sz="4" w:space="0" w:color="auto"/>
              <w:left w:val="nil"/>
              <w:bottom w:val="single" w:sz="4" w:space="0" w:color="auto"/>
              <w:right w:val="nil"/>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 </w:t>
            </w:r>
          </w:p>
        </w:tc>
        <w:tc>
          <w:tcPr>
            <w:tcW w:w="1200" w:type="dxa"/>
            <w:tcBorders>
              <w:top w:val="single" w:sz="4" w:space="0" w:color="auto"/>
              <w:left w:val="nil"/>
              <w:bottom w:val="single" w:sz="4" w:space="0" w:color="auto"/>
              <w:right w:val="nil"/>
            </w:tcBorders>
            <w:shd w:val="clear" w:color="auto" w:fill="auto"/>
            <w:noWrap/>
            <w:vAlign w:val="bottom"/>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MUJERES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 </w:t>
            </w:r>
          </w:p>
        </w:tc>
      </w:tr>
      <w:tr w:rsidR="001F16EC" w:rsidRPr="001F16EC" w:rsidTr="001F16EC">
        <w:trPr>
          <w:trHeight w:val="300"/>
        </w:trPr>
        <w:tc>
          <w:tcPr>
            <w:tcW w:w="1200" w:type="dxa"/>
            <w:tcBorders>
              <w:top w:val="nil"/>
              <w:left w:val="nil"/>
              <w:bottom w:val="single" w:sz="4" w:space="0" w:color="auto"/>
              <w:right w:val="nil"/>
            </w:tcBorders>
            <w:shd w:val="clear" w:color="auto" w:fill="auto"/>
            <w:noWrap/>
            <w:vAlign w:val="bottom"/>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 </w:t>
            </w:r>
          </w:p>
        </w:tc>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Activos</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Ocupados</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Parados</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Activos</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Ocupados</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Parados</w:t>
            </w:r>
          </w:p>
        </w:tc>
      </w:tr>
      <w:tr w:rsidR="001F16EC" w:rsidRPr="001F16EC" w:rsidTr="001F16EC">
        <w:trPr>
          <w:trHeight w:val="570"/>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1F16EC" w:rsidRPr="001F16EC" w:rsidRDefault="001F16EC" w:rsidP="001F16EC">
            <w:pPr>
              <w:jc w:val="center"/>
              <w:rPr>
                <w:rFonts w:eastAsia="Times New Roman"/>
                <w:b/>
                <w:bCs/>
                <w:color w:val="000000"/>
                <w:lang w:val="es-ES" w:eastAsia="es-ES"/>
              </w:rPr>
            </w:pPr>
            <w:r w:rsidRPr="001F16EC">
              <w:rPr>
                <w:rFonts w:eastAsia="Times New Roman"/>
                <w:b/>
                <w:bCs/>
                <w:color w:val="000000"/>
                <w:sz w:val="22"/>
                <w:szCs w:val="22"/>
                <w:lang w:val="es-ES" w:eastAsia="es-ES"/>
              </w:rPr>
              <w:t xml:space="preserve">        2007T1</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12,731.0</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11,923.7</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807.3</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9399.7</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8343.8</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1055.9</w:t>
            </w:r>
          </w:p>
        </w:tc>
      </w:tr>
      <w:tr w:rsidR="001F16EC" w:rsidRPr="001F16EC" w:rsidTr="001F16EC">
        <w:trPr>
          <w:trHeight w:val="570"/>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1F16EC" w:rsidRPr="001F16EC" w:rsidRDefault="001F16EC" w:rsidP="001F16EC">
            <w:pPr>
              <w:jc w:val="center"/>
              <w:rPr>
                <w:rFonts w:eastAsia="Times New Roman"/>
                <w:b/>
                <w:bCs/>
                <w:color w:val="000000"/>
                <w:lang w:val="es-ES" w:eastAsia="es-ES"/>
              </w:rPr>
            </w:pPr>
            <w:r w:rsidRPr="001F16EC">
              <w:rPr>
                <w:rFonts w:eastAsia="Times New Roman"/>
                <w:b/>
                <w:bCs/>
                <w:color w:val="000000"/>
                <w:sz w:val="22"/>
                <w:szCs w:val="22"/>
                <w:lang w:val="es-ES" w:eastAsia="es-ES"/>
              </w:rPr>
              <w:t xml:space="preserve">        2007T2</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12,875.7</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12,083.3</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792.5</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9478.4</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8497.7</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980.7</w:t>
            </w:r>
          </w:p>
        </w:tc>
      </w:tr>
      <w:tr w:rsidR="001F16EC" w:rsidRPr="001F16EC" w:rsidTr="001F16EC">
        <w:trPr>
          <w:trHeight w:val="570"/>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1F16EC" w:rsidRPr="001F16EC" w:rsidRDefault="001F16EC" w:rsidP="001F16EC">
            <w:pPr>
              <w:jc w:val="center"/>
              <w:rPr>
                <w:rFonts w:eastAsia="Times New Roman"/>
                <w:b/>
                <w:bCs/>
                <w:color w:val="000000"/>
                <w:lang w:val="es-ES" w:eastAsia="es-ES"/>
              </w:rPr>
            </w:pPr>
            <w:r w:rsidRPr="001F16EC">
              <w:rPr>
                <w:rFonts w:eastAsia="Times New Roman"/>
                <w:b/>
                <w:bCs/>
                <w:color w:val="000000"/>
                <w:sz w:val="22"/>
                <w:szCs w:val="22"/>
                <w:lang w:val="es-ES" w:eastAsia="es-ES"/>
              </w:rPr>
              <w:t xml:space="preserve">        2007T3</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12,987.5</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12,175.9</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811.6</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9572.1</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8577.5</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994.6</w:t>
            </w:r>
          </w:p>
        </w:tc>
      </w:tr>
      <w:tr w:rsidR="001F16EC" w:rsidRPr="001F16EC" w:rsidTr="001F16EC">
        <w:trPr>
          <w:trHeight w:val="570"/>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1F16EC" w:rsidRPr="001F16EC" w:rsidRDefault="001F16EC" w:rsidP="001F16EC">
            <w:pPr>
              <w:jc w:val="center"/>
              <w:rPr>
                <w:rFonts w:eastAsia="Times New Roman"/>
                <w:b/>
                <w:bCs/>
                <w:color w:val="000000"/>
                <w:lang w:val="es-ES" w:eastAsia="es-ES"/>
              </w:rPr>
            </w:pPr>
            <w:r w:rsidRPr="001F16EC">
              <w:rPr>
                <w:rFonts w:eastAsia="Times New Roman"/>
                <w:b/>
                <w:bCs/>
                <w:color w:val="000000"/>
                <w:sz w:val="22"/>
                <w:szCs w:val="22"/>
                <w:lang w:val="es-ES" w:eastAsia="es-ES"/>
              </w:rPr>
              <w:t xml:space="preserve">        2007T4</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12,981.0</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12,086.6</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894.4</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9678.8</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8631.3</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1047.6</w:t>
            </w:r>
          </w:p>
        </w:tc>
      </w:tr>
      <w:tr w:rsidR="001F16EC" w:rsidRPr="001F16EC" w:rsidTr="001F16EC">
        <w:trPr>
          <w:trHeight w:val="570"/>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1F16EC" w:rsidRPr="001F16EC" w:rsidRDefault="001F16EC" w:rsidP="001F16EC">
            <w:pPr>
              <w:jc w:val="center"/>
              <w:rPr>
                <w:rFonts w:eastAsia="Times New Roman"/>
                <w:b/>
                <w:bCs/>
                <w:color w:val="000000"/>
                <w:lang w:val="es-ES" w:eastAsia="es-ES"/>
              </w:rPr>
            </w:pPr>
            <w:r w:rsidRPr="001F16EC">
              <w:rPr>
                <w:rFonts w:eastAsia="Times New Roman"/>
                <w:b/>
                <w:bCs/>
                <w:color w:val="000000"/>
                <w:sz w:val="22"/>
                <w:szCs w:val="22"/>
                <w:lang w:val="es-ES" w:eastAsia="es-ES"/>
              </w:rPr>
              <w:t xml:space="preserve">        2008T1</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13,044.4</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12,014.0</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1,030.3</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9766</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8605.9</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1160.1</w:t>
            </w:r>
          </w:p>
        </w:tc>
      </w:tr>
      <w:tr w:rsidR="001F16EC" w:rsidRPr="001F16EC" w:rsidTr="001F16EC">
        <w:trPr>
          <w:trHeight w:val="570"/>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1F16EC" w:rsidRPr="001F16EC" w:rsidRDefault="001F16EC" w:rsidP="001F16EC">
            <w:pPr>
              <w:jc w:val="center"/>
              <w:rPr>
                <w:rFonts w:eastAsia="Times New Roman"/>
                <w:b/>
                <w:bCs/>
                <w:color w:val="000000"/>
                <w:lang w:val="es-ES" w:eastAsia="es-ES"/>
              </w:rPr>
            </w:pPr>
            <w:r w:rsidRPr="001F16EC">
              <w:rPr>
                <w:rFonts w:eastAsia="Times New Roman"/>
                <w:b/>
                <w:bCs/>
                <w:color w:val="000000"/>
                <w:sz w:val="22"/>
                <w:szCs w:val="22"/>
                <w:lang w:val="es-ES" w:eastAsia="es-ES"/>
              </w:rPr>
              <w:t xml:space="preserve">        2008T2</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13,141.0</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11,950.2</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1,190.8</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9891.6</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8696.8</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1194.9</w:t>
            </w:r>
          </w:p>
        </w:tc>
      </w:tr>
      <w:tr w:rsidR="001F16EC" w:rsidRPr="001F16EC" w:rsidTr="001F16EC">
        <w:trPr>
          <w:trHeight w:val="570"/>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1F16EC" w:rsidRPr="001F16EC" w:rsidRDefault="001F16EC" w:rsidP="001F16EC">
            <w:pPr>
              <w:jc w:val="center"/>
              <w:rPr>
                <w:rFonts w:eastAsia="Times New Roman"/>
                <w:b/>
                <w:bCs/>
                <w:color w:val="000000"/>
                <w:lang w:val="es-ES" w:eastAsia="es-ES"/>
              </w:rPr>
            </w:pPr>
            <w:r w:rsidRPr="001F16EC">
              <w:rPr>
                <w:rFonts w:eastAsia="Times New Roman"/>
                <w:b/>
                <w:bCs/>
                <w:color w:val="000000"/>
                <w:sz w:val="22"/>
                <w:szCs w:val="22"/>
                <w:lang w:val="es-ES" w:eastAsia="es-ES"/>
              </w:rPr>
              <w:t xml:space="preserve">        2008T3</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13,199.4</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11,841.6</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1,357.8</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9957.8</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8714.9</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1242.9</w:t>
            </w:r>
          </w:p>
        </w:tc>
      </w:tr>
      <w:tr w:rsidR="001F16EC" w:rsidRPr="001F16EC" w:rsidTr="001F16EC">
        <w:trPr>
          <w:trHeight w:val="570"/>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1F16EC" w:rsidRPr="001F16EC" w:rsidRDefault="001F16EC" w:rsidP="001F16EC">
            <w:pPr>
              <w:jc w:val="center"/>
              <w:rPr>
                <w:rFonts w:eastAsia="Times New Roman"/>
                <w:b/>
                <w:bCs/>
                <w:color w:val="000000"/>
                <w:lang w:val="es-ES" w:eastAsia="es-ES"/>
              </w:rPr>
            </w:pPr>
            <w:r w:rsidRPr="001F16EC">
              <w:rPr>
                <w:rFonts w:eastAsia="Times New Roman"/>
                <w:b/>
                <w:bCs/>
                <w:color w:val="000000"/>
                <w:sz w:val="22"/>
                <w:szCs w:val="22"/>
                <w:lang w:val="es-ES" w:eastAsia="es-ES"/>
              </w:rPr>
              <w:t xml:space="preserve">        2008T4</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13,114.5</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11,414.9</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1,699.6</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10147.7</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8640.4</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1507.2</w:t>
            </w:r>
          </w:p>
        </w:tc>
      </w:tr>
      <w:tr w:rsidR="001F16EC" w:rsidRPr="001F16EC" w:rsidTr="001F16EC">
        <w:trPr>
          <w:trHeight w:val="570"/>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1F16EC" w:rsidRPr="001F16EC" w:rsidRDefault="001F16EC" w:rsidP="001F16EC">
            <w:pPr>
              <w:jc w:val="center"/>
              <w:rPr>
                <w:rFonts w:eastAsia="Times New Roman"/>
                <w:b/>
                <w:bCs/>
                <w:color w:val="000000"/>
                <w:lang w:val="es-ES" w:eastAsia="es-ES"/>
              </w:rPr>
            </w:pPr>
            <w:r w:rsidRPr="001F16EC">
              <w:rPr>
                <w:rFonts w:eastAsia="Times New Roman"/>
                <w:b/>
                <w:bCs/>
                <w:color w:val="000000"/>
                <w:sz w:val="22"/>
                <w:szCs w:val="22"/>
                <w:lang w:val="es-ES" w:eastAsia="es-ES"/>
              </w:rPr>
              <w:t xml:space="preserve">        2009T1</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13,107.2</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10,899.2</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2,207.9</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10195.5</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8385.2</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1810.3</w:t>
            </w:r>
          </w:p>
        </w:tc>
      </w:tr>
      <w:tr w:rsidR="001F16EC" w:rsidRPr="001F16EC" w:rsidTr="001F16EC">
        <w:trPr>
          <w:trHeight w:val="570"/>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1F16EC" w:rsidRPr="001F16EC" w:rsidRDefault="001F16EC" w:rsidP="001F16EC">
            <w:pPr>
              <w:jc w:val="center"/>
              <w:rPr>
                <w:rFonts w:eastAsia="Times New Roman"/>
                <w:b/>
                <w:bCs/>
                <w:color w:val="000000"/>
                <w:lang w:val="es-ES" w:eastAsia="es-ES"/>
              </w:rPr>
            </w:pPr>
            <w:r w:rsidRPr="001F16EC">
              <w:rPr>
                <w:rFonts w:eastAsia="Times New Roman"/>
                <w:b/>
                <w:bCs/>
                <w:color w:val="000000"/>
                <w:sz w:val="22"/>
                <w:szCs w:val="22"/>
                <w:lang w:val="es-ES" w:eastAsia="es-ES"/>
              </w:rPr>
              <w:t xml:space="preserve">        2009T2</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13,073.2</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10,777.1</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2,296.1</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10220.6</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8377.2</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1843.5</w:t>
            </w:r>
          </w:p>
        </w:tc>
      </w:tr>
      <w:tr w:rsidR="001F16EC" w:rsidRPr="001F16EC" w:rsidTr="001F16EC">
        <w:trPr>
          <w:trHeight w:val="570"/>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1F16EC" w:rsidRPr="001F16EC" w:rsidRDefault="001F16EC" w:rsidP="001F16EC">
            <w:pPr>
              <w:jc w:val="center"/>
              <w:rPr>
                <w:rFonts w:eastAsia="Times New Roman"/>
                <w:b/>
                <w:bCs/>
                <w:color w:val="000000"/>
                <w:lang w:val="es-ES" w:eastAsia="es-ES"/>
              </w:rPr>
            </w:pPr>
            <w:r w:rsidRPr="001F16EC">
              <w:rPr>
                <w:rFonts w:eastAsia="Times New Roman"/>
                <w:b/>
                <w:bCs/>
                <w:color w:val="000000"/>
                <w:sz w:val="22"/>
                <w:szCs w:val="22"/>
                <w:lang w:val="es-ES" w:eastAsia="es-ES"/>
              </w:rPr>
              <w:t xml:space="preserve">        2009T3</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12,995.7</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10,705.3</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2,290.5</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10224.1</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8393.2</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1830.9</w:t>
            </w:r>
          </w:p>
        </w:tc>
      </w:tr>
      <w:tr w:rsidR="001F16EC" w:rsidRPr="001F16EC" w:rsidTr="001F16EC">
        <w:trPr>
          <w:trHeight w:val="570"/>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1F16EC" w:rsidRPr="001F16EC" w:rsidRDefault="001F16EC" w:rsidP="001F16EC">
            <w:pPr>
              <w:jc w:val="center"/>
              <w:rPr>
                <w:rFonts w:eastAsia="Times New Roman"/>
                <w:b/>
                <w:bCs/>
                <w:color w:val="000000"/>
                <w:lang w:val="es-ES" w:eastAsia="es-ES"/>
              </w:rPr>
            </w:pPr>
            <w:r w:rsidRPr="001F16EC">
              <w:rPr>
                <w:rFonts w:eastAsia="Times New Roman"/>
                <w:b/>
                <w:bCs/>
                <w:color w:val="000000"/>
                <w:sz w:val="22"/>
                <w:szCs w:val="22"/>
                <w:lang w:val="es-ES" w:eastAsia="es-ES"/>
              </w:rPr>
              <w:t xml:space="preserve">        2009T4</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12,954.6</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10,550.8</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2,403.8</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10270.8</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8339.7</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1931.2</w:t>
            </w:r>
          </w:p>
        </w:tc>
      </w:tr>
      <w:tr w:rsidR="001F16EC" w:rsidRPr="001F16EC" w:rsidTr="001F16EC">
        <w:trPr>
          <w:trHeight w:val="570"/>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1F16EC" w:rsidRPr="001F16EC" w:rsidRDefault="001F16EC" w:rsidP="001F16EC">
            <w:pPr>
              <w:jc w:val="center"/>
              <w:rPr>
                <w:rFonts w:eastAsia="Times New Roman"/>
                <w:b/>
                <w:bCs/>
                <w:color w:val="000000"/>
                <w:lang w:val="es-ES" w:eastAsia="es-ES"/>
              </w:rPr>
            </w:pPr>
            <w:r w:rsidRPr="001F16EC">
              <w:rPr>
                <w:rFonts w:eastAsia="Times New Roman"/>
                <w:b/>
                <w:bCs/>
                <w:color w:val="000000"/>
                <w:sz w:val="22"/>
                <w:szCs w:val="22"/>
                <w:lang w:val="es-ES" w:eastAsia="es-ES"/>
              </w:rPr>
              <w:t xml:space="preserve">        2010T1</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12,928.8</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10,369.3</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2,559.4</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10341.8</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8283.5</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2058.3</w:t>
            </w:r>
          </w:p>
        </w:tc>
      </w:tr>
      <w:tr w:rsidR="001F16EC" w:rsidRPr="001F16EC" w:rsidTr="001F16EC">
        <w:trPr>
          <w:trHeight w:val="570"/>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1F16EC" w:rsidRPr="001F16EC" w:rsidRDefault="001F16EC" w:rsidP="001F16EC">
            <w:pPr>
              <w:jc w:val="center"/>
              <w:rPr>
                <w:rFonts w:eastAsia="Times New Roman"/>
                <w:b/>
                <w:bCs/>
                <w:color w:val="000000"/>
                <w:lang w:val="es-ES" w:eastAsia="es-ES"/>
              </w:rPr>
            </w:pPr>
            <w:r w:rsidRPr="001F16EC">
              <w:rPr>
                <w:rFonts w:eastAsia="Times New Roman"/>
                <w:b/>
                <w:bCs/>
                <w:color w:val="000000"/>
                <w:sz w:val="22"/>
                <w:szCs w:val="22"/>
                <w:lang w:val="es-ES" w:eastAsia="es-ES"/>
              </w:rPr>
              <w:t xml:space="preserve">        2010T2</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13,016.0</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10,470.2</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2,545.8</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10390.4</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8280.9</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2109.5</w:t>
            </w:r>
          </w:p>
        </w:tc>
      </w:tr>
      <w:tr w:rsidR="001F16EC" w:rsidRPr="001F16EC" w:rsidTr="001F16EC">
        <w:trPr>
          <w:trHeight w:val="570"/>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1F16EC" w:rsidRPr="001F16EC" w:rsidRDefault="001F16EC" w:rsidP="001F16EC">
            <w:pPr>
              <w:jc w:val="center"/>
              <w:rPr>
                <w:rFonts w:eastAsia="Times New Roman"/>
                <w:b/>
                <w:bCs/>
                <w:color w:val="000000"/>
                <w:lang w:val="es-ES" w:eastAsia="es-ES"/>
              </w:rPr>
            </w:pPr>
            <w:r w:rsidRPr="001F16EC">
              <w:rPr>
                <w:rFonts w:eastAsia="Times New Roman"/>
                <w:b/>
                <w:bCs/>
                <w:color w:val="000000"/>
                <w:sz w:val="22"/>
                <w:szCs w:val="22"/>
                <w:lang w:val="es-ES" w:eastAsia="es-ES"/>
              </w:rPr>
              <w:t xml:space="preserve">        2010T3</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12,999.3</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10,514.1</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2,485.2</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10405</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8304.9</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2100.1</w:t>
            </w:r>
          </w:p>
        </w:tc>
      </w:tr>
      <w:tr w:rsidR="001F16EC" w:rsidRPr="001F16EC" w:rsidTr="001F16EC">
        <w:trPr>
          <w:trHeight w:val="570"/>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1F16EC" w:rsidRPr="001F16EC" w:rsidRDefault="001F16EC" w:rsidP="001F16EC">
            <w:pPr>
              <w:jc w:val="center"/>
              <w:rPr>
                <w:rFonts w:eastAsia="Times New Roman"/>
                <w:b/>
                <w:bCs/>
                <w:color w:val="000000"/>
                <w:lang w:val="es-ES" w:eastAsia="es-ES"/>
              </w:rPr>
            </w:pPr>
            <w:r w:rsidRPr="001F16EC">
              <w:rPr>
                <w:rFonts w:eastAsia="Times New Roman"/>
                <w:b/>
                <w:bCs/>
                <w:color w:val="000000"/>
                <w:sz w:val="22"/>
                <w:szCs w:val="22"/>
                <w:lang w:val="es-ES" w:eastAsia="es-ES"/>
              </w:rPr>
              <w:t xml:space="preserve">        2010T4</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12,893.6</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10,341.1</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2,552.5</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10483.5</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8333.8</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2149.7</w:t>
            </w:r>
          </w:p>
        </w:tc>
      </w:tr>
      <w:tr w:rsidR="001F16EC" w:rsidRPr="001F16EC" w:rsidTr="001F16EC">
        <w:trPr>
          <w:trHeight w:val="570"/>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1F16EC" w:rsidRPr="001F16EC" w:rsidRDefault="001F16EC" w:rsidP="001F16EC">
            <w:pPr>
              <w:jc w:val="center"/>
              <w:rPr>
                <w:rFonts w:eastAsia="Times New Roman"/>
                <w:b/>
                <w:bCs/>
                <w:color w:val="000000"/>
                <w:lang w:val="es-ES" w:eastAsia="es-ES"/>
              </w:rPr>
            </w:pPr>
            <w:r w:rsidRPr="001F16EC">
              <w:rPr>
                <w:rFonts w:eastAsia="Times New Roman"/>
                <w:b/>
                <w:bCs/>
                <w:color w:val="000000"/>
                <w:sz w:val="22"/>
                <w:szCs w:val="22"/>
                <w:lang w:val="es-ES" w:eastAsia="es-ES"/>
              </w:rPr>
              <w:t xml:space="preserve">        2011T1</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12,841.7</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10,196.5</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2,645.2</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10505.7</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8229.7</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2276</w:t>
            </w:r>
          </w:p>
        </w:tc>
      </w:tr>
      <w:tr w:rsidR="001F16EC" w:rsidRPr="001F16EC" w:rsidTr="001F16EC">
        <w:trPr>
          <w:trHeight w:val="570"/>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1F16EC" w:rsidRPr="001F16EC" w:rsidRDefault="001F16EC" w:rsidP="001F16EC">
            <w:pPr>
              <w:jc w:val="center"/>
              <w:rPr>
                <w:rFonts w:eastAsia="Times New Roman"/>
                <w:b/>
                <w:bCs/>
                <w:color w:val="000000"/>
                <w:lang w:val="es-ES" w:eastAsia="es-ES"/>
              </w:rPr>
            </w:pPr>
            <w:r w:rsidRPr="001F16EC">
              <w:rPr>
                <w:rFonts w:eastAsia="Times New Roman"/>
                <w:b/>
                <w:bCs/>
                <w:color w:val="000000"/>
                <w:sz w:val="22"/>
                <w:szCs w:val="22"/>
                <w:lang w:val="es-ES" w:eastAsia="es-ES"/>
              </w:rPr>
              <w:t xml:space="preserve">        2011T2</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12,853.6</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10,229.1</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2,624.5</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10612.6</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8392.9</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2219.7</w:t>
            </w:r>
          </w:p>
        </w:tc>
      </w:tr>
      <w:tr w:rsidR="001F16EC" w:rsidRPr="001F16EC" w:rsidTr="001F16EC">
        <w:trPr>
          <w:trHeight w:val="570"/>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1F16EC" w:rsidRPr="001F16EC" w:rsidRDefault="001F16EC" w:rsidP="001F16EC">
            <w:pPr>
              <w:jc w:val="center"/>
              <w:rPr>
                <w:rFonts w:eastAsia="Times New Roman"/>
                <w:b/>
                <w:bCs/>
                <w:color w:val="000000"/>
                <w:lang w:val="es-ES" w:eastAsia="es-ES"/>
              </w:rPr>
            </w:pPr>
            <w:r w:rsidRPr="001F16EC">
              <w:rPr>
                <w:rFonts w:eastAsia="Times New Roman"/>
                <w:b/>
                <w:bCs/>
                <w:color w:val="000000"/>
                <w:sz w:val="22"/>
                <w:szCs w:val="22"/>
                <w:lang w:val="es-ES" w:eastAsia="es-ES"/>
              </w:rPr>
              <w:t xml:space="preserve">        2011T3</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12,900.2</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10,204.0</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2,696.2</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10582.2</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8280.4</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2301.8</w:t>
            </w:r>
          </w:p>
        </w:tc>
      </w:tr>
      <w:tr w:rsidR="001F16EC" w:rsidRPr="001F16EC" w:rsidTr="001F16EC">
        <w:trPr>
          <w:trHeight w:val="570"/>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1F16EC" w:rsidRPr="001F16EC" w:rsidRDefault="001F16EC" w:rsidP="001F16EC">
            <w:pPr>
              <w:jc w:val="center"/>
              <w:rPr>
                <w:rFonts w:eastAsia="Times New Roman"/>
                <w:b/>
                <w:bCs/>
                <w:color w:val="000000"/>
                <w:lang w:val="es-ES" w:eastAsia="es-ES"/>
              </w:rPr>
            </w:pPr>
            <w:r w:rsidRPr="001F16EC">
              <w:rPr>
                <w:rFonts w:eastAsia="Times New Roman"/>
                <w:b/>
                <w:bCs/>
                <w:color w:val="000000"/>
                <w:sz w:val="22"/>
                <w:szCs w:val="22"/>
                <w:lang w:val="es-ES" w:eastAsia="es-ES"/>
              </w:rPr>
              <w:t xml:space="preserve">        2011T4</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12,838.0</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9,980.3</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2,857.7</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10602.3</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8172.8</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2429.6</w:t>
            </w:r>
          </w:p>
        </w:tc>
      </w:tr>
      <w:tr w:rsidR="001F16EC" w:rsidRPr="001F16EC" w:rsidTr="001F16EC">
        <w:trPr>
          <w:trHeight w:val="570"/>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1F16EC" w:rsidRPr="001F16EC" w:rsidRDefault="001F16EC" w:rsidP="001F16EC">
            <w:pPr>
              <w:jc w:val="center"/>
              <w:rPr>
                <w:rFonts w:eastAsia="Times New Roman"/>
                <w:b/>
                <w:bCs/>
                <w:color w:val="000000"/>
                <w:lang w:val="es-ES" w:eastAsia="es-ES"/>
              </w:rPr>
            </w:pPr>
            <w:r w:rsidRPr="001F16EC">
              <w:rPr>
                <w:rFonts w:eastAsia="Times New Roman"/>
                <w:b/>
                <w:bCs/>
                <w:color w:val="000000"/>
                <w:sz w:val="22"/>
                <w:szCs w:val="22"/>
                <w:lang w:val="es-ES" w:eastAsia="es-ES"/>
              </w:rPr>
              <w:t xml:space="preserve">        2012T1</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12,740.6</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9,688.0</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3,052.5</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10692.4</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8077.1</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2615.4</w:t>
            </w:r>
          </w:p>
        </w:tc>
      </w:tr>
      <w:tr w:rsidR="001F16EC" w:rsidRPr="001F16EC" w:rsidTr="001F16EC">
        <w:trPr>
          <w:trHeight w:val="570"/>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1F16EC" w:rsidRPr="001F16EC" w:rsidRDefault="001F16EC" w:rsidP="001F16EC">
            <w:pPr>
              <w:jc w:val="center"/>
              <w:rPr>
                <w:rFonts w:eastAsia="Times New Roman"/>
                <w:b/>
                <w:bCs/>
                <w:color w:val="000000"/>
                <w:lang w:val="es-ES" w:eastAsia="es-ES"/>
              </w:rPr>
            </w:pPr>
            <w:r w:rsidRPr="001F16EC">
              <w:rPr>
                <w:rFonts w:eastAsia="Times New Roman"/>
                <w:b/>
                <w:bCs/>
                <w:color w:val="000000"/>
                <w:sz w:val="22"/>
                <w:szCs w:val="22"/>
                <w:lang w:val="es-ES" w:eastAsia="es-ES"/>
              </w:rPr>
              <w:t xml:space="preserve">        2012T2</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12,787.6</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9,663.1</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3,124.5</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10701.9</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8095.4</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2606.5</w:t>
            </w:r>
          </w:p>
        </w:tc>
      </w:tr>
      <w:tr w:rsidR="001F16EC" w:rsidRPr="001F16EC" w:rsidTr="001F16EC">
        <w:trPr>
          <w:trHeight w:val="570"/>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1F16EC" w:rsidRPr="001F16EC" w:rsidRDefault="001F16EC" w:rsidP="001F16EC">
            <w:pPr>
              <w:jc w:val="center"/>
              <w:rPr>
                <w:rFonts w:eastAsia="Times New Roman"/>
                <w:b/>
                <w:bCs/>
                <w:color w:val="000000"/>
                <w:lang w:val="es-ES" w:eastAsia="es-ES"/>
              </w:rPr>
            </w:pPr>
            <w:r w:rsidRPr="001F16EC">
              <w:rPr>
                <w:rFonts w:eastAsia="Times New Roman"/>
                <w:b/>
                <w:bCs/>
                <w:color w:val="000000"/>
                <w:sz w:val="22"/>
                <w:szCs w:val="22"/>
                <w:lang w:val="es-ES" w:eastAsia="es-ES"/>
              </w:rPr>
              <w:t xml:space="preserve">        2012T3</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12,782.4</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9,645.8</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3,136.6</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10709.6</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8021.9</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2687.6</w:t>
            </w:r>
          </w:p>
        </w:tc>
      </w:tr>
      <w:tr w:rsidR="001F16EC" w:rsidRPr="001F16EC" w:rsidTr="001F16EC">
        <w:trPr>
          <w:trHeight w:val="570"/>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1F16EC" w:rsidRPr="001F16EC" w:rsidRDefault="001F16EC" w:rsidP="001F16EC">
            <w:pPr>
              <w:jc w:val="center"/>
              <w:rPr>
                <w:rFonts w:eastAsia="Times New Roman"/>
                <w:b/>
                <w:bCs/>
                <w:color w:val="000000"/>
                <w:lang w:val="es-ES" w:eastAsia="es-ES"/>
              </w:rPr>
            </w:pPr>
            <w:r w:rsidRPr="001F16EC">
              <w:rPr>
                <w:rFonts w:eastAsia="Times New Roman"/>
                <w:b/>
                <w:bCs/>
                <w:color w:val="000000"/>
                <w:sz w:val="22"/>
                <w:szCs w:val="22"/>
                <w:lang w:val="es-ES" w:eastAsia="es-ES"/>
              </w:rPr>
              <w:t xml:space="preserve">        2012T4</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12,647.7</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9,435.7</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3,212.0</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10712.7</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7903.7</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2809</w:t>
            </w:r>
          </w:p>
        </w:tc>
      </w:tr>
      <w:tr w:rsidR="001F16EC" w:rsidRPr="001F16EC" w:rsidTr="001F16EC">
        <w:trPr>
          <w:trHeight w:val="570"/>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1F16EC" w:rsidRPr="001F16EC" w:rsidRDefault="001F16EC" w:rsidP="001F16EC">
            <w:pPr>
              <w:jc w:val="center"/>
              <w:rPr>
                <w:rFonts w:eastAsia="Times New Roman"/>
                <w:b/>
                <w:bCs/>
                <w:color w:val="000000"/>
                <w:lang w:val="es-ES" w:eastAsia="es-ES"/>
              </w:rPr>
            </w:pPr>
            <w:r w:rsidRPr="001F16EC">
              <w:rPr>
                <w:rFonts w:eastAsia="Times New Roman"/>
                <w:b/>
                <w:bCs/>
                <w:color w:val="000000"/>
                <w:sz w:val="22"/>
                <w:szCs w:val="22"/>
                <w:lang w:val="es-ES" w:eastAsia="es-ES"/>
              </w:rPr>
              <w:t xml:space="preserve">        2013T1</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12,596.6</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9,238.3</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3,358.4</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10711.8</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7791.9</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2919.9</w:t>
            </w:r>
          </w:p>
        </w:tc>
      </w:tr>
      <w:tr w:rsidR="001F16EC" w:rsidRPr="001F16EC" w:rsidTr="001F16EC">
        <w:trPr>
          <w:trHeight w:val="570"/>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1F16EC" w:rsidRPr="001F16EC" w:rsidRDefault="001F16EC" w:rsidP="001F16EC">
            <w:pPr>
              <w:jc w:val="center"/>
              <w:rPr>
                <w:rFonts w:eastAsia="Times New Roman"/>
                <w:b/>
                <w:bCs/>
                <w:color w:val="000000"/>
                <w:lang w:val="es-ES" w:eastAsia="es-ES"/>
              </w:rPr>
            </w:pPr>
            <w:r w:rsidRPr="001F16EC">
              <w:rPr>
                <w:rFonts w:eastAsia="Times New Roman"/>
                <w:b/>
                <w:bCs/>
                <w:color w:val="000000"/>
                <w:sz w:val="22"/>
                <w:szCs w:val="22"/>
                <w:lang w:val="es-ES" w:eastAsia="es-ES"/>
              </w:rPr>
              <w:t xml:space="preserve">        2013T2</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12,527.6</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9,333.2</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3,194.4</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10680.3</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7827.4</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2852.9</w:t>
            </w:r>
          </w:p>
        </w:tc>
      </w:tr>
      <w:tr w:rsidR="001F16EC" w:rsidRPr="001F16EC" w:rsidTr="001F16EC">
        <w:trPr>
          <w:trHeight w:val="570"/>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1F16EC" w:rsidRPr="001F16EC" w:rsidRDefault="001F16EC" w:rsidP="001F16EC">
            <w:pPr>
              <w:jc w:val="center"/>
              <w:rPr>
                <w:rFonts w:eastAsia="Times New Roman"/>
                <w:b/>
                <w:bCs/>
                <w:color w:val="000000"/>
                <w:lang w:val="es-ES" w:eastAsia="es-ES"/>
              </w:rPr>
            </w:pPr>
            <w:r w:rsidRPr="001F16EC">
              <w:rPr>
                <w:rFonts w:eastAsia="Times New Roman"/>
                <w:b/>
                <w:bCs/>
                <w:color w:val="000000"/>
                <w:sz w:val="22"/>
                <w:szCs w:val="22"/>
                <w:lang w:val="es-ES" w:eastAsia="es-ES"/>
              </w:rPr>
              <w:t xml:space="preserve">        2013T3</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12,545.6</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9,384.8</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3,160.8</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10627.8</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7845.2</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2782.6</w:t>
            </w:r>
          </w:p>
        </w:tc>
      </w:tr>
      <w:tr w:rsidR="001F16EC" w:rsidRPr="001F16EC" w:rsidTr="001F16EC">
        <w:trPr>
          <w:trHeight w:val="570"/>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1F16EC" w:rsidRPr="001F16EC" w:rsidRDefault="001F16EC" w:rsidP="001F16EC">
            <w:pPr>
              <w:jc w:val="center"/>
              <w:rPr>
                <w:rFonts w:eastAsia="Times New Roman"/>
                <w:b/>
                <w:bCs/>
                <w:color w:val="000000"/>
                <w:lang w:val="es-ES" w:eastAsia="es-ES"/>
              </w:rPr>
            </w:pPr>
            <w:r w:rsidRPr="001F16EC">
              <w:rPr>
                <w:rFonts w:eastAsia="Times New Roman"/>
                <w:b/>
                <w:bCs/>
                <w:color w:val="000000"/>
                <w:sz w:val="22"/>
                <w:szCs w:val="22"/>
                <w:lang w:val="es-ES" w:eastAsia="es-ES"/>
              </w:rPr>
              <w:t xml:space="preserve">        2013T4</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12,415.6</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9,306.8</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3,108.8</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10655.2</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7828.4</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2826.8</w:t>
            </w:r>
          </w:p>
        </w:tc>
      </w:tr>
      <w:tr w:rsidR="001F16EC" w:rsidRPr="001F16EC" w:rsidTr="001F16EC">
        <w:trPr>
          <w:trHeight w:val="570"/>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1F16EC" w:rsidRPr="001F16EC" w:rsidRDefault="001F16EC" w:rsidP="001F16EC">
            <w:pPr>
              <w:jc w:val="center"/>
              <w:rPr>
                <w:rFonts w:eastAsia="Times New Roman"/>
                <w:b/>
                <w:bCs/>
                <w:color w:val="000000"/>
                <w:lang w:val="es-ES" w:eastAsia="es-ES"/>
              </w:rPr>
            </w:pPr>
            <w:r w:rsidRPr="001F16EC">
              <w:rPr>
                <w:rFonts w:eastAsia="Times New Roman"/>
                <w:b/>
                <w:bCs/>
                <w:color w:val="000000"/>
                <w:sz w:val="22"/>
                <w:szCs w:val="22"/>
                <w:lang w:val="es-ES" w:eastAsia="es-ES"/>
              </w:rPr>
              <w:t xml:space="preserve">        2014T1</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12,282.1</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9,165.6</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3,116.6</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10601.8</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7785</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2816.7</w:t>
            </w:r>
          </w:p>
        </w:tc>
      </w:tr>
      <w:tr w:rsidR="001F16EC" w:rsidRPr="001F16EC" w:rsidTr="001F16EC">
        <w:trPr>
          <w:trHeight w:val="570"/>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1F16EC" w:rsidRPr="001F16EC" w:rsidRDefault="001F16EC" w:rsidP="001F16EC">
            <w:pPr>
              <w:jc w:val="center"/>
              <w:rPr>
                <w:rFonts w:eastAsia="Times New Roman"/>
                <w:b/>
                <w:bCs/>
                <w:color w:val="000000"/>
                <w:lang w:val="es-ES" w:eastAsia="es-ES"/>
              </w:rPr>
            </w:pPr>
            <w:r w:rsidRPr="001F16EC">
              <w:rPr>
                <w:rFonts w:eastAsia="Times New Roman"/>
                <w:b/>
                <w:bCs/>
                <w:color w:val="000000"/>
                <w:sz w:val="22"/>
                <w:szCs w:val="22"/>
                <w:lang w:val="es-ES" w:eastAsia="es-ES"/>
              </w:rPr>
              <w:t xml:space="preserve">        2014T2</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12,373.2</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9,441.0</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2,932.2</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10602.7</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7912.1</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2690.7</w:t>
            </w:r>
          </w:p>
        </w:tc>
      </w:tr>
      <w:tr w:rsidR="001F16EC" w:rsidRPr="001F16EC" w:rsidTr="001F16EC">
        <w:trPr>
          <w:trHeight w:val="570"/>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1F16EC" w:rsidRPr="001F16EC" w:rsidRDefault="001F16EC" w:rsidP="001F16EC">
            <w:pPr>
              <w:jc w:val="center"/>
              <w:rPr>
                <w:rFonts w:eastAsia="Times New Roman"/>
                <w:b/>
                <w:bCs/>
                <w:color w:val="000000"/>
                <w:lang w:val="es-ES" w:eastAsia="es-ES"/>
              </w:rPr>
            </w:pPr>
            <w:r w:rsidRPr="001F16EC">
              <w:rPr>
                <w:rFonts w:eastAsia="Times New Roman"/>
                <w:b/>
                <w:bCs/>
                <w:color w:val="000000"/>
                <w:sz w:val="22"/>
                <w:szCs w:val="22"/>
                <w:lang w:val="es-ES" w:eastAsia="es-ES"/>
              </w:rPr>
              <w:t xml:space="preserve">        2014T3</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12,399.3</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9,605.9</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2,793.5</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10532.4</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7898.1</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2634.2</w:t>
            </w:r>
          </w:p>
        </w:tc>
      </w:tr>
      <w:tr w:rsidR="001F16EC" w:rsidRPr="001F16EC" w:rsidTr="001F16EC">
        <w:trPr>
          <w:trHeight w:val="570"/>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1F16EC" w:rsidRPr="001F16EC" w:rsidRDefault="001F16EC" w:rsidP="001F16EC">
            <w:pPr>
              <w:jc w:val="center"/>
              <w:rPr>
                <w:rFonts w:eastAsia="Times New Roman"/>
                <w:b/>
                <w:bCs/>
                <w:color w:val="000000"/>
                <w:lang w:val="es-ES" w:eastAsia="es-ES"/>
              </w:rPr>
            </w:pPr>
            <w:r w:rsidRPr="001F16EC">
              <w:rPr>
                <w:rFonts w:eastAsia="Times New Roman"/>
                <w:b/>
                <w:bCs/>
                <w:color w:val="000000"/>
                <w:sz w:val="22"/>
                <w:szCs w:val="22"/>
                <w:lang w:val="es-ES" w:eastAsia="es-ES"/>
              </w:rPr>
              <w:t xml:space="preserve">        2014T4</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12,382.0</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9,558.3</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2,823.7</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10644.9</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8010.8</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2634</w:t>
            </w:r>
          </w:p>
        </w:tc>
      </w:tr>
      <w:tr w:rsidR="001F16EC" w:rsidRPr="001F16EC" w:rsidTr="001F16EC">
        <w:trPr>
          <w:trHeight w:val="570"/>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1F16EC" w:rsidRPr="001F16EC" w:rsidRDefault="001F16EC" w:rsidP="001F16EC">
            <w:pPr>
              <w:jc w:val="center"/>
              <w:rPr>
                <w:rFonts w:eastAsia="Times New Roman"/>
                <w:b/>
                <w:bCs/>
                <w:color w:val="000000"/>
                <w:lang w:val="es-ES" w:eastAsia="es-ES"/>
              </w:rPr>
            </w:pPr>
            <w:r w:rsidRPr="001F16EC">
              <w:rPr>
                <w:rFonts w:eastAsia="Times New Roman"/>
                <w:b/>
                <w:bCs/>
                <w:color w:val="000000"/>
                <w:sz w:val="22"/>
                <w:szCs w:val="22"/>
                <w:lang w:val="es-ES" w:eastAsia="es-ES"/>
              </w:rPr>
              <w:t xml:space="preserve">        2015T1</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12,322.4</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9,520.2</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2,802.3</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10577</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7934.6</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2642.4</w:t>
            </w:r>
          </w:p>
        </w:tc>
      </w:tr>
      <w:tr w:rsidR="001F16EC" w:rsidRPr="001F16EC" w:rsidTr="001F16EC">
        <w:trPr>
          <w:trHeight w:val="570"/>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1F16EC" w:rsidRPr="001F16EC" w:rsidRDefault="001F16EC" w:rsidP="001F16EC">
            <w:pPr>
              <w:jc w:val="center"/>
              <w:rPr>
                <w:rFonts w:eastAsia="Times New Roman"/>
                <w:b/>
                <w:bCs/>
                <w:color w:val="000000"/>
                <w:lang w:val="es-ES" w:eastAsia="es-ES"/>
              </w:rPr>
            </w:pPr>
            <w:r w:rsidRPr="001F16EC">
              <w:rPr>
                <w:rFonts w:eastAsia="Times New Roman"/>
                <w:b/>
                <w:bCs/>
                <w:color w:val="000000"/>
                <w:sz w:val="22"/>
                <w:szCs w:val="22"/>
                <w:lang w:val="es-ES" w:eastAsia="es-ES"/>
              </w:rPr>
              <w:t xml:space="preserve">        2015T2</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12,349.9</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9,761.4</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2,588.5</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10665.7</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8105.2</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2560.5</w:t>
            </w:r>
          </w:p>
        </w:tc>
      </w:tr>
      <w:tr w:rsidR="001F16EC" w:rsidRPr="001F16EC" w:rsidTr="001F16EC">
        <w:trPr>
          <w:trHeight w:val="570"/>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1F16EC" w:rsidRPr="001F16EC" w:rsidRDefault="001F16EC" w:rsidP="001F16EC">
            <w:pPr>
              <w:jc w:val="center"/>
              <w:rPr>
                <w:rFonts w:eastAsia="Times New Roman"/>
                <w:b/>
                <w:bCs/>
                <w:color w:val="000000"/>
                <w:lang w:val="es-ES" w:eastAsia="es-ES"/>
              </w:rPr>
            </w:pPr>
            <w:r w:rsidRPr="001F16EC">
              <w:rPr>
                <w:rFonts w:eastAsia="Times New Roman"/>
                <w:b/>
                <w:bCs/>
                <w:color w:val="000000"/>
                <w:sz w:val="22"/>
                <w:szCs w:val="22"/>
                <w:lang w:val="es-ES" w:eastAsia="es-ES"/>
              </w:rPr>
              <w:t xml:space="preserve">        2015T3</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12,355.3</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9,896.5</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2,458.8</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10544.2</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8152.2</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2392</w:t>
            </w:r>
          </w:p>
        </w:tc>
      </w:tr>
      <w:tr w:rsidR="001F16EC" w:rsidRPr="001F16EC" w:rsidTr="001F16EC">
        <w:trPr>
          <w:trHeight w:val="570"/>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1F16EC" w:rsidRPr="001F16EC" w:rsidRDefault="001F16EC" w:rsidP="001F16EC">
            <w:pPr>
              <w:jc w:val="center"/>
              <w:rPr>
                <w:rFonts w:eastAsia="Times New Roman"/>
                <w:b/>
                <w:bCs/>
                <w:color w:val="000000"/>
                <w:lang w:val="es-ES" w:eastAsia="es-ES"/>
              </w:rPr>
            </w:pPr>
            <w:r w:rsidRPr="001F16EC">
              <w:rPr>
                <w:rFonts w:eastAsia="Times New Roman"/>
                <w:b/>
                <w:bCs/>
                <w:color w:val="000000"/>
                <w:sz w:val="22"/>
                <w:szCs w:val="22"/>
                <w:lang w:val="es-ES" w:eastAsia="es-ES"/>
              </w:rPr>
              <w:t xml:space="preserve">        2015T4</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12,250.9</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9,863.3</w:t>
            </w:r>
          </w:p>
        </w:tc>
        <w:tc>
          <w:tcPr>
            <w:tcW w:w="1200" w:type="dxa"/>
            <w:tcBorders>
              <w:top w:val="nil"/>
              <w:left w:val="nil"/>
              <w:bottom w:val="single" w:sz="4" w:space="0" w:color="auto"/>
              <w:right w:val="single" w:sz="4" w:space="0" w:color="auto"/>
            </w:tcBorders>
            <w:shd w:val="clear" w:color="000000" w:fill="FFFFFF"/>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2,387.6</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10622.8</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8230.8</w:t>
            </w:r>
          </w:p>
        </w:tc>
        <w:tc>
          <w:tcPr>
            <w:tcW w:w="1200" w:type="dxa"/>
            <w:tcBorders>
              <w:top w:val="nil"/>
              <w:left w:val="nil"/>
              <w:bottom w:val="single" w:sz="4" w:space="0" w:color="auto"/>
              <w:right w:val="single" w:sz="4" w:space="0" w:color="auto"/>
            </w:tcBorders>
            <w:shd w:val="clear" w:color="auto" w:fill="auto"/>
            <w:noWrap/>
            <w:vAlign w:val="center"/>
            <w:hideMark/>
          </w:tcPr>
          <w:p w:rsidR="001F16EC" w:rsidRPr="001F16EC" w:rsidRDefault="001F16EC" w:rsidP="001F16EC">
            <w:pPr>
              <w:jc w:val="center"/>
              <w:rPr>
                <w:rFonts w:eastAsia="Times New Roman"/>
                <w:color w:val="000000"/>
                <w:lang w:val="es-ES" w:eastAsia="es-ES"/>
              </w:rPr>
            </w:pPr>
            <w:r w:rsidRPr="001F16EC">
              <w:rPr>
                <w:rFonts w:eastAsia="Times New Roman"/>
                <w:color w:val="000000"/>
                <w:sz w:val="22"/>
                <w:szCs w:val="22"/>
                <w:lang w:val="es-ES" w:eastAsia="es-ES"/>
              </w:rPr>
              <w:t>2391.9</w:t>
            </w:r>
          </w:p>
        </w:tc>
      </w:tr>
    </w:tbl>
    <w:p w:rsidR="001F16EC" w:rsidRDefault="001F16EC" w:rsidP="0041044F">
      <w:pPr>
        <w:spacing w:line="360" w:lineRule="auto"/>
        <w:jc w:val="both"/>
      </w:pPr>
    </w:p>
    <w:p w:rsidR="00D21A82" w:rsidRPr="00064F5A" w:rsidRDefault="00AB5749" w:rsidP="00D21A82">
      <w:pPr>
        <w:pStyle w:val="Ttulo3"/>
        <w:numPr>
          <w:ilvl w:val="0"/>
          <w:numId w:val="0"/>
        </w:numPr>
        <w:spacing w:after="200" w:line="360" w:lineRule="auto"/>
        <w:ind w:left="720" w:hanging="720"/>
        <w:jc w:val="both"/>
      </w:pPr>
      <w:r w:rsidRPr="00D21A82">
        <w:t xml:space="preserve">II. </w:t>
      </w:r>
      <w:r w:rsidR="00D21A82" w:rsidRPr="00D21A82">
        <w:t>4.4.2</w:t>
      </w:r>
      <w:r w:rsidR="00D21A82">
        <w:rPr>
          <w:b w:val="0"/>
        </w:rPr>
        <w:t xml:space="preserve"> </w:t>
      </w:r>
      <w:r w:rsidR="00D21A82">
        <w:t>Determinación del orden de integración de las variables</w:t>
      </w:r>
    </w:p>
    <w:p w:rsidR="00C15215" w:rsidRPr="00D21A82" w:rsidRDefault="00C15215" w:rsidP="00D21A82">
      <w:pPr>
        <w:pStyle w:val="Prrafodelista"/>
        <w:numPr>
          <w:ilvl w:val="1"/>
          <w:numId w:val="21"/>
        </w:numPr>
        <w:spacing w:after="200" w:line="276" w:lineRule="auto"/>
        <w:rPr>
          <w:b/>
          <w:i/>
          <w:u w:val="single"/>
        </w:rPr>
      </w:pPr>
      <w:proofErr w:type="spellStart"/>
      <w:r w:rsidRPr="00D21A82">
        <w:rPr>
          <w:i/>
          <w:u w:val="single"/>
        </w:rPr>
        <w:t>Estacionariedad</w:t>
      </w:r>
      <w:proofErr w:type="spellEnd"/>
      <w:r w:rsidRPr="00D21A82">
        <w:rPr>
          <w:i/>
          <w:u w:val="single"/>
        </w:rPr>
        <w:t xml:space="preserve"> versus </w:t>
      </w:r>
      <w:proofErr w:type="spellStart"/>
      <w:r w:rsidRPr="00D21A82">
        <w:rPr>
          <w:i/>
          <w:u w:val="single"/>
        </w:rPr>
        <w:t>integrabilidad</w:t>
      </w:r>
      <w:proofErr w:type="spellEnd"/>
    </w:p>
    <w:p w:rsidR="00C15215" w:rsidRDefault="00C15215" w:rsidP="00C15215">
      <w:pPr>
        <w:autoSpaceDE w:val="0"/>
        <w:autoSpaceDN w:val="0"/>
        <w:adjustRightInd w:val="0"/>
        <w:spacing w:line="360" w:lineRule="auto"/>
        <w:jc w:val="both"/>
        <w:rPr>
          <w:lang w:eastAsia="es-ES"/>
        </w:rPr>
      </w:pPr>
      <w:r w:rsidRPr="00B66136">
        <w:rPr>
          <w:lang w:eastAsia="es-ES"/>
        </w:rPr>
        <w:t xml:space="preserve">Las series temporales no estacionarias pueden transformarse en estacionarias tomando sus diferencias un adecuado número de veces. E n general, se dice que un proceso estocástico es integrado de orden </w:t>
      </w:r>
      <w:r w:rsidRPr="00B66136">
        <w:rPr>
          <w:i/>
          <w:iCs/>
          <w:lang w:eastAsia="es-ES"/>
        </w:rPr>
        <w:t xml:space="preserve">d </w:t>
      </w:r>
      <w:r w:rsidRPr="00B66136">
        <w:rPr>
          <w:lang w:eastAsia="es-ES"/>
        </w:rPr>
        <w:t xml:space="preserve">(y se denota como </w:t>
      </w:r>
      <w:proofErr w:type="gramStart"/>
      <w:r w:rsidRPr="00B66136">
        <w:rPr>
          <w:i/>
          <w:iCs/>
          <w:lang w:eastAsia="es-ES"/>
        </w:rPr>
        <w:t>I(</w:t>
      </w:r>
      <w:proofErr w:type="gramEnd"/>
      <w:r w:rsidRPr="00B66136">
        <w:rPr>
          <w:i/>
          <w:iCs/>
          <w:lang w:eastAsia="es-ES"/>
        </w:rPr>
        <w:t>d)</w:t>
      </w:r>
      <w:r w:rsidRPr="00B66136">
        <w:rPr>
          <w:lang w:eastAsia="es-ES"/>
        </w:rPr>
        <w:t xml:space="preserve">) si el proceso se vuelve estacionario después de tomar sus primeras </w:t>
      </w:r>
      <w:r w:rsidRPr="00B66136">
        <w:rPr>
          <w:i/>
          <w:iCs/>
          <w:lang w:eastAsia="es-ES"/>
        </w:rPr>
        <w:t xml:space="preserve">d </w:t>
      </w:r>
      <w:r w:rsidRPr="00B66136">
        <w:rPr>
          <w:lang w:eastAsia="es-ES"/>
        </w:rPr>
        <w:t>diferencias. Si la variable tiene una raíz unitaria, entonces es integrada de orden 1 (</w:t>
      </w:r>
      <w:proofErr w:type="gramStart"/>
      <w:r w:rsidRPr="00B66136">
        <w:rPr>
          <w:i/>
          <w:iCs/>
          <w:lang w:eastAsia="es-ES"/>
        </w:rPr>
        <w:t>I(</w:t>
      </w:r>
      <w:proofErr w:type="gramEnd"/>
      <w:r w:rsidRPr="00B66136">
        <w:rPr>
          <w:i/>
          <w:iCs/>
          <w:lang w:eastAsia="es-ES"/>
        </w:rPr>
        <w:t>1))</w:t>
      </w:r>
      <w:r w:rsidRPr="00B66136">
        <w:rPr>
          <w:lang w:eastAsia="es-ES"/>
        </w:rPr>
        <w:t>.</w:t>
      </w:r>
    </w:p>
    <w:p w:rsidR="00D21A82" w:rsidRDefault="00D21A82" w:rsidP="00C15215">
      <w:pPr>
        <w:autoSpaceDE w:val="0"/>
        <w:autoSpaceDN w:val="0"/>
        <w:adjustRightInd w:val="0"/>
        <w:spacing w:line="360" w:lineRule="auto"/>
        <w:jc w:val="both"/>
        <w:rPr>
          <w:lang w:eastAsia="es-ES"/>
        </w:rPr>
      </w:pPr>
    </w:p>
    <w:p w:rsidR="00D21A82" w:rsidRDefault="00D21A82" w:rsidP="00C15215">
      <w:pPr>
        <w:autoSpaceDE w:val="0"/>
        <w:autoSpaceDN w:val="0"/>
        <w:adjustRightInd w:val="0"/>
        <w:spacing w:line="360" w:lineRule="auto"/>
        <w:jc w:val="both"/>
        <w:rPr>
          <w:lang w:eastAsia="es-ES"/>
        </w:rPr>
      </w:pPr>
    </w:p>
    <w:p w:rsidR="00C15215" w:rsidRPr="00B66136" w:rsidRDefault="00C15215" w:rsidP="00C15215">
      <w:pPr>
        <w:spacing w:line="360" w:lineRule="auto"/>
        <w:jc w:val="both"/>
      </w:pPr>
    </w:p>
    <w:tbl>
      <w:tblPr>
        <w:tblW w:w="0" w:type="auto"/>
        <w:tblBorders>
          <w:top w:val="single" w:sz="12" w:space="0" w:color="000000"/>
          <w:left w:val="nil"/>
          <w:bottom w:val="single" w:sz="12" w:space="0" w:color="000000"/>
          <w:right w:val="nil"/>
          <w:insideH w:val="nil"/>
          <w:insideV w:val="nil"/>
        </w:tblBorders>
        <w:tblLayout w:type="fixed"/>
        <w:tblCellMar>
          <w:left w:w="70" w:type="dxa"/>
          <w:right w:w="70" w:type="dxa"/>
        </w:tblCellMar>
        <w:tblLook w:val="00A0" w:firstRow="1" w:lastRow="0" w:firstColumn="1" w:lastColumn="0" w:noHBand="0" w:noVBand="0"/>
      </w:tblPr>
      <w:tblGrid>
        <w:gridCol w:w="4640"/>
        <w:gridCol w:w="4572"/>
      </w:tblGrid>
      <w:tr w:rsidR="00C15215" w:rsidRPr="00B66136" w:rsidTr="003A69CD">
        <w:tc>
          <w:tcPr>
            <w:tcW w:w="4640" w:type="dxa"/>
            <w:tcBorders>
              <w:bottom w:val="single" w:sz="12" w:space="0" w:color="000000"/>
              <w:right w:val="single" w:sz="4" w:space="0" w:color="auto"/>
            </w:tcBorders>
          </w:tcPr>
          <w:p w:rsidR="00C15215" w:rsidRPr="00D21A82" w:rsidRDefault="00C15215" w:rsidP="003A69CD">
            <w:pPr>
              <w:spacing w:line="360" w:lineRule="auto"/>
              <w:jc w:val="both"/>
              <w:rPr>
                <w:b/>
              </w:rPr>
            </w:pPr>
            <w:r w:rsidRPr="00D21A82">
              <w:rPr>
                <w:b/>
              </w:rPr>
              <w:t>Series estacionaria o denominada I(0)</w:t>
            </w:r>
          </w:p>
        </w:tc>
        <w:tc>
          <w:tcPr>
            <w:tcW w:w="4572" w:type="dxa"/>
            <w:tcBorders>
              <w:top w:val="single" w:sz="12" w:space="0" w:color="000000"/>
              <w:left w:val="single" w:sz="4" w:space="0" w:color="auto"/>
              <w:bottom w:val="single" w:sz="12" w:space="0" w:color="000000"/>
            </w:tcBorders>
          </w:tcPr>
          <w:p w:rsidR="00C15215" w:rsidRPr="00D21A82" w:rsidRDefault="00C15215" w:rsidP="003A69CD">
            <w:pPr>
              <w:spacing w:line="360" w:lineRule="auto"/>
              <w:jc w:val="both"/>
              <w:rPr>
                <w:b/>
              </w:rPr>
            </w:pPr>
            <w:r w:rsidRPr="00D21A82">
              <w:rPr>
                <w:b/>
              </w:rPr>
              <w:t>Series no estacionaria o integrada de orden 1 I(1)</w:t>
            </w:r>
          </w:p>
        </w:tc>
      </w:tr>
      <w:tr w:rsidR="00C15215" w:rsidRPr="00B66136" w:rsidTr="003A69CD">
        <w:tc>
          <w:tcPr>
            <w:tcW w:w="4640" w:type="dxa"/>
            <w:tcBorders>
              <w:top w:val="nil"/>
              <w:bottom w:val="single" w:sz="6" w:space="0" w:color="000000"/>
              <w:right w:val="single" w:sz="4" w:space="0" w:color="auto"/>
            </w:tcBorders>
          </w:tcPr>
          <w:p w:rsidR="00C15215" w:rsidRPr="00B66136" w:rsidRDefault="00C15215" w:rsidP="003A69CD">
            <w:pPr>
              <w:spacing w:line="360" w:lineRule="auto"/>
              <w:jc w:val="both"/>
            </w:pPr>
            <w:r w:rsidRPr="00B66136">
              <w:t>Presenta varianza finita e independiente del tiempo</w:t>
            </w:r>
          </w:p>
        </w:tc>
        <w:tc>
          <w:tcPr>
            <w:tcW w:w="4572" w:type="dxa"/>
            <w:tcBorders>
              <w:top w:val="nil"/>
              <w:left w:val="single" w:sz="4" w:space="0" w:color="auto"/>
              <w:bottom w:val="single" w:sz="6" w:space="0" w:color="000000"/>
            </w:tcBorders>
          </w:tcPr>
          <w:p w:rsidR="00C15215" w:rsidRPr="00B66136" w:rsidRDefault="00C15215" w:rsidP="003A69CD">
            <w:pPr>
              <w:spacing w:line="360" w:lineRule="auto"/>
              <w:jc w:val="both"/>
            </w:pPr>
            <w:r w:rsidRPr="00B66136">
              <w:t>Su varianza depende del tiempo, y tiende a infinito a medida que lo hace el tiempo</w:t>
            </w:r>
          </w:p>
        </w:tc>
      </w:tr>
      <w:tr w:rsidR="00C15215" w:rsidRPr="00B66136" w:rsidTr="003A69CD">
        <w:tc>
          <w:tcPr>
            <w:tcW w:w="4640" w:type="dxa"/>
            <w:tcBorders>
              <w:top w:val="single" w:sz="6" w:space="0" w:color="000000"/>
              <w:bottom w:val="single" w:sz="6" w:space="0" w:color="000000"/>
              <w:right w:val="single" w:sz="4" w:space="0" w:color="auto"/>
            </w:tcBorders>
          </w:tcPr>
          <w:p w:rsidR="00C15215" w:rsidRPr="00B66136" w:rsidRDefault="00C15215" w:rsidP="003A69CD">
            <w:pPr>
              <w:spacing w:line="360" w:lineRule="auto"/>
              <w:jc w:val="both"/>
            </w:pPr>
            <w:r w:rsidRPr="00B66136">
              <w:t>Tienen memoria limitada</w:t>
            </w:r>
          </w:p>
        </w:tc>
        <w:tc>
          <w:tcPr>
            <w:tcW w:w="4572" w:type="dxa"/>
            <w:tcBorders>
              <w:top w:val="single" w:sz="6" w:space="0" w:color="000000"/>
              <w:left w:val="single" w:sz="4" w:space="0" w:color="auto"/>
              <w:bottom w:val="single" w:sz="6" w:space="0" w:color="000000"/>
            </w:tcBorders>
          </w:tcPr>
          <w:p w:rsidR="00C15215" w:rsidRPr="00B66136" w:rsidRDefault="00C15215" w:rsidP="003A69CD">
            <w:pPr>
              <w:spacing w:line="360" w:lineRule="auto"/>
              <w:jc w:val="both"/>
            </w:pPr>
            <w:r w:rsidRPr="00B66136">
              <w:t>Cualquier innovación afecta de manera permanente al proceso</w:t>
            </w:r>
          </w:p>
        </w:tc>
      </w:tr>
      <w:tr w:rsidR="00C15215" w:rsidRPr="00B66136" w:rsidTr="003A69CD">
        <w:tc>
          <w:tcPr>
            <w:tcW w:w="4640" w:type="dxa"/>
            <w:tcBorders>
              <w:top w:val="single" w:sz="6" w:space="0" w:color="000000"/>
              <w:bottom w:val="single" w:sz="6" w:space="0" w:color="000000"/>
              <w:right w:val="single" w:sz="4" w:space="0" w:color="auto"/>
            </w:tcBorders>
          </w:tcPr>
          <w:p w:rsidR="00C15215" w:rsidRPr="00B66136" w:rsidRDefault="00C15215" w:rsidP="003A69CD">
            <w:pPr>
              <w:spacing w:line="360" w:lineRule="auto"/>
              <w:jc w:val="both"/>
            </w:pPr>
            <w:r w:rsidRPr="00B66136">
              <w:t>Tienden a fluctuar alrededor de la media (que puede incluir una tendencia determinista)</w:t>
            </w:r>
          </w:p>
        </w:tc>
        <w:tc>
          <w:tcPr>
            <w:tcW w:w="4572" w:type="dxa"/>
            <w:tcBorders>
              <w:top w:val="single" w:sz="6" w:space="0" w:color="000000"/>
              <w:left w:val="single" w:sz="4" w:space="0" w:color="auto"/>
              <w:bottom w:val="single" w:sz="6" w:space="0" w:color="000000"/>
            </w:tcBorders>
          </w:tcPr>
          <w:p w:rsidR="00C15215" w:rsidRPr="00B66136" w:rsidRDefault="00C15215" w:rsidP="003A69CD">
            <w:pPr>
              <w:spacing w:line="360" w:lineRule="auto"/>
              <w:jc w:val="both"/>
            </w:pPr>
            <w:r w:rsidRPr="00B66136">
              <w:t>Oscilan ampliamente</w:t>
            </w:r>
          </w:p>
        </w:tc>
      </w:tr>
      <w:tr w:rsidR="00C15215" w:rsidRPr="00B66136" w:rsidTr="003A69CD">
        <w:tc>
          <w:tcPr>
            <w:tcW w:w="4640" w:type="dxa"/>
            <w:tcBorders>
              <w:top w:val="single" w:sz="6" w:space="0" w:color="000000"/>
              <w:right w:val="single" w:sz="4" w:space="0" w:color="auto"/>
            </w:tcBorders>
          </w:tcPr>
          <w:p w:rsidR="00C15215" w:rsidRPr="00B66136" w:rsidRDefault="00C15215" w:rsidP="003A69CD">
            <w:pPr>
              <w:spacing w:line="360" w:lineRule="auto"/>
              <w:jc w:val="both"/>
            </w:pPr>
            <w:r w:rsidRPr="00B66136">
              <w:t xml:space="preserve">Presentan </w:t>
            </w:r>
            <w:proofErr w:type="spellStart"/>
            <w:r w:rsidRPr="00B66136">
              <w:t>autocorrelaciones</w:t>
            </w:r>
            <w:proofErr w:type="spellEnd"/>
            <w:r w:rsidRPr="00B66136">
              <w:t xml:space="preserve"> que tienden a disminuir rápidamente a medida que incrementa el retardo.</w:t>
            </w:r>
          </w:p>
        </w:tc>
        <w:tc>
          <w:tcPr>
            <w:tcW w:w="4572" w:type="dxa"/>
            <w:tcBorders>
              <w:top w:val="single" w:sz="6" w:space="0" w:color="000000"/>
              <w:left w:val="single" w:sz="4" w:space="0" w:color="auto"/>
              <w:bottom w:val="single" w:sz="12" w:space="0" w:color="000000"/>
            </w:tcBorders>
          </w:tcPr>
          <w:p w:rsidR="00C15215" w:rsidRPr="00B66136" w:rsidRDefault="00C15215" w:rsidP="003A69CD">
            <w:pPr>
              <w:spacing w:line="360" w:lineRule="auto"/>
              <w:jc w:val="both"/>
            </w:pPr>
            <w:r w:rsidRPr="00B66136">
              <w:t>Su autocorrelación tiende a uno para cualquier orden del retardo.</w:t>
            </w:r>
          </w:p>
        </w:tc>
      </w:tr>
    </w:tbl>
    <w:p w:rsidR="00C15215" w:rsidRPr="00B66136" w:rsidRDefault="00C15215" w:rsidP="00C15215">
      <w:pPr>
        <w:spacing w:line="360" w:lineRule="auto"/>
        <w:jc w:val="both"/>
      </w:pPr>
    </w:p>
    <w:p w:rsidR="00C15215" w:rsidRPr="00D21A82" w:rsidRDefault="00C15215" w:rsidP="00D21A82">
      <w:pPr>
        <w:pStyle w:val="Ttulo3"/>
        <w:numPr>
          <w:ilvl w:val="1"/>
          <w:numId w:val="21"/>
        </w:numPr>
        <w:spacing w:line="276" w:lineRule="auto"/>
        <w:rPr>
          <w:b w:val="0"/>
          <w:i/>
          <w:u w:val="single"/>
          <w:lang w:eastAsia="es-ES"/>
        </w:rPr>
      </w:pPr>
      <w:r w:rsidRPr="00D21A82">
        <w:rPr>
          <w:b w:val="0"/>
          <w:i/>
          <w:u w:val="single"/>
          <w:lang w:eastAsia="es-ES"/>
        </w:rPr>
        <w:t>Determinación del orden de integración de las variables</w:t>
      </w:r>
    </w:p>
    <w:p w:rsidR="00C15215" w:rsidRPr="00B66136" w:rsidRDefault="00C15215" w:rsidP="00C15215">
      <w:pPr>
        <w:pStyle w:val="Prrafodelista"/>
        <w:autoSpaceDE w:val="0"/>
        <w:autoSpaceDN w:val="0"/>
        <w:adjustRightInd w:val="0"/>
        <w:spacing w:line="360" w:lineRule="auto"/>
        <w:jc w:val="both"/>
        <w:rPr>
          <w:lang w:eastAsia="es-ES"/>
        </w:rPr>
      </w:pPr>
    </w:p>
    <w:p w:rsidR="00C15215" w:rsidRPr="00B66136" w:rsidRDefault="00C15215" w:rsidP="00C15215">
      <w:pPr>
        <w:autoSpaceDE w:val="0"/>
        <w:autoSpaceDN w:val="0"/>
        <w:adjustRightInd w:val="0"/>
        <w:spacing w:line="360" w:lineRule="auto"/>
        <w:jc w:val="both"/>
      </w:pPr>
      <w:r w:rsidRPr="00B66136">
        <w:t xml:space="preserve">A partir de los años 80 se han ido desarrollando una serie de contrastes para determinar la existencia de raíces unitarias en las series objeto de estudio. Estos nuevos procedimientos se han desarrollado dentro de una gran corriente asociada con el tratamiento  de modelos o variables no estacionarias. Toda esta literatura arranca a partir de los trabajos de </w:t>
      </w:r>
      <w:proofErr w:type="spellStart"/>
      <w:r w:rsidRPr="00B66136">
        <w:rPr>
          <w:b/>
        </w:rPr>
        <w:t>Granger</w:t>
      </w:r>
      <w:proofErr w:type="spellEnd"/>
      <w:r w:rsidRPr="00B66136">
        <w:rPr>
          <w:b/>
        </w:rPr>
        <w:t xml:space="preserve"> y </w:t>
      </w:r>
      <w:proofErr w:type="spellStart"/>
      <w:r w:rsidRPr="00B66136">
        <w:rPr>
          <w:b/>
        </w:rPr>
        <w:t>Newbold</w:t>
      </w:r>
      <w:proofErr w:type="spellEnd"/>
      <w:r w:rsidRPr="00B66136">
        <w:rPr>
          <w:b/>
        </w:rPr>
        <w:t xml:space="preserve"> (1974, 1977), </w:t>
      </w:r>
      <w:proofErr w:type="spellStart"/>
      <w:r w:rsidRPr="00B66136">
        <w:rPr>
          <w:b/>
        </w:rPr>
        <w:t>Fuller</w:t>
      </w:r>
      <w:proofErr w:type="spellEnd"/>
      <w:r w:rsidRPr="00B66136">
        <w:rPr>
          <w:b/>
        </w:rPr>
        <w:t xml:space="preserve"> (1976), </w:t>
      </w:r>
      <w:proofErr w:type="spellStart"/>
      <w:r w:rsidRPr="00B66136">
        <w:rPr>
          <w:b/>
        </w:rPr>
        <w:t>Dickey</w:t>
      </w:r>
      <w:proofErr w:type="spellEnd"/>
      <w:r w:rsidRPr="00B66136">
        <w:rPr>
          <w:b/>
        </w:rPr>
        <w:t xml:space="preserve"> y </w:t>
      </w:r>
      <w:proofErr w:type="spellStart"/>
      <w:r w:rsidRPr="00B66136">
        <w:rPr>
          <w:b/>
        </w:rPr>
        <w:t>Fuller</w:t>
      </w:r>
      <w:proofErr w:type="spellEnd"/>
      <w:r w:rsidRPr="00B66136">
        <w:rPr>
          <w:b/>
        </w:rPr>
        <w:t xml:space="preserve"> (1979, 1981) y Nelson y </w:t>
      </w:r>
      <w:proofErr w:type="spellStart"/>
      <w:r w:rsidRPr="00B66136">
        <w:rPr>
          <w:b/>
        </w:rPr>
        <w:t>Plosser</w:t>
      </w:r>
      <w:proofErr w:type="spellEnd"/>
      <w:r w:rsidRPr="00B66136">
        <w:rPr>
          <w:b/>
        </w:rPr>
        <w:t xml:space="preserve"> (1982)</w:t>
      </w:r>
      <w:r w:rsidRPr="00B66136">
        <w:t xml:space="preserve">. A partir de estos trabajos se ha ido desarrollando una extensa literatura sobre el tema, muchas veces condicionada a las limitaciones encontradas en los contrastes anteriores. Entre dichos trabajos se pueden citar, entre otros, los de </w:t>
      </w:r>
      <w:r w:rsidRPr="00B66136">
        <w:rPr>
          <w:b/>
        </w:rPr>
        <w:t xml:space="preserve">Phillips (1987); Phillips y </w:t>
      </w:r>
      <w:proofErr w:type="spellStart"/>
      <w:r w:rsidRPr="00B66136">
        <w:rPr>
          <w:b/>
        </w:rPr>
        <w:t>Perron</w:t>
      </w:r>
      <w:proofErr w:type="spellEnd"/>
      <w:r w:rsidRPr="00B66136">
        <w:rPr>
          <w:b/>
        </w:rPr>
        <w:t xml:space="preserve"> (1988); </w:t>
      </w:r>
      <w:proofErr w:type="spellStart"/>
      <w:r w:rsidRPr="00B66136">
        <w:rPr>
          <w:b/>
        </w:rPr>
        <w:t>Perron</w:t>
      </w:r>
      <w:proofErr w:type="spellEnd"/>
      <w:r w:rsidRPr="00B66136">
        <w:rPr>
          <w:b/>
        </w:rPr>
        <w:t xml:space="preserve"> (1989) y </w:t>
      </w:r>
      <w:proofErr w:type="spellStart"/>
      <w:r w:rsidRPr="00B66136">
        <w:rPr>
          <w:b/>
        </w:rPr>
        <w:t>Kwiatkowski</w:t>
      </w:r>
      <w:proofErr w:type="spellEnd"/>
      <w:r w:rsidRPr="00B66136">
        <w:rPr>
          <w:b/>
        </w:rPr>
        <w:t xml:space="preserve"> et al. (1992).</w:t>
      </w:r>
      <w:r w:rsidRPr="00B66136">
        <w:t xml:space="preserve"> </w:t>
      </w:r>
    </w:p>
    <w:p w:rsidR="00C15215" w:rsidRPr="00B66136" w:rsidRDefault="00C15215" w:rsidP="00C15215">
      <w:pPr>
        <w:spacing w:line="360" w:lineRule="auto"/>
        <w:jc w:val="both"/>
      </w:pPr>
    </w:p>
    <w:p w:rsidR="00C15215" w:rsidRPr="00B66136" w:rsidRDefault="00C15215" w:rsidP="00C15215">
      <w:pPr>
        <w:spacing w:line="360" w:lineRule="auto"/>
        <w:jc w:val="both"/>
      </w:pPr>
      <w:r w:rsidRPr="00B66136">
        <w:t xml:space="preserve"> El contraste de la hipótesis de raíz unitaria se ha convertido en una práctica necesaria a la hora de modelizar relaciones macroeconómicas debido a que los estadísticos de contraste tienen asociadas diferentes propiedades según si el proceso generador de datos (PGD) que se supone para las variables sigue un modelo integrado o un modelo estacionario. Dos son las principales razones por las que es importante realizar una correcta discriminación. En primer lugar, y desde una vertiente económica, las repercusiones que tiene la distinción entre procesos integrados y estacionarios para los modelos postulados por la teoría económica son relevantes. En el caso de los procesos integrados, las perturbaciones tienen un efecto permanente que provoca que la trayectoria de la variable a lo largo del tiempo sea errática [ver </w:t>
      </w:r>
      <w:proofErr w:type="spellStart"/>
      <w:r w:rsidRPr="00B66136">
        <w:rPr>
          <w:b/>
        </w:rPr>
        <w:t>Dickey</w:t>
      </w:r>
      <w:proofErr w:type="spellEnd"/>
      <w:r w:rsidRPr="00B66136">
        <w:rPr>
          <w:b/>
        </w:rPr>
        <w:t xml:space="preserve"> y </w:t>
      </w:r>
      <w:proofErr w:type="spellStart"/>
      <w:r w:rsidRPr="00B66136">
        <w:rPr>
          <w:b/>
        </w:rPr>
        <w:t>Fuller</w:t>
      </w:r>
      <w:proofErr w:type="spellEnd"/>
      <w:r w:rsidRPr="00B66136">
        <w:rPr>
          <w:b/>
        </w:rPr>
        <w:t xml:space="preserve"> (1979)].</w:t>
      </w:r>
      <w:r w:rsidRPr="00B66136">
        <w:t xml:space="preserve"> En segundo lugar, desde un punto de vista econométrico, los instrumentos de inferencia estadística clásica sólo son válidos cuando las variables pueden ser clasificadas como estacionarias, pero no cuando el PGD de la variable es integrado. El uso de las distribuciones estándar de los estadísticos de contraste en la etapa de inferencia puede conducir hacia la obtención de conclusiones erróneas al verse éstas afectadas por la presencia de raíces unitarias.</w:t>
      </w:r>
    </w:p>
    <w:p w:rsidR="00C15215" w:rsidRPr="008800DD" w:rsidRDefault="00C15215" w:rsidP="00C15215">
      <w:pPr>
        <w:autoSpaceDE w:val="0"/>
        <w:autoSpaceDN w:val="0"/>
        <w:adjustRightInd w:val="0"/>
        <w:spacing w:line="360" w:lineRule="auto"/>
        <w:jc w:val="both"/>
        <w:rPr>
          <w:lang w:eastAsia="es-ES"/>
        </w:rPr>
      </w:pPr>
      <w:r w:rsidRPr="008800DD">
        <w:rPr>
          <w:lang w:eastAsia="es-ES"/>
        </w:rPr>
        <w:t xml:space="preserve">Dentro de los contrastes de raíces unitarias los más utilizados en las aplicaciones empíricas don los contrastes de </w:t>
      </w:r>
      <w:proofErr w:type="spellStart"/>
      <w:r w:rsidRPr="008800DD">
        <w:rPr>
          <w:lang w:eastAsia="es-ES"/>
        </w:rPr>
        <w:t>Dickey</w:t>
      </w:r>
      <w:proofErr w:type="spellEnd"/>
      <w:r w:rsidRPr="008800DD">
        <w:rPr>
          <w:lang w:eastAsia="es-ES"/>
        </w:rPr>
        <w:t xml:space="preserve"> y </w:t>
      </w:r>
      <w:proofErr w:type="spellStart"/>
      <w:r w:rsidRPr="008800DD">
        <w:rPr>
          <w:lang w:eastAsia="es-ES"/>
        </w:rPr>
        <w:t>Fuller</w:t>
      </w:r>
      <w:proofErr w:type="spellEnd"/>
      <w:r w:rsidRPr="008800DD">
        <w:rPr>
          <w:lang w:eastAsia="es-ES"/>
        </w:rPr>
        <w:t xml:space="preserve"> Aumentado  (DFA)</w:t>
      </w:r>
    </w:p>
    <w:p w:rsidR="00C15215" w:rsidRPr="00D21A82" w:rsidRDefault="00C15215" w:rsidP="00D21A82">
      <w:pPr>
        <w:pStyle w:val="Ttulo3"/>
        <w:numPr>
          <w:ilvl w:val="1"/>
          <w:numId w:val="21"/>
        </w:numPr>
        <w:spacing w:line="276" w:lineRule="auto"/>
        <w:rPr>
          <w:rFonts w:eastAsia="TimesNewRoman"/>
          <w:b w:val="0"/>
          <w:i/>
          <w:u w:val="single"/>
        </w:rPr>
      </w:pPr>
      <w:r w:rsidRPr="00D21A82">
        <w:rPr>
          <w:rFonts w:eastAsia="TimesNewRoman"/>
          <w:b w:val="0"/>
          <w:i/>
          <w:u w:val="single"/>
        </w:rPr>
        <w:t xml:space="preserve">Contraste de </w:t>
      </w:r>
      <w:proofErr w:type="spellStart"/>
      <w:r w:rsidRPr="00D21A82">
        <w:rPr>
          <w:rFonts w:eastAsia="TimesNewRoman"/>
          <w:b w:val="0"/>
          <w:i/>
          <w:u w:val="single"/>
        </w:rPr>
        <w:t>Dickey</w:t>
      </w:r>
      <w:proofErr w:type="spellEnd"/>
      <w:r w:rsidRPr="00D21A82">
        <w:rPr>
          <w:rFonts w:eastAsia="TimesNewRoman"/>
          <w:b w:val="0"/>
          <w:i/>
          <w:u w:val="single"/>
        </w:rPr>
        <w:t xml:space="preserve"> y </w:t>
      </w:r>
      <w:proofErr w:type="spellStart"/>
      <w:r w:rsidRPr="00D21A82">
        <w:rPr>
          <w:rFonts w:eastAsia="TimesNewRoman"/>
          <w:b w:val="0"/>
          <w:i/>
          <w:u w:val="single"/>
        </w:rPr>
        <w:t>Fuller</w:t>
      </w:r>
      <w:proofErr w:type="spellEnd"/>
      <w:r w:rsidRPr="00D21A82">
        <w:rPr>
          <w:rFonts w:eastAsia="TimesNewRoman"/>
          <w:b w:val="0"/>
          <w:i/>
          <w:u w:val="single"/>
        </w:rPr>
        <w:t xml:space="preserve"> Aumentado  (DFA)</w:t>
      </w:r>
    </w:p>
    <w:p w:rsidR="00C15215" w:rsidRPr="00204812" w:rsidRDefault="00C15215" w:rsidP="00C15215"/>
    <w:p w:rsidR="00C15215" w:rsidRPr="00B66136" w:rsidRDefault="00C15215" w:rsidP="00C15215">
      <w:pPr>
        <w:autoSpaceDE w:val="0"/>
        <w:autoSpaceDN w:val="0"/>
        <w:adjustRightInd w:val="0"/>
        <w:spacing w:line="360" w:lineRule="auto"/>
        <w:jc w:val="both"/>
        <w:rPr>
          <w:rFonts w:eastAsia="TimesNewRoman"/>
        </w:rPr>
      </w:pPr>
      <w:r w:rsidRPr="00B66136">
        <w:rPr>
          <w:rFonts w:eastAsia="TimesNewRoman"/>
        </w:rPr>
        <w:t xml:space="preserve">El contraste DF y ADF son los contrastes de raíces unitarias mas empleado en la práctica, fue originalmente propuesto por </w:t>
      </w:r>
      <w:proofErr w:type="spellStart"/>
      <w:r w:rsidRPr="00B66136">
        <w:rPr>
          <w:rFonts w:eastAsia="TimesNewRoman"/>
        </w:rPr>
        <w:t>Dickey</w:t>
      </w:r>
      <w:proofErr w:type="spellEnd"/>
      <w:r w:rsidRPr="00B66136">
        <w:rPr>
          <w:rFonts w:eastAsia="TimesNewRoman"/>
        </w:rPr>
        <w:t xml:space="preserve"> y </w:t>
      </w:r>
      <w:proofErr w:type="spellStart"/>
      <w:r w:rsidRPr="00B66136">
        <w:rPr>
          <w:rFonts w:eastAsia="TimesNewRoman"/>
        </w:rPr>
        <w:t>Fuller</w:t>
      </w:r>
      <w:proofErr w:type="spellEnd"/>
      <w:r w:rsidRPr="00B66136">
        <w:rPr>
          <w:rFonts w:eastAsia="TimesNewRoman"/>
        </w:rPr>
        <w:t xml:space="preserve"> y ha sido objeto de sucesivas mejoras y modificaciones a lo largo de los último años.</w:t>
      </w:r>
    </w:p>
    <w:p w:rsidR="00C15215" w:rsidRPr="00B66136" w:rsidRDefault="00C15215" w:rsidP="00C15215">
      <w:pPr>
        <w:autoSpaceDE w:val="0"/>
        <w:autoSpaceDN w:val="0"/>
        <w:adjustRightInd w:val="0"/>
        <w:spacing w:line="360" w:lineRule="auto"/>
        <w:jc w:val="both"/>
      </w:pPr>
      <w:r w:rsidRPr="00B66136">
        <w:t xml:space="preserve">Contrastar la presencia de raíces unitarias suponiendo que la serie en cuestión sigue un proceso </w:t>
      </w:r>
      <w:proofErr w:type="gramStart"/>
      <w:r w:rsidRPr="00B66136">
        <w:t>AR(</w:t>
      </w:r>
      <w:proofErr w:type="gramEnd"/>
      <w:r w:rsidRPr="00B66136">
        <w:t xml:space="preserve">1) (caso del contraste de DF), cuando el verdadero PGD viene determinado por un AR(k), hace que los  residuos del modelo estén correlacionados con el fin de compensar la mala especificación de la estructura dinámica del PGD (contraste de DF). La forma de solucionar este problema consiste en añadir a la </w:t>
      </w:r>
      <w:r w:rsidRPr="00B66136">
        <w:rPr>
          <w:rFonts w:eastAsia="TimesNewRoman"/>
        </w:rPr>
        <w:t xml:space="preserve"> regresión auxiliar del contraste de </w:t>
      </w:r>
      <w:proofErr w:type="spellStart"/>
      <w:r w:rsidRPr="00B66136">
        <w:rPr>
          <w:rFonts w:eastAsia="TimesNewRoman"/>
        </w:rPr>
        <w:t>Dickey-Fuller</w:t>
      </w:r>
      <w:proofErr w:type="spellEnd"/>
      <w:r w:rsidRPr="00B66136">
        <w:rPr>
          <w:rFonts w:eastAsia="TimesNewRoman"/>
        </w:rPr>
        <w:t xml:space="preserve"> </w:t>
      </w:r>
      <w:r w:rsidRPr="00B66136">
        <w:t>tantos retardos de la variable endógena como sean necesarios para conseguir la correcta especificación del modelo y para que, por tanto, los contrastes de raíces unitarias tengan validez:</w:t>
      </w:r>
    </w:p>
    <w:p w:rsidR="00C15215" w:rsidRPr="00B66136" w:rsidRDefault="00C15215" w:rsidP="00C15215">
      <w:pPr>
        <w:pStyle w:val="Epgrafe"/>
        <w:rPr>
          <w:rFonts w:ascii="Times New Roman" w:hAnsi="Times New Roman" w:cs="Times New Roman"/>
          <w:szCs w:val="24"/>
        </w:rPr>
      </w:pPr>
      <w:r w:rsidRPr="00B66136">
        <w:rPr>
          <w:rFonts w:ascii="Times New Roman" w:hAnsi="Times New Roman" w:cs="Times New Roman"/>
          <w:szCs w:val="24"/>
        </w:rPr>
        <w:t xml:space="preserve"> </w:t>
      </w:r>
      <w:r w:rsidRPr="00B66136">
        <w:rPr>
          <w:rFonts w:ascii="Times New Roman" w:hAnsi="Times New Roman" w:cs="Times New Roman"/>
          <w:position w:val="-28"/>
          <w:szCs w:val="24"/>
        </w:rPr>
        <w:object w:dxaOrig="3360" w:dyaOrig="680">
          <v:shape id="_x0000_i1102" type="#_x0000_t75" style="width:254.8pt;height:38.2pt" o:ole="" fillcolor="window">
            <v:imagedata r:id="rId170" o:title=""/>
          </v:shape>
          <o:OLEObject Type="Embed" ProgID="Equation.DSMT4" ShapeID="_x0000_i1102" DrawAspect="Content" ObjectID="_1559394937" r:id="rId171"/>
        </w:object>
      </w:r>
      <w:r w:rsidRPr="00B66136">
        <w:rPr>
          <w:rFonts w:ascii="Times New Roman" w:hAnsi="Times New Roman" w:cs="Times New Roman"/>
          <w:szCs w:val="24"/>
        </w:rPr>
        <w:tab/>
      </w:r>
      <w:r w:rsidRPr="00B66136">
        <w:rPr>
          <w:rFonts w:ascii="Times New Roman" w:hAnsi="Times New Roman" w:cs="Times New Roman"/>
          <w:szCs w:val="24"/>
        </w:rPr>
        <w:tab/>
      </w:r>
      <w:r w:rsidRPr="00B66136">
        <w:rPr>
          <w:rFonts w:ascii="Times New Roman" w:hAnsi="Times New Roman" w:cs="Times New Roman"/>
          <w:szCs w:val="24"/>
        </w:rPr>
        <w:tab/>
      </w:r>
      <w:r>
        <w:t>(</w:t>
      </w:r>
      <w:fldSimple w:instr=" SEQ (3. \* ARABIC ">
        <w:r>
          <w:rPr>
            <w:noProof/>
          </w:rPr>
          <w:t>6</w:t>
        </w:r>
      </w:fldSimple>
      <w:r>
        <w:t>)</w:t>
      </w:r>
    </w:p>
    <w:p w:rsidR="00C15215" w:rsidRPr="00B66136" w:rsidRDefault="00C15215" w:rsidP="00C15215">
      <w:pPr>
        <w:spacing w:line="360" w:lineRule="auto"/>
        <w:jc w:val="both"/>
        <w:rPr>
          <w:rFonts w:eastAsia="TimesNewRoman"/>
        </w:rPr>
      </w:pPr>
      <w:r w:rsidRPr="00B66136">
        <w:t xml:space="preserve">Siendo k (retardo óptimo de </w:t>
      </w:r>
      <w:r w:rsidRPr="00B66136">
        <w:sym w:font="Symbol" w:char="F044"/>
      </w:r>
      <w:r w:rsidRPr="00B66136">
        <w:t>Z</w:t>
      </w:r>
      <w:r w:rsidRPr="00B66136">
        <w:rPr>
          <w:vertAlign w:val="subscript"/>
        </w:rPr>
        <w:t>t</w:t>
      </w:r>
      <w:r w:rsidRPr="00B66136">
        <w:t xml:space="preserve">) suficientemente largo para asegurar que los residuos </w:t>
      </w:r>
      <w:r w:rsidRPr="00B66136">
        <w:sym w:font="Symbol" w:char="F065"/>
      </w:r>
      <w:r w:rsidRPr="00B66136">
        <w:rPr>
          <w:vertAlign w:val="subscript"/>
        </w:rPr>
        <w:t>t</w:t>
      </w:r>
      <w:r w:rsidRPr="00B66136">
        <w:t xml:space="preserve"> sean ruido blanco y </w:t>
      </w:r>
      <w:proofErr w:type="gramStart"/>
      <w:r w:rsidRPr="00B66136">
        <w:t>f(</w:t>
      </w:r>
      <w:proofErr w:type="gramEnd"/>
      <w:r w:rsidRPr="00B66136">
        <w:t xml:space="preserve">t) es la parte determinista del modelo. </w:t>
      </w:r>
      <w:r w:rsidRPr="00B66136">
        <w:rPr>
          <w:rFonts w:eastAsia="TimesNewRoman"/>
        </w:rPr>
        <w:t>Existen tres posibles especificaciones de f (t) de la parte determinista:</w:t>
      </w:r>
    </w:p>
    <w:p w:rsidR="00C15215" w:rsidRPr="00B66136" w:rsidRDefault="00C15215" w:rsidP="00C15215">
      <w:pPr>
        <w:spacing w:line="360" w:lineRule="auto"/>
        <w:ind w:firstLine="708"/>
        <w:jc w:val="both"/>
        <w:rPr>
          <w:rFonts w:eastAsia="TimesNewRoman"/>
        </w:rPr>
      </w:pPr>
      <w:r w:rsidRPr="00B66136">
        <w:rPr>
          <w:rFonts w:eastAsia="TimesNewRoman"/>
          <w:position w:val="-64"/>
        </w:rPr>
        <w:object w:dxaOrig="6560" w:dyaOrig="1400">
          <v:shape id="_x0000_i1103" type="#_x0000_t75" style="width:328.7pt;height:68.85pt" o:ole="">
            <v:imagedata r:id="rId172" o:title=""/>
          </v:shape>
          <o:OLEObject Type="Embed" ProgID="Equation.DSMT4" ShapeID="_x0000_i1103" DrawAspect="Content" ObjectID="_1559394938" r:id="rId173"/>
        </w:object>
      </w:r>
      <w:r w:rsidRPr="00B66136">
        <w:rPr>
          <w:rFonts w:eastAsia="TimesNewRoman"/>
        </w:rPr>
        <w:tab/>
      </w:r>
      <w:r w:rsidRPr="00B66136">
        <w:t>(</w:t>
      </w:r>
      <w:r w:rsidR="00920572">
        <w:fldChar w:fldCharType="begin"/>
      </w:r>
      <w:r w:rsidR="003A69CD">
        <w:instrText xml:space="preserve"> SEQ (3. \* ARABIC </w:instrText>
      </w:r>
      <w:r w:rsidR="00920572">
        <w:fldChar w:fldCharType="separate"/>
      </w:r>
      <w:r>
        <w:rPr>
          <w:noProof/>
        </w:rPr>
        <w:t>7</w:t>
      </w:r>
      <w:r w:rsidR="00920572">
        <w:rPr>
          <w:noProof/>
        </w:rPr>
        <w:fldChar w:fldCharType="end"/>
      </w:r>
      <w:r w:rsidRPr="00B66136">
        <w:t>)</w:t>
      </w:r>
    </w:p>
    <w:p w:rsidR="00D21A82" w:rsidRDefault="00D21A82" w:rsidP="00C15215">
      <w:pPr>
        <w:spacing w:line="360" w:lineRule="auto"/>
        <w:jc w:val="both"/>
        <w:rPr>
          <w:rFonts w:eastAsia="TimesNewRoman"/>
        </w:rPr>
      </w:pPr>
    </w:p>
    <w:p w:rsidR="00D21A82" w:rsidRDefault="00D21A82" w:rsidP="00C15215">
      <w:pPr>
        <w:spacing w:line="360" w:lineRule="auto"/>
        <w:jc w:val="both"/>
        <w:rPr>
          <w:rFonts w:eastAsia="TimesNewRoman"/>
        </w:rPr>
      </w:pPr>
    </w:p>
    <w:p w:rsidR="00C15215" w:rsidRDefault="00C15215" w:rsidP="00C15215">
      <w:pPr>
        <w:spacing w:line="360" w:lineRule="auto"/>
        <w:jc w:val="both"/>
        <w:rPr>
          <w:rFonts w:eastAsia="TimesNewRoman"/>
        </w:rPr>
      </w:pPr>
      <w:r w:rsidRPr="00B66136">
        <w:rPr>
          <w:rFonts w:eastAsia="TimesNewRoman"/>
        </w:rPr>
        <w:t>Contrastar la presencia de una raíz unitaria equivale a contrastar:</w:t>
      </w:r>
    </w:p>
    <w:p w:rsidR="00C15215" w:rsidRPr="00B66136" w:rsidRDefault="00C15215" w:rsidP="00C15215">
      <w:pPr>
        <w:pStyle w:val="Epgrafe"/>
        <w:ind w:firstLine="708"/>
        <w:rPr>
          <w:rFonts w:ascii="Times New Roman" w:hAnsi="Times New Roman" w:cs="Times New Roman"/>
          <w:szCs w:val="24"/>
        </w:rPr>
      </w:pPr>
      <w:r w:rsidRPr="00486D2D">
        <w:rPr>
          <w:rFonts w:ascii="Times New Roman" w:eastAsia="TimesNewRoman" w:hAnsi="Times New Roman" w:cs="Times New Roman"/>
          <w:position w:val="-30"/>
          <w:szCs w:val="24"/>
        </w:rPr>
        <w:object w:dxaOrig="4580" w:dyaOrig="720">
          <v:shape id="_x0000_i1104" type="#_x0000_t75" style="width:229.15pt;height:36.95pt" o:ole="">
            <v:imagedata r:id="rId174" o:title=""/>
          </v:shape>
          <o:OLEObject Type="Embed" ProgID="Equation.DSMT4" ShapeID="_x0000_i1104" DrawAspect="Content" ObjectID="_1559394939" r:id="rId175"/>
        </w:object>
      </w:r>
      <w:r>
        <w:rPr>
          <w:rFonts w:ascii="Times New Roman" w:eastAsia="TimesNewRoman" w:hAnsi="Times New Roman" w:cs="Times New Roman"/>
          <w:szCs w:val="24"/>
        </w:rPr>
        <w:t xml:space="preserve"> </w:t>
      </w:r>
      <w:r>
        <w:rPr>
          <w:rFonts w:ascii="Times New Roman" w:eastAsia="TimesNewRoman" w:hAnsi="Times New Roman" w:cs="Times New Roman"/>
          <w:szCs w:val="24"/>
        </w:rPr>
        <w:tab/>
      </w:r>
      <w:r>
        <w:rPr>
          <w:rFonts w:ascii="Times New Roman" w:eastAsia="TimesNewRoman" w:hAnsi="Times New Roman" w:cs="Times New Roman"/>
          <w:szCs w:val="24"/>
        </w:rPr>
        <w:tab/>
      </w:r>
      <w:r>
        <w:rPr>
          <w:rFonts w:ascii="Times New Roman" w:eastAsia="TimesNewRoman" w:hAnsi="Times New Roman" w:cs="Times New Roman"/>
          <w:szCs w:val="24"/>
        </w:rPr>
        <w:tab/>
      </w:r>
      <w:r>
        <w:rPr>
          <w:rFonts w:ascii="Times New Roman" w:eastAsia="TimesNewRoman" w:hAnsi="Times New Roman" w:cs="Times New Roman"/>
          <w:szCs w:val="24"/>
        </w:rPr>
        <w:tab/>
      </w:r>
      <w:r>
        <w:t>(</w:t>
      </w:r>
      <w:fldSimple w:instr=" SEQ (3. \* ARABIC ">
        <w:r>
          <w:rPr>
            <w:noProof/>
          </w:rPr>
          <w:t>8</w:t>
        </w:r>
      </w:fldSimple>
      <w:r>
        <w:t>)</w:t>
      </w:r>
      <m:oMath>
        <m:r>
          <w:rPr>
            <w:rFonts w:ascii="Cambria Math" w:hAnsi="Times New Roman" w:cs="Times New Roman"/>
            <w:szCs w:val="24"/>
          </w:rPr>
          <m:t xml:space="preserve"> </m:t>
        </m:r>
      </m:oMath>
    </w:p>
    <w:p w:rsidR="00C15215" w:rsidRPr="00B66136" w:rsidRDefault="00C15215" w:rsidP="00C15215">
      <w:pPr>
        <w:spacing w:line="360" w:lineRule="auto"/>
        <w:jc w:val="both"/>
      </w:pPr>
      <w:r w:rsidRPr="00B66136">
        <w:t>Se utiliza un modelo u otro en función del tipo de proceso que estás analizando:</w:t>
      </w:r>
    </w:p>
    <w:p w:rsidR="00C15215" w:rsidRPr="00B66136" w:rsidRDefault="00C15215" w:rsidP="00C15215">
      <w:pPr>
        <w:numPr>
          <w:ilvl w:val="0"/>
          <w:numId w:val="22"/>
        </w:numPr>
        <w:spacing w:after="200" w:line="360" w:lineRule="auto"/>
        <w:ind w:left="993" w:hanging="284"/>
        <w:jc w:val="both"/>
      </w:pPr>
      <w:r w:rsidRPr="00B66136">
        <w:t xml:space="preserve">Modelo A: se asume que la serie </w:t>
      </w:r>
      <w:r w:rsidRPr="00B66136">
        <w:rPr>
          <w:position w:val="-12"/>
        </w:rPr>
        <w:object w:dxaOrig="279" w:dyaOrig="360">
          <v:shape id="_x0000_i1105" type="#_x0000_t75" style="width:14.4pt;height:18.15pt" o:ole="">
            <v:imagedata r:id="rId176" o:title=""/>
          </v:shape>
          <o:OLEObject Type="Embed" ProgID="Equation.DSMT4" ShapeID="_x0000_i1105" DrawAspect="Content" ObjectID="_1559394940" r:id="rId177"/>
        </w:object>
      </w:r>
      <w:r w:rsidRPr="00B66136">
        <w:t>tiene media cero bajo la hipótesis nula de una raíz unitaria.</w:t>
      </w:r>
    </w:p>
    <w:p w:rsidR="00C15215" w:rsidRPr="00B66136" w:rsidRDefault="00C15215" w:rsidP="00C15215">
      <w:pPr>
        <w:numPr>
          <w:ilvl w:val="0"/>
          <w:numId w:val="22"/>
        </w:numPr>
        <w:spacing w:after="200" w:line="360" w:lineRule="auto"/>
        <w:ind w:left="993" w:hanging="284"/>
        <w:jc w:val="both"/>
      </w:pPr>
      <w:r w:rsidRPr="00B66136">
        <w:t xml:space="preserve">Modelo B: se asume que la serie </w:t>
      </w:r>
      <w:r w:rsidRPr="00B66136">
        <w:rPr>
          <w:position w:val="-12"/>
        </w:rPr>
        <w:object w:dxaOrig="279" w:dyaOrig="360">
          <v:shape id="_x0000_i1106" type="#_x0000_t75" style="width:14.4pt;height:18.15pt" o:ole="">
            <v:imagedata r:id="rId176" o:title=""/>
          </v:shape>
          <o:OLEObject Type="Embed" ProgID="Equation.DSMT4" ShapeID="_x0000_i1106" DrawAspect="Content" ObjectID="_1559394941" r:id="rId178"/>
        </w:object>
      </w:r>
      <w:r w:rsidRPr="00B66136">
        <w:t>tiene media diferente de cero bajo la hipótesis nula.</w:t>
      </w:r>
    </w:p>
    <w:p w:rsidR="00C15215" w:rsidRPr="00B66136" w:rsidRDefault="00C15215" w:rsidP="00C15215">
      <w:pPr>
        <w:numPr>
          <w:ilvl w:val="0"/>
          <w:numId w:val="22"/>
        </w:numPr>
        <w:autoSpaceDE w:val="0"/>
        <w:autoSpaceDN w:val="0"/>
        <w:adjustRightInd w:val="0"/>
        <w:spacing w:after="200" w:line="360" w:lineRule="auto"/>
        <w:ind w:left="993" w:hanging="284"/>
        <w:jc w:val="both"/>
      </w:pPr>
      <w:r w:rsidRPr="00B66136">
        <w:t xml:space="preserve">Modelo C: </w:t>
      </w:r>
      <w:r w:rsidRPr="00B66136">
        <w:rPr>
          <w:rFonts w:eastAsia="TimesNewRoman"/>
        </w:rPr>
        <w:t xml:space="preserve">este planteamiento vale para situaciones en las que se asume que bajo Ho el proceso </w:t>
      </w:r>
      <w:r w:rsidRPr="00B66136">
        <w:rPr>
          <w:position w:val="-12"/>
        </w:rPr>
        <w:object w:dxaOrig="279" w:dyaOrig="360">
          <v:shape id="_x0000_i1107" type="#_x0000_t75" style="width:14.4pt;height:18.15pt" o:ole="">
            <v:imagedata r:id="rId176" o:title=""/>
          </v:shape>
          <o:OLEObject Type="Embed" ProgID="Equation.DSMT4" ShapeID="_x0000_i1107" DrawAspect="Content" ObjectID="_1559394942" r:id="rId179"/>
        </w:object>
      </w:r>
      <w:r w:rsidRPr="00B66136">
        <w:rPr>
          <w:rFonts w:eastAsia="TimesNewRoman"/>
        </w:rPr>
        <w:t xml:space="preserve"> tiene deriva.</w:t>
      </w:r>
    </w:p>
    <w:p w:rsidR="00C15215" w:rsidRDefault="00C15215" w:rsidP="00C15215">
      <w:pPr>
        <w:spacing w:line="360" w:lineRule="auto"/>
        <w:jc w:val="both"/>
      </w:pPr>
      <w:r>
        <w:t>A partir de la regresión (6</w:t>
      </w:r>
      <w:r w:rsidRPr="00B66136">
        <w:t>)  se estima,</w:t>
      </w:r>
      <w:r w:rsidRPr="00B66136">
        <w:rPr>
          <w:position w:val="-10"/>
        </w:rPr>
        <w:object w:dxaOrig="240" w:dyaOrig="340">
          <v:shape id="_x0000_i1108" type="#_x0000_t75" style="width:10.65pt;height:14.4pt" o:ole="" fillcolor="window">
            <v:imagedata r:id="rId180" o:title=""/>
          </v:shape>
          <o:OLEObject Type="Embed" ProgID="Equation.DSMT4" ShapeID="_x0000_i1108" DrawAspect="Content" ObjectID="_1559394943" r:id="rId181"/>
        </w:object>
      </w:r>
      <w:r w:rsidRPr="00B66136">
        <w:t xml:space="preserve">por MCO y se calcula su correspondientes </w:t>
      </w:r>
      <w:proofErr w:type="spellStart"/>
      <w:r w:rsidRPr="00B66136">
        <w:t>pseudo</w:t>
      </w:r>
      <w:proofErr w:type="spellEnd"/>
      <w:r w:rsidRPr="00B66136">
        <w:t xml:space="preserve"> t-ratios (definidos como </w:t>
      </w:r>
      <w:r w:rsidRPr="00B66136">
        <w:sym w:font="Symbol" w:char="F074"/>
      </w:r>
      <w:r w:rsidRPr="00B66136">
        <w:rPr>
          <w:vertAlign w:val="subscript"/>
        </w:rPr>
        <w:sym w:font="Symbol" w:char="F074"/>
      </w:r>
      <w:r w:rsidRPr="00B66136">
        <w:t xml:space="preserve">, </w:t>
      </w:r>
      <w:r w:rsidRPr="00B66136">
        <w:sym w:font="Symbol" w:char="F074"/>
      </w:r>
      <w:r w:rsidRPr="00B66136">
        <w:rPr>
          <w:vertAlign w:val="subscript"/>
        </w:rPr>
        <w:sym w:font="Symbol" w:char="F06D"/>
      </w:r>
      <w:r w:rsidRPr="00B66136">
        <w:rPr>
          <w:vertAlign w:val="subscript"/>
        </w:rPr>
        <w:t xml:space="preserve"> </w:t>
      </w:r>
      <w:r w:rsidRPr="00B66136">
        <w:t xml:space="preserve">y </w:t>
      </w:r>
      <w:r w:rsidRPr="00B66136">
        <w:sym w:font="Symbol" w:char="F074"/>
      </w:r>
      <w:r w:rsidRPr="00B66136">
        <w:t xml:space="preserve"> dependiendo si se utiliza el modelo C, B o A, respectivamente) para contrastar la hipótesis nula de una raíz unitaria. Las distribuciones de estos estadísticos (</w:t>
      </w:r>
      <w:r w:rsidRPr="00B66136">
        <w:sym w:font="Symbol" w:char="F074"/>
      </w:r>
      <w:r w:rsidRPr="00B66136">
        <w:rPr>
          <w:vertAlign w:val="subscript"/>
        </w:rPr>
        <w:sym w:font="Symbol" w:char="F074"/>
      </w:r>
      <w:r w:rsidRPr="00B66136">
        <w:t xml:space="preserve">, </w:t>
      </w:r>
      <w:r w:rsidRPr="00B66136">
        <w:sym w:font="Symbol" w:char="F074"/>
      </w:r>
      <w:r w:rsidRPr="00B66136">
        <w:rPr>
          <w:vertAlign w:val="subscript"/>
        </w:rPr>
        <w:sym w:font="Symbol" w:char="F06D"/>
      </w:r>
      <w:r w:rsidRPr="00B66136">
        <w:t xml:space="preserve"> </w:t>
      </w:r>
      <w:proofErr w:type="gramStart"/>
      <w:r w:rsidRPr="00B66136">
        <w:t xml:space="preserve">y </w:t>
      </w:r>
      <w:proofErr w:type="gramEnd"/>
      <w:r w:rsidRPr="00B66136">
        <w:sym w:font="Symbol" w:char="F074"/>
      </w:r>
      <w:r w:rsidRPr="00B66136">
        <w:t xml:space="preserve">), bajo la hipótesis nula convergen, hacia combinaciones de procesos Wiener y sus valores críticos se encuentran tabulados en </w:t>
      </w:r>
      <w:proofErr w:type="spellStart"/>
      <w:r w:rsidRPr="00B66136">
        <w:rPr>
          <w:b/>
        </w:rPr>
        <w:t>Dickey</w:t>
      </w:r>
      <w:proofErr w:type="spellEnd"/>
      <w:r w:rsidRPr="00B66136">
        <w:rPr>
          <w:b/>
        </w:rPr>
        <w:t xml:space="preserve"> y </w:t>
      </w:r>
      <w:proofErr w:type="spellStart"/>
      <w:r w:rsidRPr="00B66136">
        <w:rPr>
          <w:b/>
        </w:rPr>
        <w:t>Fuller</w:t>
      </w:r>
      <w:proofErr w:type="spellEnd"/>
      <w:r w:rsidRPr="00B66136">
        <w:rPr>
          <w:b/>
        </w:rPr>
        <w:t xml:space="preserve"> (1979)</w:t>
      </w:r>
      <w:r w:rsidRPr="00B66136">
        <w:rPr>
          <w:b/>
          <w:vertAlign w:val="superscript"/>
        </w:rPr>
        <w:footnoteReference w:id="7"/>
      </w:r>
      <w:r w:rsidRPr="00B66136">
        <w:t>.</w:t>
      </w:r>
    </w:p>
    <w:p w:rsidR="00C15215" w:rsidRPr="0041044F" w:rsidRDefault="00C15215" w:rsidP="0041044F">
      <w:pPr>
        <w:spacing w:line="360" w:lineRule="auto"/>
        <w:jc w:val="both"/>
      </w:pPr>
    </w:p>
    <w:p w:rsidR="00865EF5" w:rsidRDefault="00865EF5" w:rsidP="0041044F">
      <w:pPr>
        <w:spacing w:line="360" w:lineRule="auto"/>
        <w:jc w:val="both"/>
      </w:pPr>
    </w:p>
    <w:p w:rsidR="001F16EC" w:rsidRDefault="001F16EC" w:rsidP="0041044F">
      <w:pPr>
        <w:spacing w:line="360" w:lineRule="auto"/>
        <w:jc w:val="both"/>
      </w:pPr>
    </w:p>
    <w:p w:rsidR="001F16EC" w:rsidRDefault="001F16EC" w:rsidP="0041044F">
      <w:pPr>
        <w:spacing w:line="360" w:lineRule="auto"/>
        <w:jc w:val="both"/>
      </w:pPr>
    </w:p>
    <w:p w:rsidR="001F16EC" w:rsidRDefault="001F16EC" w:rsidP="0041044F">
      <w:pPr>
        <w:spacing w:line="360" w:lineRule="auto"/>
        <w:jc w:val="both"/>
      </w:pPr>
    </w:p>
    <w:p w:rsidR="001F16EC" w:rsidRDefault="001F16EC" w:rsidP="0041044F">
      <w:pPr>
        <w:spacing w:line="360" w:lineRule="auto"/>
        <w:jc w:val="both"/>
      </w:pPr>
    </w:p>
    <w:p w:rsidR="001F16EC" w:rsidRDefault="001F16EC" w:rsidP="0041044F">
      <w:pPr>
        <w:spacing w:line="360" w:lineRule="auto"/>
        <w:jc w:val="both"/>
      </w:pPr>
    </w:p>
    <w:p w:rsidR="001F16EC" w:rsidRDefault="001F16EC" w:rsidP="0041044F">
      <w:pPr>
        <w:spacing w:line="360" w:lineRule="auto"/>
        <w:jc w:val="both"/>
      </w:pPr>
    </w:p>
    <w:p w:rsidR="001F16EC" w:rsidRDefault="001F16EC" w:rsidP="0041044F">
      <w:pPr>
        <w:spacing w:line="360" w:lineRule="auto"/>
        <w:jc w:val="both"/>
      </w:pPr>
    </w:p>
    <w:p w:rsidR="001F16EC" w:rsidRDefault="001F16EC" w:rsidP="0041044F">
      <w:pPr>
        <w:spacing w:line="360" w:lineRule="auto"/>
        <w:jc w:val="both"/>
      </w:pPr>
    </w:p>
    <w:p w:rsidR="001F16EC" w:rsidRDefault="001F16EC" w:rsidP="0041044F">
      <w:pPr>
        <w:spacing w:line="360" w:lineRule="auto"/>
        <w:jc w:val="both"/>
      </w:pPr>
    </w:p>
    <w:p w:rsidR="001F16EC" w:rsidRDefault="001F16EC" w:rsidP="0041044F">
      <w:pPr>
        <w:spacing w:line="360" w:lineRule="auto"/>
        <w:jc w:val="both"/>
      </w:pPr>
    </w:p>
    <w:p w:rsidR="001F16EC" w:rsidRDefault="001F16EC" w:rsidP="0041044F">
      <w:pPr>
        <w:spacing w:line="360" w:lineRule="auto"/>
        <w:jc w:val="both"/>
      </w:pPr>
    </w:p>
    <w:p w:rsidR="00C824A9" w:rsidRDefault="00C824A9" w:rsidP="00C824A9">
      <w:pPr>
        <w:rPr>
          <w:b/>
          <w:sz w:val="28"/>
          <w:szCs w:val="28"/>
        </w:rPr>
      </w:pPr>
      <w:r>
        <w:rPr>
          <w:b/>
          <w:sz w:val="28"/>
          <w:szCs w:val="28"/>
        </w:rPr>
        <w:t>Anexo 3.</w:t>
      </w:r>
    </w:p>
    <w:p w:rsidR="00C824A9" w:rsidRDefault="00C824A9" w:rsidP="00C824A9">
      <w:pPr>
        <w:pStyle w:val="Ttulo3"/>
        <w:keepLines w:val="0"/>
        <w:numPr>
          <w:ilvl w:val="0"/>
          <w:numId w:val="42"/>
        </w:numPr>
        <w:spacing w:before="240" w:after="60"/>
        <w:rPr>
          <w:sz w:val="22"/>
          <w:szCs w:val="22"/>
        </w:rPr>
      </w:pPr>
      <w:bookmarkStart w:id="3" w:name="_Toc399703873"/>
      <w:bookmarkStart w:id="4" w:name="_Toc216674493"/>
      <w:r>
        <w:t xml:space="preserve">Contraste de </w:t>
      </w:r>
      <w:proofErr w:type="spellStart"/>
      <w:r>
        <w:t>Breusch</w:t>
      </w:r>
      <w:proofErr w:type="spellEnd"/>
      <w:r>
        <w:t xml:space="preserve"> – </w:t>
      </w:r>
      <w:proofErr w:type="spellStart"/>
      <w:r>
        <w:t>Godfrey</w:t>
      </w:r>
      <w:proofErr w:type="spellEnd"/>
      <w:r>
        <w:t xml:space="preserve">  (1978) de ausencia de autocorrelación.</w:t>
      </w:r>
      <w:bookmarkEnd w:id="3"/>
      <w:bookmarkEnd w:id="4"/>
    </w:p>
    <w:p w:rsidR="00C824A9" w:rsidRDefault="00C824A9" w:rsidP="00C824A9">
      <w:pPr>
        <w:pStyle w:val="Textonotapie"/>
      </w:pPr>
    </w:p>
    <w:p w:rsidR="00C824A9" w:rsidRDefault="00C824A9" w:rsidP="00C824A9">
      <w:pPr>
        <w:pStyle w:val="Textonotapie"/>
        <w:spacing w:line="276" w:lineRule="auto"/>
        <w:rPr>
          <w:rFonts w:ascii="Times New Roman" w:hAnsi="Times New Roman" w:cs="Times New Roman"/>
          <w:sz w:val="22"/>
          <w:szCs w:val="22"/>
        </w:rPr>
      </w:pPr>
      <w:r>
        <w:rPr>
          <w:rFonts w:ascii="Times New Roman" w:hAnsi="Times New Roman" w:cs="Times New Roman"/>
          <w:sz w:val="22"/>
          <w:szCs w:val="22"/>
        </w:rPr>
        <w:t>En primer lugar, se estima el modelo de regresión:</w:t>
      </w:r>
    </w:p>
    <w:p w:rsidR="00C824A9" w:rsidRDefault="00C824A9" w:rsidP="00C824A9">
      <w:pPr>
        <w:pStyle w:val="Textonotapie"/>
        <w:spacing w:line="276" w:lineRule="auto"/>
        <w:rPr>
          <w:rFonts w:ascii="Times New Roman" w:hAnsi="Times New Roman" w:cs="Times New Roman"/>
          <w:i/>
          <w:iCs/>
          <w:sz w:val="22"/>
          <w:szCs w:val="22"/>
        </w:rPr>
      </w:pPr>
      <w:r>
        <w:rPr>
          <w:rFonts w:ascii="Times New Roman" w:hAnsi="Times New Roman" w:cs="Times New Roman"/>
          <w:sz w:val="22"/>
          <w:szCs w:val="22"/>
        </w:rPr>
        <w:t xml:space="preserve"> </w:t>
      </w:r>
      <w:r>
        <w:rPr>
          <w:rFonts w:ascii="Times New Roman" w:hAnsi="Times New Roman" w:cs="Times New Roman"/>
          <w:position w:val="-12"/>
          <w:sz w:val="22"/>
          <w:szCs w:val="22"/>
        </w:rPr>
        <w:object w:dxaOrig="3140" w:dyaOrig="360">
          <v:shape id="_x0000_i1109" type="#_x0000_t75" style="width:139.6pt;height:18.15pt" o:ole="">
            <v:imagedata r:id="rId182" o:title=""/>
          </v:shape>
          <o:OLEObject Type="Embed" ProgID="Equation.DSMT4" ShapeID="_x0000_i1109" DrawAspect="Content" ObjectID="_1559394944" r:id="rId183"/>
        </w:object>
      </w:r>
      <w:r>
        <w:rPr>
          <w:rFonts w:ascii="Times New Roman" w:hAnsi="Times New Roman" w:cs="Times New Roman"/>
          <w:sz w:val="22"/>
          <w:szCs w:val="22"/>
        </w:rPr>
        <w:t xml:space="preserve">  </w:t>
      </w:r>
      <w:r>
        <w:rPr>
          <w:rFonts w:ascii="Times New Roman" w:hAnsi="Times New Roman" w:cs="Times New Roman"/>
          <w:i/>
          <w:iCs/>
          <w:sz w:val="22"/>
          <w:szCs w:val="22"/>
        </w:rPr>
        <w:t xml:space="preserve"> </w:t>
      </w:r>
    </w:p>
    <w:p w:rsidR="00C824A9" w:rsidRDefault="00C824A9" w:rsidP="00C824A9">
      <w:pPr>
        <w:pStyle w:val="Textonotapie"/>
        <w:spacing w:line="276" w:lineRule="auto"/>
        <w:rPr>
          <w:rFonts w:ascii="Times New Roman" w:hAnsi="Times New Roman" w:cs="Times New Roman"/>
          <w:sz w:val="22"/>
          <w:szCs w:val="22"/>
        </w:rPr>
      </w:pPr>
      <w:proofErr w:type="gramStart"/>
      <w:r>
        <w:rPr>
          <w:rFonts w:ascii="Times New Roman" w:hAnsi="Times New Roman" w:cs="Times New Roman"/>
          <w:sz w:val="22"/>
          <w:szCs w:val="22"/>
        </w:rPr>
        <w:t>y</w:t>
      </w:r>
      <w:proofErr w:type="gramEnd"/>
      <w:r>
        <w:rPr>
          <w:rFonts w:ascii="Times New Roman" w:hAnsi="Times New Roman" w:cs="Times New Roman"/>
          <w:sz w:val="22"/>
          <w:szCs w:val="22"/>
        </w:rPr>
        <w:t xml:space="preserve"> se guardan los residuos, </w:t>
      </w:r>
      <w:r>
        <w:rPr>
          <w:rFonts w:ascii="Times New Roman" w:hAnsi="Times New Roman" w:cs="Times New Roman"/>
          <w:position w:val="-12"/>
          <w:sz w:val="22"/>
          <w:szCs w:val="22"/>
        </w:rPr>
        <w:object w:dxaOrig="240" w:dyaOrig="360">
          <v:shape id="_x0000_i1110" type="#_x0000_t75" style="width:11.9pt;height:18.15pt" o:ole="">
            <v:imagedata r:id="rId184" o:title=""/>
          </v:shape>
          <o:OLEObject Type="Embed" ProgID="Equation.DSMT4" ShapeID="_x0000_i1110" DrawAspect="Content" ObjectID="_1559394945" r:id="rId185"/>
        </w:object>
      </w:r>
      <w:r>
        <w:rPr>
          <w:rFonts w:ascii="Times New Roman" w:hAnsi="Times New Roman" w:cs="Times New Roman"/>
          <w:sz w:val="22"/>
          <w:szCs w:val="22"/>
        </w:rPr>
        <w:t xml:space="preserve">. A continuación, se estima por MCO la ecuación de de los residuos en función de una constante, las variables explicativas del modelo  y </w:t>
      </w:r>
      <w:proofErr w:type="gramStart"/>
      <w:r>
        <w:rPr>
          <w:rFonts w:ascii="Times New Roman" w:hAnsi="Times New Roman" w:cs="Times New Roman"/>
          <w:sz w:val="22"/>
          <w:szCs w:val="22"/>
        </w:rPr>
        <w:t>los</w:t>
      </w:r>
      <w:proofErr w:type="gramEnd"/>
      <w:r>
        <w:rPr>
          <w:rFonts w:ascii="Times New Roman" w:hAnsi="Times New Roman" w:cs="Times New Roman"/>
          <w:sz w:val="22"/>
          <w:szCs w:val="22"/>
        </w:rPr>
        <w:t xml:space="preserve"> q retardos de los residuos: </w:t>
      </w:r>
      <w:r>
        <w:rPr>
          <w:rFonts w:ascii="Times New Roman" w:hAnsi="Times New Roman" w:cs="Times New Roman"/>
          <w:position w:val="-14"/>
          <w:sz w:val="22"/>
          <w:szCs w:val="22"/>
        </w:rPr>
        <w:object w:dxaOrig="5180" w:dyaOrig="400">
          <v:shape id="_x0000_i1111" type="#_x0000_t75" style="width:258.55pt;height:20.65pt" o:ole="">
            <v:imagedata r:id="rId186" o:title=""/>
          </v:shape>
          <o:OLEObject Type="Embed" ProgID="Equation.DSMT4" ShapeID="_x0000_i1111" DrawAspect="Content" ObjectID="_1559394946" r:id="rId187"/>
        </w:object>
      </w:r>
      <w:r>
        <w:rPr>
          <w:rFonts w:ascii="Times New Roman" w:hAnsi="Times New Roman" w:cs="Times New Roman"/>
          <w:sz w:val="22"/>
          <w:szCs w:val="22"/>
        </w:rPr>
        <w:t xml:space="preserve"> </w:t>
      </w:r>
    </w:p>
    <w:p w:rsidR="00C824A9" w:rsidRDefault="00C824A9" w:rsidP="00C824A9">
      <w:pPr>
        <w:pStyle w:val="Textonotapie"/>
        <w:spacing w:line="276" w:lineRule="auto"/>
        <w:rPr>
          <w:rFonts w:ascii="Times New Roman" w:hAnsi="Times New Roman" w:cs="Times New Roman"/>
          <w:sz w:val="22"/>
          <w:szCs w:val="22"/>
        </w:rPr>
      </w:pPr>
      <w:r>
        <w:rPr>
          <w:rFonts w:ascii="Times New Roman" w:hAnsi="Times New Roman" w:cs="Times New Roman"/>
          <w:sz w:val="22"/>
          <w:szCs w:val="22"/>
        </w:rPr>
        <w:t>La hipótesis nula es la ausencia de autocorrelación serial de orden (q)</w:t>
      </w:r>
      <w:proofErr w:type="gramStart"/>
      <w:r>
        <w:rPr>
          <w:rFonts w:ascii="Times New Roman" w:hAnsi="Times New Roman" w:cs="Times New Roman"/>
          <w:sz w:val="22"/>
          <w:szCs w:val="22"/>
        </w:rPr>
        <w:t>:</w:t>
      </w:r>
      <w:r>
        <w:rPr>
          <w:rFonts w:ascii="Times New Roman" w:hAnsi="Times New Roman" w:cs="Times New Roman"/>
          <w:position w:val="-14"/>
          <w:sz w:val="22"/>
          <w:szCs w:val="22"/>
        </w:rPr>
        <w:object w:dxaOrig="2580" w:dyaOrig="380">
          <v:shape id="_x0000_i1112" type="#_x0000_t75" style="width:128.95pt;height:19.4pt" o:ole="">
            <v:imagedata r:id="rId188" o:title=""/>
          </v:shape>
          <o:OLEObject Type="Embed" ProgID="Equation.DSMT4" ShapeID="_x0000_i1112" DrawAspect="Content" ObjectID="_1559394947" r:id="rId189"/>
        </w:object>
      </w:r>
      <w:r>
        <w:rPr>
          <w:rFonts w:ascii="Times New Roman" w:hAnsi="Times New Roman" w:cs="Times New Roman"/>
          <w:sz w:val="22"/>
          <w:szCs w:val="22"/>
        </w:rPr>
        <w:t>,</w:t>
      </w:r>
      <w:proofErr w:type="gramEnd"/>
      <w:r>
        <w:rPr>
          <w:rFonts w:ascii="Times New Roman" w:hAnsi="Times New Roman" w:cs="Times New Roman"/>
          <w:sz w:val="22"/>
          <w:szCs w:val="22"/>
        </w:rPr>
        <w:t xml:space="preserve"> mientras que la alternativa es que el proceso sigue un AR(q). Bajo la hipótesis nula de que </w:t>
      </w:r>
      <w:r>
        <w:rPr>
          <w:rFonts w:ascii="Times New Roman" w:hAnsi="Times New Roman" w:cs="Times New Roman"/>
          <w:sz w:val="22"/>
          <w:szCs w:val="22"/>
        </w:rPr>
        <w:object w:dxaOrig="240" w:dyaOrig="360">
          <v:shape id="_x0000_i1113" type="#_x0000_t75" style="width:11.9pt;height:18.15pt" o:ole="">
            <v:imagedata r:id="rId190" o:title=""/>
          </v:shape>
          <o:OLEObject Type="Embed" ProgID="Equation.DSMT4" ShapeID="_x0000_i1113" DrawAspect="Content" ObjectID="_1559394948" r:id="rId191"/>
        </w:object>
      </w:r>
      <w:r>
        <w:rPr>
          <w:rFonts w:ascii="Times New Roman" w:hAnsi="Times New Roman" w:cs="Times New Roman"/>
          <w:sz w:val="22"/>
          <w:szCs w:val="22"/>
        </w:rPr>
        <w:t xml:space="preserve"> es </w:t>
      </w:r>
      <w:proofErr w:type="spellStart"/>
      <w:proofErr w:type="gramStart"/>
      <w:r>
        <w:rPr>
          <w:rFonts w:ascii="Times New Roman" w:hAnsi="Times New Roman" w:cs="Times New Roman"/>
          <w:i/>
          <w:iCs/>
          <w:sz w:val="22"/>
          <w:szCs w:val="22"/>
        </w:rPr>
        <w:t>iidN</w:t>
      </w:r>
      <w:proofErr w:type="spellEnd"/>
      <w:r>
        <w:rPr>
          <w:rFonts w:ascii="Times New Roman" w:hAnsi="Times New Roman" w:cs="Times New Roman"/>
          <w:sz w:val="22"/>
          <w:szCs w:val="22"/>
        </w:rPr>
        <w:t>(</w:t>
      </w:r>
      <w:proofErr w:type="gramEnd"/>
      <w:r>
        <w:rPr>
          <w:rFonts w:ascii="Times New Roman" w:hAnsi="Times New Roman" w:cs="Times New Roman"/>
          <w:sz w:val="22"/>
          <w:szCs w:val="22"/>
        </w:rPr>
        <w:t>0</w:t>
      </w:r>
      <w:r>
        <w:rPr>
          <w:rFonts w:ascii="Times New Roman" w:hAnsi="Times New Roman" w:cs="Times New Roman"/>
          <w:i/>
          <w:iCs/>
          <w:sz w:val="22"/>
          <w:szCs w:val="22"/>
        </w:rPr>
        <w:t>, σ</w:t>
      </w:r>
      <w:r>
        <w:rPr>
          <w:rFonts w:ascii="Times New Roman" w:hAnsi="Times New Roman" w:cs="Times New Roman"/>
          <w:sz w:val="22"/>
          <w:szCs w:val="22"/>
          <w:vertAlign w:val="superscript"/>
        </w:rPr>
        <w:t>2</w:t>
      </w:r>
      <w:r>
        <w:rPr>
          <w:rFonts w:ascii="Times New Roman" w:hAnsi="Times New Roman" w:cs="Times New Roman"/>
          <w:sz w:val="22"/>
          <w:szCs w:val="22"/>
        </w:rPr>
        <w:t>), el estadístico de contraste LM=</w:t>
      </w:r>
      <w:r>
        <w:rPr>
          <w:rFonts w:ascii="Times New Roman" w:hAnsi="Times New Roman" w:cs="Times New Roman"/>
          <w:i/>
          <w:iCs/>
          <w:sz w:val="22"/>
          <w:szCs w:val="22"/>
        </w:rPr>
        <w:t>TR</w:t>
      </w:r>
      <w:r>
        <w:rPr>
          <w:rFonts w:ascii="Times New Roman" w:hAnsi="Times New Roman" w:cs="Times New Roman"/>
          <w:sz w:val="22"/>
          <w:szCs w:val="22"/>
          <w:vertAlign w:val="superscript"/>
        </w:rPr>
        <w:t>2</w:t>
      </w:r>
      <w:r>
        <w:rPr>
          <w:rFonts w:ascii="Times New Roman" w:hAnsi="Times New Roman" w:cs="Times New Roman"/>
          <w:sz w:val="22"/>
          <w:szCs w:val="22"/>
        </w:rPr>
        <w:t xml:space="preserve">, donde </w:t>
      </w:r>
      <w:r>
        <w:rPr>
          <w:rFonts w:ascii="Times New Roman" w:hAnsi="Times New Roman" w:cs="Times New Roman"/>
          <w:i/>
          <w:iCs/>
          <w:sz w:val="22"/>
          <w:szCs w:val="22"/>
        </w:rPr>
        <w:t xml:space="preserve">T </w:t>
      </w:r>
      <w:r>
        <w:rPr>
          <w:rFonts w:ascii="Times New Roman" w:hAnsi="Times New Roman" w:cs="Times New Roman"/>
          <w:sz w:val="22"/>
          <w:szCs w:val="22"/>
        </w:rPr>
        <w:t xml:space="preserve">es el tamaño </w:t>
      </w:r>
      <w:proofErr w:type="spellStart"/>
      <w:r>
        <w:rPr>
          <w:rFonts w:ascii="Times New Roman" w:hAnsi="Times New Roman" w:cs="Times New Roman"/>
          <w:sz w:val="22"/>
          <w:szCs w:val="22"/>
        </w:rPr>
        <w:t>muestral</w:t>
      </w:r>
      <w:proofErr w:type="spellEnd"/>
      <w:r>
        <w:rPr>
          <w:rFonts w:ascii="Times New Roman" w:hAnsi="Times New Roman" w:cs="Times New Roman"/>
          <w:sz w:val="22"/>
          <w:szCs w:val="22"/>
        </w:rPr>
        <w:t xml:space="preserve"> y </w:t>
      </w:r>
      <w:r>
        <w:rPr>
          <w:rFonts w:ascii="Times New Roman" w:hAnsi="Times New Roman" w:cs="Times New Roman"/>
          <w:i/>
          <w:iCs/>
          <w:sz w:val="22"/>
          <w:szCs w:val="22"/>
        </w:rPr>
        <w:t>R</w:t>
      </w:r>
      <w:r>
        <w:rPr>
          <w:rFonts w:ascii="Times New Roman" w:hAnsi="Times New Roman" w:cs="Times New Roman"/>
          <w:sz w:val="22"/>
          <w:szCs w:val="22"/>
          <w:vertAlign w:val="superscript"/>
        </w:rPr>
        <w:t>2</w:t>
      </w:r>
      <w:r>
        <w:rPr>
          <w:rFonts w:ascii="Times New Roman" w:hAnsi="Times New Roman" w:cs="Times New Roman"/>
          <w:sz w:val="22"/>
          <w:szCs w:val="22"/>
        </w:rPr>
        <w:t xml:space="preserve"> el coeficiente de determinación de la regresión anterior, tiene una distribución </w:t>
      </w:r>
      <w:r>
        <w:rPr>
          <w:rFonts w:ascii="Times New Roman" w:hAnsi="Times New Roman" w:cs="Times New Roman"/>
          <w:sz w:val="22"/>
          <w:szCs w:val="22"/>
        </w:rPr>
        <w:object w:dxaOrig="320" w:dyaOrig="360">
          <v:shape id="_x0000_i1114" type="#_x0000_t75" style="width:15.05pt;height:18.15pt" o:ole="">
            <v:imagedata r:id="rId192" o:title=""/>
          </v:shape>
          <o:OLEObject Type="Embed" ProgID="Equation.DSMT4" ShapeID="_x0000_i1114" DrawAspect="Content" ObjectID="_1559394949" r:id="rId193"/>
        </w:object>
      </w:r>
      <w:r>
        <w:rPr>
          <w:rFonts w:ascii="Times New Roman" w:hAnsi="Times New Roman" w:cs="Times New Roman"/>
          <w:sz w:val="22"/>
          <w:szCs w:val="22"/>
        </w:rPr>
        <w:t xml:space="preserve"> con p</w:t>
      </w:r>
      <w:r>
        <w:rPr>
          <w:rFonts w:ascii="Times New Roman" w:hAnsi="Times New Roman" w:cs="Times New Roman"/>
          <w:i/>
          <w:iCs/>
          <w:sz w:val="22"/>
          <w:szCs w:val="22"/>
        </w:rPr>
        <w:t xml:space="preserve"> </w:t>
      </w:r>
      <w:r>
        <w:rPr>
          <w:rFonts w:ascii="Times New Roman" w:hAnsi="Times New Roman" w:cs="Times New Roman"/>
          <w:sz w:val="22"/>
          <w:szCs w:val="22"/>
        </w:rPr>
        <w:t>grados de libertad.</w:t>
      </w:r>
    </w:p>
    <w:p w:rsidR="00C824A9" w:rsidRDefault="00C824A9" w:rsidP="00C824A9">
      <w:pPr>
        <w:pStyle w:val="Textonotapie"/>
        <w:numPr>
          <w:ilvl w:val="0"/>
          <w:numId w:val="42"/>
        </w:numPr>
        <w:spacing w:before="120" w:after="120" w:line="276" w:lineRule="auto"/>
        <w:jc w:val="both"/>
        <w:rPr>
          <w:rFonts w:ascii="Times New Roman" w:hAnsi="Times New Roman" w:cs="Times New Roman"/>
          <w:b/>
          <w:sz w:val="22"/>
          <w:szCs w:val="22"/>
        </w:rPr>
      </w:pPr>
      <w:r>
        <w:rPr>
          <w:rFonts w:ascii="Times New Roman" w:hAnsi="Times New Roman" w:cs="Times New Roman"/>
          <w:b/>
          <w:sz w:val="22"/>
          <w:szCs w:val="22"/>
        </w:rPr>
        <w:t xml:space="preserve">Contrastes de ausencia de </w:t>
      </w:r>
      <w:proofErr w:type="spellStart"/>
      <w:r>
        <w:rPr>
          <w:rFonts w:ascii="Times New Roman" w:hAnsi="Times New Roman" w:cs="Times New Roman"/>
          <w:b/>
          <w:sz w:val="22"/>
          <w:szCs w:val="22"/>
        </w:rPr>
        <w:t>heterocedasticidad</w:t>
      </w:r>
      <w:proofErr w:type="spellEnd"/>
      <w:r>
        <w:rPr>
          <w:rFonts w:ascii="Times New Roman" w:hAnsi="Times New Roman" w:cs="Times New Roman"/>
          <w:b/>
          <w:sz w:val="22"/>
          <w:szCs w:val="22"/>
        </w:rPr>
        <w:t xml:space="preserve"> </w:t>
      </w:r>
      <w:proofErr w:type="spellStart"/>
      <w:r>
        <w:rPr>
          <w:rFonts w:ascii="Times New Roman" w:hAnsi="Times New Roman" w:cs="Times New Roman"/>
          <w:b/>
          <w:sz w:val="22"/>
          <w:szCs w:val="22"/>
        </w:rPr>
        <w:t>autorregresiva</w:t>
      </w:r>
      <w:proofErr w:type="spellEnd"/>
      <w:r>
        <w:rPr>
          <w:rFonts w:ascii="Times New Roman" w:hAnsi="Times New Roman" w:cs="Times New Roman"/>
          <w:b/>
          <w:sz w:val="22"/>
          <w:szCs w:val="22"/>
        </w:rPr>
        <w:t xml:space="preserve"> condicionada, efectos ARCH</w:t>
      </w:r>
    </w:p>
    <w:p w:rsidR="00C824A9" w:rsidRDefault="00C824A9" w:rsidP="00C824A9">
      <w:pPr>
        <w:pStyle w:val="Textonotapie"/>
        <w:spacing w:line="276" w:lineRule="auto"/>
        <w:rPr>
          <w:rFonts w:ascii="Times New Roman" w:hAnsi="Times New Roman" w:cs="Times New Roman"/>
          <w:sz w:val="22"/>
          <w:szCs w:val="22"/>
        </w:rPr>
      </w:pPr>
      <w:r>
        <w:rPr>
          <w:rFonts w:ascii="Times New Roman" w:hAnsi="Times New Roman" w:cs="Times New Roman"/>
          <w:sz w:val="22"/>
          <w:szCs w:val="22"/>
        </w:rPr>
        <w:t>En primer lugar, se estima el modelo de regresión:</w:t>
      </w:r>
    </w:p>
    <w:p w:rsidR="00C824A9" w:rsidRDefault="00C824A9" w:rsidP="00C824A9">
      <w:pPr>
        <w:pStyle w:val="Textonotapie"/>
        <w:spacing w:line="276" w:lineRule="auto"/>
        <w:rPr>
          <w:rFonts w:ascii="Times New Roman" w:hAnsi="Times New Roman" w:cs="Times New Roman"/>
          <w:i/>
          <w:iCs/>
          <w:sz w:val="22"/>
          <w:szCs w:val="22"/>
        </w:rPr>
      </w:pPr>
      <w:r>
        <w:rPr>
          <w:rFonts w:ascii="Times New Roman" w:hAnsi="Times New Roman" w:cs="Times New Roman"/>
          <w:sz w:val="22"/>
          <w:szCs w:val="22"/>
        </w:rPr>
        <w:t xml:space="preserve"> </w:t>
      </w:r>
      <w:r>
        <w:rPr>
          <w:rFonts w:ascii="Times New Roman" w:hAnsi="Times New Roman" w:cs="Times New Roman"/>
          <w:position w:val="-12"/>
          <w:sz w:val="22"/>
          <w:szCs w:val="22"/>
        </w:rPr>
        <w:object w:dxaOrig="3140" w:dyaOrig="360">
          <v:shape id="_x0000_i1115" type="#_x0000_t75" style="width:139.6pt;height:18.15pt" o:ole="">
            <v:imagedata r:id="rId182" o:title=""/>
          </v:shape>
          <o:OLEObject Type="Embed" ProgID="Equation.DSMT4" ShapeID="_x0000_i1115" DrawAspect="Content" ObjectID="_1559394950" r:id="rId194"/>
        </w:object>
      </w:r>
      <w:r>
        <w:rPr>
          <w:rFonts w:ascii="Times New Roman" w:hAnsi="Times New Roman" w:cs="Times New Roman"/>
          <w:sz w:val="22"/>
          <w:szCs w:val="22"/>
        </w:rPr>
        <w:t xml:space="preserve">  </w:t>
      </w:r>
      <w:r>
        <w:rPr>
          <w:rFonts w:ascii="Times New Roman" w:hAnsi="Times New Roman" w:cs="Times New Roman"/>
          <w:i/>
          <w:iCs/>
          <w:sz w:val="22"/>
          <w:szCs w:val="22"/>
        </w:rPr>
        <w:t xml:space="preserve"> </w:t>
      </w:r>
    </w:p>
    <w:p w:rsidR="00C824A9" w:rsidRDefault="00C824A9" w:rsidP="00C824A9">
      <w:pPr>
        <w:pStyle w:val="Textonotapie"/>
        <w:spacing w:line="276" w:lineRule="auto"/>
        <w:rPr>
          <w:rFonts w:ascii="Times New Roman" w:hAnsi="Times New Roman" w:cs="Times New Roman"/>
          <w:sz w:val="22"/>
          <w:szCs w:val="22"/>
        </w:rPr>
      </w:pPr>
      <w:proofErr w:type="gramStart"/>
      <w:r>
        <w:rPr>
          <w:rFonts w:ascii="Times New Roman" w:hAnsi="Times New Roman" w:cs="Times New Roman"/>
          <w:sz w:val="22"/>
          <w:szCs w:val="22"/>
        </w:rPr>
        <w:t>y</w:t>
      </w:r>
      <w:proofErr w:type="gramEnd"/>
      <w:r>
        <w:rPr>
          <w:rFonts w:ascii="Times New Roman" w:hAnsi="Times New Roman" w:cs="Times New Roman"/>
          <w:sz w:val="22"/>
          <w:szCs w:val="22"/>
        </w:rPr>
        <w:t xml:space="preserve"> se guardan los residuos, </w:t>
      </w:r>
      <w:r>
        <w:rPr>
          <w:rFonts w:ascii="Times New Roman" w:hAnsi="Times New Roman" w:cs="Times New Roman"/>
          <w:position w:val="-12"/>
          <w:sz w:val="22"/>
          <w:szCs w:val="22"/>
        </w:rPr>
        <w:object w:dxaOrig="240" w:dyaOrig="360">
          <v:shape id="_x0000_i1116" type="#_x0000_t75" style="width:11.9pt;height:18.15pt" o:ole="">
            <v:imagedata r:id="rId184" o:title=""/>
          </v:shape>
          <o:OLEObject Type="Embed" ProgID="Equation.DSMT4" ShapeID="_x0000_i1116" DrawAspect="Content" ObjectID="_1559394951" r:id="rId195"/>
        </w:object>
      </w:r>
      <w:r>
        <w:rPr>
          <w:rFonts w:ascii="Times New Roman" w:hAnsi="Times New Roman" w:cs="Times New Roman"/>
          <w:sz w:val="22"/>
          <w:szCs w:val="22"/>
        </w:rPr>
        <w:t xml:space="preserve">. A continuación, se estima por MCO la ecuación de de los cuadrados de los residuos en función de sus q primeros retardos (un modelo </w:t>
      </w:r>
      <w:proofErr w:type="gramStart"/>
      <w:r>
        <w:rPr>
          <w:rFonts w:ascii="Times New Roman" w:hAnsi="Times New Roman" w:cs="Times New Roman"/>
          <w:sz w:val="22"/>
          <w:szCs w:val="22"/>
        </w:rPr>
        <w:t>AR(</w:t>
      </w:r>
      <w:proofErr w:type="gramEnd"/>
      <w:r>
        <w:rPr>
          <w:rFonts w:ascii="Times New Roman" w:hAnsi="Times New Roman" w:cs="Times New Roman"/>
          <w:sz w:val="22"/>
          <w:szCs w:val="22"/>
        </w:rPr>
        <w:t>q):</w:t>
      </w:r>
    </w:p>
    <w:p w:rsidR="00C824A9" w:rsidRDefault="00C824A9" w:rsidP="00C824A9">
      <w:pPr>
        <w:pStyle w:val="Textonotapie"/>
        <w:spacing w:line="276" w:lineRule="auto"/>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position w:val="-14"/>
          <w:sz w:val="22"/>
          <w:szCs w:val="22"/>
        </w:rPr>
        <w:object w:dxaOrig="3159" w:dyaOrig="400">
          <v:shape id="_x0000_i1117" type="#_x0000_t75" style="width:158.4pt;height:20.65pt" o:ole="">
            <v:imagedata r:id="rId196" o:title=""/>
          </v:shape>
          <o:OLEObject Type="Embed" ProgID="Equation.DSMT4" ShapeID="_x0000_i1117" DrawAspect="Content" ObjectID="_1559394952" r:id="rId197"/>
        </w:object>
      </w:r>
      <w:r>
        <w:rPr>
          <w:rFonts w:ascii="Times New Roman" w:hAnsi="Times New Roman" w:cs="Times New Roman"/>
          <w:sz w:val="22"/>
          <w:szCs w:val="22"/>
        </w:rPr>
        <w:t xml:space="preserve"> </w:t>
      </w:r>
    </w:p>
    <w:p w:rsidR="00C824A9" w:rsidRDefault="00C824A9" w:rsidP="00C824A9">
      <w:pPr>
        <w:pStyle w:val="Textonotapie"/>
        <w:spacing w:line="276" w:lineRule="auto"/>
        <w:rPr>
          <w:rFonts w:ascii="Times New Roman" w:hAnsi="Times New Roman" w:cs="Times New Roman"/>
          <w:sz w:val="22"/>
          <w:szCs w:val="22"/>
        </w:rPr>
      </w:pPr>
      <w:r>
        <w:rPr>
          <w:rFonts w:ascii="Times New Roman" w:hAnsi="Times New Roman" w:cs="Times New Roman"/>
          <w:sz w:val="22"/>
          <w:szCs w:val="22"/>
        </w:rPr>
        <w:t xml:space="preserve">La hipótesis nula es la ausencia de </w:t>
      </w:r>
      <w:proofErr w:type="spellStart"/>
      <w:r>
        <w:rPr>
          <w:rFonts w:ascii="Times New Roman" w:hAnsi="Times New Roman" w:cs="Times New Roman"/>
          <w:sz w:val="22"/>
          <w:szCs w:val="22"/>
        </w:rPr>
        <w:t>heteroscedasticidad</w:t>
      </w:r>
      <w:proofErr w:type="spellEnd"/>
      <w:r>
        <w:rPr>
          <w:rFonts w:ascii="Times New Roman" w:hAnsi="Times New Roman" w:cs="Times New Roman"/>
          <w:sz w:val="22"/>
          <w:szCs w:val="22"/>
        </w:rPr>
        <w:t xml:space="preserve"> condicionada (Ausencia de efecto ARCH) de orden (q)</w:t>
      </w:r>
      <w:proofErr w:type="gramStart"/>
      <w:r>
        <w:rPr>
          <w:rFonts w:ascii="Times New Roman" w:hAnsi="Times New Roman" w:cs="Times New Roman"/>
          <w:sz w:val="22"/>
          <w:szCs w:val="22"/>
        </w:rPr>
        <w:t>:</w:t>
      </w:r>
      <w:r>
        <w:rPr>
          <w:rFonts w:ascii="Times New Roman" w:hAnsi="Times New Roman" w:cs="Times New Roman"/>
          <w:position w:val="-14"/>
          <w:sz w:val="22"/>
          <w:szCs w:val="22"/>
        </w:rPr>
        <w:object w:dxaOrig="2580" w:dyaOrig="380">
          <v:shape id="_x0000_i1118" type="#_x0000_t75" style="width:128.95pt;height:19.4pt" o:ole="">
            <v:imagedata r:id="rId188" o:title=""/>
          </v:shape>
          <o:OLEObject Type="Embed" ProgID="Equation.DSMT4" ShapeID="_x0000_i1118" DrawAspect="Content" ObjectID="_1559394953" r:id="rId198"/>
        </w:object>
      </w:r>
      <w:r>
        <w:rPr>
          <w:rFonts w:ascii="Times New Roman" w:hAnsi="Times New Roman" w:cs="Times New Roman"/>
          <w:sz w:val="22"/>
          <w:szCs w:val="22"/>
        </w:rPr>
        <w:t>,</w:t>
      </w:r>
      <w:proofErr w:type="gramEnd"/>
      <w:r>
        <w:rPr>
          <w:rFonts w:ascii="Times New Roman" w:hAnsi="Times New Roman" w:cs="Times New Roman"/>
          <w:sz w:val="22"/>
          <w:szCs w:val="22"/>
        </w:rPr>
        <w:t xml:space="preserve"> mientras que la alternativa es que el proceso sigue un AR(q). Bajo la hipótesis nula de que </w:t>
      </w:r>
      <w:r>
        <w:rPr>
          <w:rFonts w:ascii="Times New Roman" w:hAnsi="Times New Roman" w:cs="Times New Roman"/>
          <w:sz w:val="22"/>
          <w:szCs w:val="22"/>
        </w:rPr>
        <w:object w:dxaOrig="240" w:dyaOrig="360">
          <v:shape id="_x0000_i1119" type="#_x0000_t75" style="width:11.9pt;height:18.15pt" o:ole="">
            <v:imagedata r:id="rId190" o:title=""/>
          </v:shape>
          <o:OLEObject Type="Embed" ProgID="Equation.DSMT4" ShapeID="_x0000_i1119" DrawAspect="Content" ObjectID="_1559394954" r:id="rId199"/>
        </w:object>
      </w:r>
      <w:r>
        <w:rPr>
          <w:rFonts w:ascii="Times New Roman" w:hAnsi="Times New Roman" w:cs="Times New Roman"/>
          <w:sz w:val="22"/>
          <w:szCs w:val="22"/>
        </w:rPr>
        <w:t xml:space="preserve"> es </w:t>
      </w:r>
      <w:proofErr w:type="spellStart"/>
      <w:proofErr w:type="gramStart"/>
      <w:r>
        <w:rPr>
          <w:rFonts w:ascii="Times New Roman" w:hAnsi="Times New Roman" w:cs="Times New Roman"/>
          <w:i/>
          <w:iCs/>
          <w:sz w:val="22"/>
          <w:szCs w:val="22"/>
        </w:rPr>
        <w:t>iidN</w:t>
      </w:r>
      <w:proofErr w:type="spellEnd"/>
      <w:r>
        <w:rPr>
          <w:rFonts w:ascii="Times New Roman" w:hAnsi="Times New Roman" w:cs="Times New Roman"/>
          <w:sz w:val="22"/>
          <w:szCs w:val="22"/>
        </w:rPr>
        <w:t>(</w:t>
      </w:r>
      <w:proofErr w:type="gramEnd"/>
      <w:r>
        <w:rPr>
          <w:rFonts w:ascii="Times New Roman" w:hAnsi="Times New Roman" w:cs="Times New Roman"/>
          <w:sz w:val="22"/>
          <w:szCs w:val="22"/>
        </w:rPr>
        <w:t>0</w:t>
      </w:r>
      <w:r>
        <w:rPr>
          <w:rFonts w:ascii="Times New Roman" w:hAnsi="Times New Roman" w:cs="Times New Roman"/>
          <w:i/>
          <w:iCs/>
          <w:sz w:val="22"/>
          <w:szCs w:val="22"/>
        </w:rPr>
        <w:t>, σ</w:t>
      </w:r>
      <w:r>
        <w:rPr>
          <w:rFonts w:ascii="Times New Roman" w:hAnsi="Times New Roman" w:cs="Times New Roman"/>
          <w:sz w:val="22"/>
          <w:szCs w:val="22"/>
          <w:vertAlign w:val="superscript"/>
        </w:rPr>
        <w:t>2</w:t>
      </w:r>
      <w:r>
        <w:rPr>
          <w:rFonts w:ascii="Times New Roman" w:hAnsi="Times New Roman" w:cs="Times New Roman"/>
          <w:sz w:val="22"/>
          <w:szCs w:val="22"/>
        </w:rPr>
        <w:t>), el estadístico de contraste LM=</w:t>
      </w:r>
      <w:r>
        <w:rPr>
          <w:rFonts w:ascii="Times New Roman" w:hAnsi="Times New Roman" w:cs="Times New Roman"/>
          <w:i/>
          <w:iCs/>
          <w:sz w:val="22"/>
          <w:szCs w:val="22"/>
        </w:rPr>
        <w:t>TR</w:t>
      </w:r>
      <w:r>
        <w:rPr>
          <w:rFonts w:ascii="Times New Roman" w:hAnsi="Times New Roman" w:cs="Times New Roman"/>
          <w:sz w:val="22"/>
          <w:szCs w:val="22"/>
          <w:vertAlign w:val="superscript"/>
        </w:rPr>
        <w:t>2</w:t>
      </w:r>
      <w:r>
        <w:rPr>
          <w:rFonts w:ascii="Times New Roman" w:hAnsi="Times New Roman" w:cs="Times New Roman"/>
          <w:sz w:val="22"/>
          <w:szCs w:val="22"/>
        </w:rPr>
        <w:t xml:space="preserve">, donde </w:t>
      </w:r>
      <w:r>
        <w:rPr>
          <w:rFonts w:ascii="Times New Roman" w:hAnsi="Times New Roman" w:cs="Times New Roman"/>
          <w:i/>
          <w:iCs/>
          <w:sz w:val="22"/>
          <w:szCs w:val="22"/>
        </w:rPr>
        <w:t xml:space="preserve">T </w:t>
      </w:r>
      <w:r>
        <w:rPr>
          <w:rFonts w:ascii="Times New Roman" w:hAnsi="Times New Roman" w:cs="Times New Roman"/>
          <w:sz w:val="22"/>
          <w:szCs w:val="22"/>
        </w:rPr>
        <w:t xml:space="preserve">es el tamaño </w:t>
      </w:r>
      <w:proofErr w:type="spellStart"/>
      <w:r>
        <w:rPr>
          <w:rFonts w:ascii="Times New Roman" w:hAnsi="Times New Roman" w:cs="Times New Roman"/>
          <w:sz w:val="22"/>
          <w:szCs w:val="22"/>
        </w:rPr>
        <w:t>muestral</w:t>
      </w:r>
      <w:proofErr w:type="spellEnd"/>
      <w:r>
        <w:rPr>
          <w:rFonts w:ascii="Times New Roman" w:hAnsi="Times New Roman" w:cs="Times New Roman"/>
          <w:sz w:val="22"/>
          <w:szCs w:val="22"/>
        </w:rPr>
        <w:t xml:space="preserve"> y </w:t>
      </w:r>
      <w:r>
        <w:rPr>
          <w:rFonts w:ascii="Times New Roman" w:hAnsi="Times New Roman" w:cs="Times New Roman"/>
          <w:i/>
          <w:iCs/>
          <w:sz w:val="22"/>
          <w:szCs w:val="22"/>
        </w:rPr>
        <w:t>R</w:t>
      </w:r>
      <w:r>
        <w:rPr>
          <w:rFonts w:ascii="Times New Roman" w:hAnsi="Times New Roman" w:cs="Times New Roman"/>
          <w:sz w:val="22"/>
          <w:szCs w:val="22"/>
          <w:vertAlign w:val="superscript"/>
        </w:rPr>
        <w:t>2</w:t>
      </w:r>
      <w:r>
        <w:rPr>
          <w:rFonts w:ascii="Times New Roman" w:hAnsi="Times New Roman" w:cs="Times New Roman"/>
          <w:sz w:val="22"/>
          <w:szCs w:val="22"/>
        </w:rPr>
        <w:t xml:space="preserve"> el coeficiente de determinación de la regresión anterior, tiene una distribución </w:t>
      </w:r>
      <w:r>
        <w:rPr>
          <w:rFonts w:ascii="Times New Roman" w:hAnsi="Times New Roman" w:cs="Times New Roman"/>
          <w:sz w:val="22"/>
          <w:szCs w:val="22"/>
        </w:rPr>
        <w:object w:dxaOrig="320" w:dyaOrig="360">
          <v:shape id="_x0000_i1120" type="#_x0000_t75" style="width:15.05pt;height:18.15pt" o:ole="">
            <v:imagedata r:id="rId192" o:title=""/>
          </v:shape>
          <o:OLEObject Type="Embed" ProgID="Equation.DSMT4" ShapeID="_x0000_i1120" DrawAspect="Content" ObjectID="_1559394955" r:id="rId200"/>
        </w:object>
      </w:r>
      <w:r>
        <w:rPr>
          <w:rFonts w:ascii="Times New Roman" w:hAnsi="Times New Roman" w:cs="Times New Roman"/>
          <w:sz w:val="22"/>
          <w:szCs w:val="22"/>
        </w:rPr>
        <w:t xml:space="preserve"> con p</w:t>
      </w:r>
      <w:r>
        <w:rPr>
          <w:rFonts w:ascii="Times New Roman" w:hAnsi="Times New Roman" w:cs="Times New Roman"/>
          <w:i/>
          <w:iCs/>
          <w:sz w:val="22"/>
          <w:szCs w:val="22"/>
        </w:rPr>
        <w:t xml:space="preserve"> </w:t>
      </w:r>
      <w:r>
        <w:rPr>
          <w:rFonts w:ascii="Times New Roman" w:hAnsi="Times New Roman" w:cs="Times New Roman"/>
          <w:sz w:val="22"/>
          <w:szCs w:val="22"/>
        </w:rPr>
        <w:t>grados de libertad.</w:t>
      </w:r>
    </w:p>
    <w:p w:rsidR="00C824A9" w:rsidRPr="00C824A9" w:rsidRDefault="00C824A9" w:rsidP="0041044F">
      <w:pPr>
        <w:spacing w:line="360" w:lineRule="auto"/>
        <w:jc w:val="both"/>
        <w:rPr>
          <w:lang w:val="es-ES"/>
        </w:rPr>
      </w:pPr>
    </w:p>
    <w:sectPr w:rsidR="00C824A9" w:rsidRPr="00C824A9" w:rsidSect="001C54AB">
      <w:footerReference w:type="default" r:id="rId201"/>
      <w:type w:val="continuous"/>
      <w:pgSz w:w="11906" w:h="16838"/>
      <w:pgMar w:top="1417" w:right="1700"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752" w:rsidRDefault="00511752" w:rsidP="00CB2B2C">
      <w:r>
        <w:separator/>
      </w:r>
    </w:p>
  </w:endnote>
  <w:endnote w:type="continuationSeparator" w:id="0">
    <w:p w:rsidR="00511752" w:rsidRDefault="00511752" w:rsidP="00CB2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
    <w:altName w:val="MS Mincho"/>
    <w:panose1 w:val="00000000000000000000"/>
    <w:charset w:val="80"/>
    <w:family w:val="auto"/>
    <w:notTrueType/>
    <w:pitch w:val="variable"/>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Myriad Pro">
    <w:altName w:val="Segoe UI"/>
    <w:charset w:val="00"/>
    <w:family w:val="auto"/>
    <w:pitch w:val="variable"/>
    <w:sig w:usb0="00000001" w:usb1="5000204B" w:usb2="00000000" w:usb3="00000000" w:csb0="0000019F" w:csb1="00000000"/>
  </w:font>
  <w:font w:name="Liberation Sans">
    <w:charset w:val="00"/>
    <w:family w:val="swiss"/>
    <w:pitch w:val="variable"/>
    <w:sig w:usb0="E0000AFF" w:usb1="500078FF" w:usb2="00000021" w:usb3="00000000" w:csb0="000001BF"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NewRoman">
    <w:altName w:val="MS Mincho"/>
    <w:panose1 w:val="00000000000000000000"/>
    <w:charset w:val="80"/>
    <w:family w:val="auto"/>
    <w:notTrueType/>
    <w:pitch w:val="default"/>
    <w:sig w:usb0="00000083" w:usb1="08070000" w:usb2="00000010" w:usb3="00000000" w:csb0="0002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9776914"/>
      <w:docPartObj>
        <w:docPartGallery w:val="Page Numbers (Bottom of Page)"/>
        <w:docPartUnique/>
      </w:docPartObj>
    </w:sdtPr>
    <w:sdtEndPr/>
    <w:sdtContent>
      <w:p w:rsidR="00585204" w:rsidRDefault="00585204">
        <w:pPr>
          <w:pStyle w:val="Piedepgina"/>
          <w:jc w:val="right"/>
        </w:pPr>
        <w:r>
          <w:fldChar w:fldCharType="begin"/>
        </w:r>
        <w:r>
          <w:instrText>PAGE   \* MERGEFORMAT</w:instrText>
        </w:r>
        <w:r>
          <w:fldChar w:fldCharType="separate"/>
        </w:r>
        <w:r w:rsidR="00E66AE0">
          <w:rPr>
            <w:noProof/>
          </w:rPr>
          <w:t>48</w:t>
        </w:r>
        <w:r>
          <w:rPr>
            <w:noProof/>
          </w:rPr>
          <w:fldChar w:fldCharType="end"/>
        </w:r>
      </w:p>
    </w:sdtContent>
  </w:sdt>
  <w:p w:rsidR="00585204" w:rsidRDefault="0058520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752" w:rsidRDefault="00511752" w:rsidP="00CB2B2C">
      <w:r>
        <w:separator/>
      </w:r>
    </w:p>
  </w:footnote>
  <w:footnote w:type="continuationSeparator" w:id="0">
    <w:p w:rsidR="00511752" w:rsidRDefault="00511752" w:rsidP="00CB2B2C">
      <w:r>
        <w:continuationSeparator/>
      </w:r>
    </w:p>
  </w:footnote>
  <w:footnote w:id="1">
    <w:p w:rsidR="00585204" w:rsidRDefault="00585204" w:rsidP="00D024E0">
      <w:pPr>
        <w:pStyle w:val="Textonotapie"/>
        <w:jc w:val="both"/>
      </w:pPr>
      <w:r w:rsidRPr="00D024E0">
        <w:rPr>
          <w:rStyle w:val="Refdenotaalpie"/>
          <w:rFonts w:ascii="Times New Roman" w:hAnsi="Times New Roman" w:cs="Times New Roman"/>
        </w:rPr>
        <w:footnoteRef/>
      </w:r>
      <w:r w:rsidRPr="00D024E0">
        <w:rPr>
          <w:rFonts w:ascii="Times New Roman" w:hAnsi="Times New Roman" w:cs="Times New Roman"/>
        </w:rPr>
        <w:t xml:space="preserve"> En su trabajo se parte de la especificación de un modelo econométrico con datos de panel donde la variable Dependiente es </w:t>
      </w:r>
      <w:r w:rsidRPr="00D024E0">
        <w:rPr>
          <w:rFonts w:ascii="Times New Roman" w:hAnsi="Times New Roman" w:cs="Times New Roman"/>
          <w:color w:val="000000"/>
        </w:rPr>
        <w:t>la variación de las tasas de actividad de los diferentes colectivos.  En la parte explicativa del modelo se incluye la variación de la tasa de desempleo de los varones en edad central</w:t>
      </w:r>
      <w:r w:rsidRPr="00470399">
        <w:rPr>
          <w:color w:val="000000"/>
        </w:rPr>
        <w:t xml:space="preserve"> </w:t>
      </w:r>
      <w:r w:rsidRPr="00D024E0">
        <w:rPr>
          <w:rFonts w:ascii="Times New Roman" w:hAnsi="Times New Roman" w:cs="Times New Roman"/>
          <w:color w:val="000000"/>
        </w:rPr>
        <w:t>(25-54 años) y dos variables ficticias para poder capturar los periodos económicos “recesivos” y los “expansivos”.</w:t>
      </w:r>
    </w:p>
  </w:footnote>
  <w:footnote w:id="2">
    <w:p w:rsidR="00585204" w:rsidRDefault="00585204" w:rsidP="00CE62F1">
      <w:pPr>
        <w:rPr>
          <w:rFonts w:cs="Liberation Sans"/>
          <w:lang w:eastAsia="es-ES"/>
        </w:rPr>
      </w:pPr>
      <w:r>
        <w:rPr>
          <w:rStyle w:val="Refdenotaalpie"/>
        </w:rPr>
        <w:footnoteRef/>
      </w:r>
      <w:r>
        <w:t xml:space="preserve"> </w:t>
      </w:r>
      <w:r w:rsidRPr="005D080B">
        <w:rPr>
          <w:rStyle w:val="PiedepginaCar"/>
        </w:rPr>
        <w:t xml:space="preserve"> Si bien la regulación europea varía entre países, la característica general es que los contratos temporales tienen costes menores para las empresas. En ese sentido, el mayor uso de este tipo de contrato provocaría que el empleo registre un mayor ajuste ante cambios en la actividad económica, y en consecuencia  mayores efectos sobre la tasa de paro.</w:t>
      </w:r>
    </w:p>
    <w:p w:rsidR="00585204" w:rsidRDefault="00585204" w:rsidP="00CE62F1"/>
  </w:footnote>
  <w:footnote w:id="3">
    <w:p w:rsidR="00585204" w:rsidRPr="00AB5749" w:rsidRDefault="00585204" w:rsidP="00AB5749">
      <w:pPr>
        <w:pStyle w:val="Textonotapie"/>
        <w:jc w:val="both"/>
        <w:rPr>
          <w:rFonts w:ascii="Times New Roman" w:hAnsi="Times New Roman" w:cs="Times New Roman"/>
        </w:rPr>
      </w:pPr>
      <w:r w:rsidRPr="00AB5749">
        <w:rPr>
          <w:rStyle w:val="Refdenotaalpie"/>
          <w:rFonts w:ascii="Times New Roman" w:hAnsi="Times New Roman" w:cs="Times New Roman"/>
        </w:rPr>
        <w:footnoteRef/>
      </w:r>
      <w:r w:rsidRPr="00AB5749">
        <w:rPr>
          <w:rFonts w:ascii="Times New Roman" w:hAnsi="Times New Roman" w:cs="Times New Roman"/>
        </w:rPr>
        <w:t xml:space="preserve"> Este problema ha sido bautizado por </w:t>
      </w:r>
      <w:proofErr w:type="spellStart"/>
      <w:r w:rsidRPr="00AB5749">
        <w:rPr>
          <w:rFonts w:ascii="Times New Roman" w:hAnsi="Times New Roman" w:cs="Times New Roman"/>
        </w:rPr>
        <w:t>Granger</w:t>
      </w:r>
      <w:proofErr w:type="spellEnd"/>
      <w:r w:rsidRPr="00AB5749">
        <w:rPr>
          <w:rFonts w:ascii="Times New Roman" w:hAnsi="Times New Roman" w:cs="Times New Roman"/>
        </w:rPr>
        <w:t xml:space="preserve"> y </w:t>
      </w:r>
      <w:proofErr w:type="spellStart"/>
      <w:r w:rsidRPr="00AB5749">
        <w:rPr>
          <w:rFonts w:ascii="Times New Roman" w:hAnsi="Times New Roman" w:cs="Times New Roman"/>
        </w:rPr>
        <w:t>Newbold</w:t>
      </w:r>
      <w:proofErr w:type="spellEnd"/>
      <w:r w:rsidRPr="00AB5749">
        <w:rPr>
          <w:rFonts w:ascii="Times New Roman" w:hAnsi="Times New Roman" w:cs="Times New Roman"/>
        </w:rPr>
        <w:t xml:space="preserve"> (1974) como regresión espuria. Las regresiones espurias se caracterizan por un coeficiente de determinación (R</w:t>
      </w:r>
      <w:r w:rsidRPr="00AB5749">
        <w:rPr>
          <w:rFonts w:ascii="Times New Roman" w:hAnsi="Times New Roman" w:cs="Times New Roman"/>
          <w:vertAlign w:val="superscript"/>
        </w:rPr>
        <w:t>2</w:t>
      </w:r>
      <w:r w:rsidRPr="00AB5749">
        <w:rPr>
          <w:rFonts w:ascii="Times New Roman" w:hAnsi="Times New Roman" w:cs="Times New Roman"/>
        </w:rPr>
        <w:t xml:space="preserve">) elevado y unos residuos fuertemente </w:t>
      </w:r>
      <w:proofErr w:type="spellStart"/>
      <w:r w:rsidRPr="00AB5749">
        <w:rPr>
          <w:rFonts w:ascii="Times New Roman" w:hAnsi="Times New Roman" w:cs="Times New Roman"/>
        </w:rPr>
        <w:t>autocorrelacionados</w:t>
      </w:r>
      <w:proofErr w:type="spellEnd"/>
      <w:r w:rsidRPr="00AB5749">
        <w:rPr>
          <w:rFonts w:ascii="Times New Roman" w:hAnsi="Times New Roman" w:cs="Times New Roman"/>
        </w:rPr>
        <w:t xml:space="preserve">, lo que se traduce en un estadístico </w:t>
      </w:r>
      <w:proofErr w:type="spellStart"/>
      <w:r w:rsidRPr="00AB5749">
        <w:rPr>
          <w:rFonts w:ascii="Times New Roman" w:hAnsi="Times New Roman" w:cs="Times New Roman"/>
        </w:rPr>
        <w:t>Durbin</w:t>
      </w:r>
      <w:proofErr w:type="spellEnd"/>
      <w:r w:rsidRPr="00AB5749">
        <w:rPr>
          <w:rFonts w:ascii="Times New Roman" w:hAnsi="Times New Roman" w:cs="Times New Roman"/>
        </w:rPr>
        <w:t>-Watson (DW) bajo. Estos autores señalan que un R</w:t>
      </w:r>
      <w:r w:rsidRPr="00AB5749">
        <w:rPr>
          <w:rFonts w:ascii="Times New Roman" w:hAnsi="Times New Roman" w:cs="Times New Roman"/>
          <w:vertAlign w:val="superscript"/>
        </w:rPr>
        <w:t>2</w:t>
      </w:r>
      <w:r w:rsidRPr="00AB5749">
        <w:rPr>
          <w:rFonts w:ascii="Times New Roman" w:hAnsi="Times New Roman" w:cs="Times New Roman"/>
        </w:rPr>
        <w:t xml:space="preserve"> mayor que el DW es sintomático de que la regresión es espuria. </w:t>
      </w:r>
      <w:proofErr w:type="spellStart"/>
      <w:r w:rsidRPr="00AB5749">
        <w:rPr>
          <w:rFonts w:ascii="Times New Roman" w:hAnsi="Times New Roman" w:cs="Times New Roman"/>
        </w:rPr>
        <w:t>Hendry</w:t>
      </w:r>
      <w:proofErr w:type="spellEnd"/>
      <w:r w:rsidRPr="00AB5749">
        <w:rPr>
          <w:rFonts w:ascii="Times New Roman" w:hAnsi="Times New Roman" w:cs="Times New Roman"/>
        </w:rPr>
        <w:t xml:space="preserve"> (1986) resaltó, también, esta misma idea. </w:t>
      </w:r>
    </w:p>
  </w:footnote>
  <w:footnote w:id="4">
    <w:p w:rsidR="00585204" w:rsidRPr="00464C8D" w:rsidRDefault="00585204" w:rsidP="0076419F">
      <w:pPr>
        <w:pStyle w:val="Textonotapie"/>
        <w:jc w:val="both"/>
      </w:pPr>
      <w:r>
        <w:rPr>
          <w:rStyle w:val="Refdenotaalpie"/>
        </w:rPr>
        <w:footnoteRef/>
      </w:r>
      <w:r>
        <w:t xml:space="preserve"> </w:t>
      </w:r>
      <w:r w:rsidRPr="0076419F">
        <w:rPr>
          <w:rFonts w:ascii="Times New Roman" w:hAnsi="Times New Roman" w:cs="Times New Roman"/>
        </w:rPr>
        <w:t>A diferencia del criterio anterior, éstos se fundamentan en criterios de consistencia, es decir se constituyen con el fin de seleccionar un número de retardos que se aproxima asintóticamente, al verdadero orden del proceso generador de los datos. Esta cualidad es especialmente deseable si el fin</w:t>
      </w:r>
      <w:r w:rsidRPr="00464C8D">
        <w:t xml:space="preserve"> </w:t>
      </w:r>
      <w:r w:rsidRPr="0076419F">
        <w:rPr>
          <w:rFonts w:ascii="Times New Roman" w:hAnsi="Times New Roman" w:cs="Times New Roman"/>
        </w:rPr>
        <w:t>último con el que se estima el modelo no es la predicción sino la descripción de las relaciones entre las variables.</w:t>
      </w:r>
    </w:p>
  </w:footnote>
  <w:footnote w:id="5">
    <w:p w:rsidR="00585204" w:rsidRDefault="00585204" w:rsidP="001C54AB">
      <w:pPr>
        <w:pStyle w:val="Textonotapie"/>
      </w:pPr>
      <w:r>
        <w:rPr>
          <w:rStyle w:val="Refdenotaalpie"/>
        </w:rPr>
        <w:footnoteRef/>
      </w:r>
      <w:r>
        <w:t xml:space="preserve"> He utilizado este programa estadístico dado que a lo largo de las asignaturas de econometría cursadas en la carrera se ha utilizado dicho programa. No sólo es  fácil de utilizar sino además es un programa gratuito.</w:t>
      </w:r>
    </w:p>
  </w:footnote>
  <w:footnote w:id="6">
    <w:p w:rsidR="00585204" w:rsidRPr="0076419F" w:rsidRDefault="00585204" w:rsidP="0076419F">
      <w:pPr>
        <w:jc w:val="both"/>
        <w:rPr>
          <w:sz w:val="20"/>
          <w:szCs w:val="20"/>
          <w:lang w:val="es-ES"/>
        </w:rPr>
      </w:pPr>
      <w:r w:rsidRPr="0076419F">
        <w:rPr>
          <w:rStyle w:val="Refdenotaalpie"/>
          <w:sz w:val="20"/>
          <w:szCs w:val="20"/>
        </w:rPr>
        <w:footnoteRef/>
      </w:r>
      <w:r w:rsidRPr="0076419F">
        <w:rPr>
          <w:sz w:val="20"/>
          <w:szCs w:val="20"/>
          <w:lang w:val="es-ES"/>
        </w:rPr>
        <w:t xml:space="preserve">  La hipótesis nula del estadístico LM y la de normalidad es la ausencia de correlación serial y normalidad, respectivamente, por lo que valores superiores al valor crítico significan el rechazo de dichas hipótesis (presencia de </w:t>
      </w:r>
      <w:proofErr w:type="spellStart"/>
      <w:r w:rsidRPr="0076419F">
        <w:rPr>
          <w:sz w:val="20"/>
          <w:szCs w:val="20"/>
          <w:lang w:val="es-ES"/>
        </w:rPr>
        <w:t>autocorrelación</w:t>
      </w:r>
      <w:proofErr w:type="spellEnd"/>
      <w:r w:rsidRPr="0076419F">
        <w:rPr>
          <w:sz w:val="20"/>
          <w:szCs w:val="20"/>
          <w:lang w:val="es-ES"/>
        </w:rPr>
        <w:t xml:space="preserve"> y no-normalidad de los residuos).</w:t>
      </w:r>
    </w:p>
    <w:p w:rsidR="00585204" w:rsidRPr="00F057CA" w:rsidRDefault="00585204" w:rsidP="003A69CD">
      <w:pPr>
        <w:rPr>
          <w:sz w:val="20"/>
          <w:szCs w:val="20"/>
          <w:lang w:val="es-ES"/>
        </w:rPr>
      </w:pPr>
    </w:p>
    <w:p w:rsidR="00585204" w:rsidRPr="00F057CA" w:rsidRDefault="00585204" w:rsidP="003A69CD">
      <w:pPr>
        <w:rPr>
          <w:sz w:val="20"/>
          <w:szCs w:val="20"/>
          <w:lang w:val="es-ES"/>
        </w:rPr>
      </w:pPr>
    </w:p>
    <w:p w:rsidR="00585204" w:rsidRPr="00F057CA" w:rsidRDefault="00585204" w:rsidP="003A69CD">
      <w:pPr>
        <w:rPr>
          <w:sz w:val="20"/>
          <w:szCs w:val="20"/>
          <w:lang w:val="es-ES"/>
        </w:rPr>
      </w:pPr>
    </w:p>
    <w:p w:rsidR="00585204" w:rsidRPr="00F057CA" w:rsidRDefault="00585204" w:rsidP="003A69CD">
      <w:pPr>
        <w:rPr>
          <w:sz w:val="20"/>
          <w:szCs w:val="20"/>
          <w:lang w:val="es-ES"/>
        </w:rPr>
      </w:pPr>
    </w:p>
  </w:footnote>
  <w:footnote w:id="7">
    <w:p w:rsidR="00585204" w:rsidRPr="006A64BC" w:rsidRDefault="00585204" w:rsidP="00C15215">
      <w:pPr>
        <w:pStyle w:val="notapiepagina"/>
      </w:pPr>
      <w:r>
        <w:rPr>
          <w:sz w:val="18"/>
        </w:rPr>
        <w:footnoteRef/>
      </w:r>
      <w:r>
        <w:t xml:space="preserve"> </w:t>
      </w:r>
      <w:r w:rsidRPr="006A64BC">
        <w:t xml:space="preserve">En </w:t>
      </w:r>
      <w:proofErr w:type="spellStart"/>
      <w:r w:rsidRPr="006A64BC">
        <w:t>Mackinnon</w:t>
      </w:r>
      <w:proofErr w:type="spellEnd"/>
      <w:r w:rsidRPr="006A64BC">
        <w:t xml:space="preserve"> (1991) se presenta la formulación que permite calcular los valores críticos para cualquier tamaño muestral.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174"/>
      </v:shape>
    </w:pict>
  </w:numPicBullet>
  <w:abstractNum w:abstractNumId="0">
    <w:nsid w:val="04F43EC6"/>
    <w:multiLevelType w:val="multilevel"/>
    <w:tmpl w:val="C2E8D034"/>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089B5016"/>
    <w:multiLevelType w:val="hybridMultilevel"/>
    <w:tmpl w:val="67D27B96"/>
    <w:lvl w:ilvl="0" w:tplc="508A144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995BCB"/>
    <w:multiLevelType w:val="hybridMultilevel"/>
    <w:tmpl w:val="ACE69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1A64BAC"/>
    <w:multiLevelType w:val="hybridMultilevel"/>
    <w:tmpl w:val="A0CC28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FD76F4"/>
    <w:multiLevelType w:val="multilevel"/>
    <w:tmpl w:val="9B66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7575B3"/>
    <w:multiLevelType w:val="hybridMultilevel"/>
    <w:tmpl w:val="17ECFE3C"/>
    <w:lvl w:ilvl="0" w:tplc="A6CA2D52">
      <w:start w:val="4"/>
      <w:numFmt w:val="bullet"/>
      <w:lvlText w:val=""/>
      <w:lvlJc w:val="left"/>
      <w:pPr>
        <w:ind w:left="720" w:hanging="360"/>
      </w:pPr>
      <w:rPr>
        <w:rFonts w:ascii="Wingdings" w:eastAsiaTheme="minorEastAsia"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5C96D05"/>
    <w:multiLevelType w:val="hybridMultilevel"/>
    <w:tmpl w:val="EC482E14"/>
    <w:lvl w:ilvl="0" w:tplc="94D2EA66">
      <w:start w:val="1"/>
      <w:numFmt w:val="decimal"/>
      <w:lvlText w:val="%1)"/>
      <w:lvlJc w:val="left"/>
      <w:pPr>
        <w:ind w:left="39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7">
    <w:nsid w:val="1BD03C2D"/>
    <w:multiLevelType w:val="hybridMultilevel"/>
    <w:tmpl w:val="45E6EE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C8A0D30"/>
    <w:multiLevelType w:val="hybridMultilevel"/>
    <w:tmpl w:val="232A86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F204420"/>
    <w:multiLevelType w:val="hybridMultilevel"/>
    <w:tmpl w:val="5A5A955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F510FE0"/>
    <w:multiLevelType w:val="hybridMultilevel"/>
    <w:tmpl w:val="4F920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7E00416"/>
    <w:multiLevelType w:val="multilevel"/>
    <w:tmpl w:val="B98E1112"/>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846440F"/>
    <w:multiLevelType w:val="hybridMultilevel"/>
    <w:tmpl w:val="7A6E48C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95131AC"/>
    <w:multiLevelType w:val="hybridMultilevel"/>
    <w:tmpl w:val="A0AA097A"/>
    <w:lvl w:ilvl="0" w:tplc="C7AE1AE8">
      <w:start w:val="1"/>
      <w:numFmt w:val="bullet"/>
      <w:lvlText w:val=""/>
      <w:lvlPicBulletId w:val="0"/>
      <w:lvlJc w:val="left"/>
      <w:pPr>
        <w:tabs>
          <w:tab w:val="num" w:pos="360"/>
        </w:tabs>
        <w:ind w:left="360" w:hanging="360"/>
      </w:pPr>
      <w:rPr>
        <w:rFonts w:ascii="Symbol" w:hAnsi="Symbol" w:hint="default"/>
      </w:rPr>
    </w:lvl>
    <w:lvl w:ilvl="1" w:tplc="0F7C4C70">
      <w:start w:val="1"/>
      <w:numFmt w:val="decimal"/>
      <w:lvlText w:val="%2."/>
      <w:lvlJc w:val="left"/>
      <w:pPr>
        <w:tabs>
          <w:tab w:val="num" w:pos="1440"/>
        </w:tabs>
        <w:ind w:left="1440" w:hanging="360"/>
      </w:pPr>
      <w:rPr>
        <w:rFonts w:hint="default"/>
        <w:b w:val="0"/>
        <w:i/>
        <w:u w:val="none"/>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2F5B6561"/>
    <w:multiLevelType w:val="hybridMultilevel"/>
    <w:tmpl w:val="5F549E5A"/>
    <w:lvl w:ilvl="0" w:tplc="B84E3812">
      <w:start w:val="1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E0690C"/>
    <w:multiLevelType w:val="hybridMultilevel"/>
    <w:tmpl w:val="38B25436"/>
    <w:lvl w:ilvl="0" w:tplc="25CED244">
      <w:start w:val="1"/>
      <w:numFmt w:val="lowerRoman"/>
      <w:lvlText w:val="%1)"/>
      <w:lvlJc w:val="left"/>
      <w:pPr>
        <w:ind w:left="1080" w:hanging="72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6">
    <w:nsid w:val="32A51A0B"/>
    <w:multiLevelType w:val="hybridMultilevel"/>
    <w:tmpl w:val="98880F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AF21C3F"/>
    <w:multiLevelType w:val="hybridMultilevel"/>
    <w:tmpl w:val="309405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B7F3547"/>
    <w:multiLevelType w:val="hybridMultilevel"/>
    <w:tmpl w:val="6F2EC7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BD17B94"/>
    <w:multiLevelType w:val="hybridMultilevel"/>
    <w:tmpl w:val="97E6C718"/>
    <w:lvl w:ilvl="0" w:tplc="0C0A0017">
      <w:start w:val="1"/>
      <w:numFmt w:val="lowerLetter"/>
      <w:lvlText w:val="%1)"/>
      <w:lvlJc w:val="left"/>
      <w:pPr>
        <w:tabs>
          <w:tab w:val="num" w:pos="720"/>
        </w:tabs>
        <w:ind w:left="720" w:hanging="360"/>
      </w:pPr>
      <w:rPr>
        <w:rFont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3C3913FD"/>
    <w:multiLevelType w:val="hybridMultilevel"/>
    <w:tmpl w:val="48728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D1F7FA4"/>
    <w:multiLevelType w:val="hybridMultilevel"/>
    <w:tmpl w:val="EF80922E"/>
    <w:lvl w:ilvl="0" w:tplc="325A008A">
      <w:start w:val="2"/>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3F747869"/>
    <w:multiLevelType w:val="hybridMultilevel"/>
    <w:tmpl w:val="0602B660"/>
    <w:lvl w:ilvl="0" w:tplc="FB209FF4">
      <w:start w:val="761"/>
      <w:numFmt w:val="bullet"/>
      <w:lvlText w:val="-"/>
      <w:lvlJc w:val="left"/>
      <w:pPr>
        <w:ind w:left="1080" w:hanging="360"/>
      </w:pPr>
      <w:rPr>
        <w:rFonts w:ascii="Times New Roman" w:eastAsiaTheme="minorEastAsia"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nsid w:val="406767DA"/>
    <w:multiLevelType w:val="hybridMultilevel"/>
    <w:tmpl w:val="393ADE3A"/>
    <w:lvl w:ilvl="0" w:tplc="8C1C832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3277752"/>
    <w:multiLevelType w:val="hybridMultilevel"/>
    <w:tmpl w:val="A9C20E36"/>
    <w:lvl w:ilvl="0" w:tplc="8076B0B0">
      <w:start w:val="1"/>
      <w:numFmt w:val="lowerRoman"/>
      <w:lvlText w:val="%1)"/>
      <w:lvlJc w:val="left"/>
      <w:pPr>
        <w:tabs>
          <w:tab w:val="num" w:pos="3240"/>
        </w:tabs>
        <w:ind w:left="3240" w:hanging="720"/>
      </w:pPr>
      <w:rPr>
        <w:rFonts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8F652EE"/>
    <w:multiLevelType w:val="hybridMultilevel"/>
    <w:tmpl w:val="D8F491D8"/>
    <w:lvl w:ilvl="0" w:tplc="DABC0F78">
      <w:start w:val="3"/>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A1B2CED"/>
    <w:multiLevelType w:val="hybridMultilevel"/>
    <w:tmpl w:val="ACAA9002"/>
    <w:lvl w:ilvl="0" w:tplc="39A82ACE">
      <w:start w:val="1"/>
      <w:numFmt w:val="decimal"/>
      <w:lvlText w:val="%1."/>
      <w:lvlJc w:val="left"/>
      <w:pPr>
        <w:ind w:left="720" w:hanging="36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F066E64"/>
    <w:multiLevelType w:val="hybridMultilevel"/>
    <w:tmpl w:val="942E1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FB35CBC"/>
    <w:multiLevelType w:val="hybridMultilevel"/>
    <w:tmpl w:val="721E5C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5893552"/>
    <w:multiLevelType w:val="hybridMultilevel"/>
    <w:tmpl w:val="77D0F31C"/>
    <w:lvl w:ilvl="0" w:tplc="57E44632">
      <w:start w:val="1"/>
      <w:numFmt w:val="decimal"/>
      <w:lvlText w:val="%1."/>
      <w:lvlJc w:val="left"/>
      <w:pPr>
        <w:ind w:left="720" w:hanging="36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7F23AA1"/>
    <w:multiLevelType w:val="multilevel"/>
    <w:tmpl w:val="BE6823B6"/>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nsid w:val="5B256E64"/>
    <w:multiLevelType w:val="multilevel"/>
    <w:tmpl w:val="C61009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60A02F89"/>
    <w:multiLevelType w:val="multilevel"/>
    <w:tmpl w:val="A44EB186"/>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617E7B93"/>
    <w:multiLevelType w:val="hybridMultilevel"/>
    <w:tmpl w:val="9E94FF96"/>
    <w:lvl w:ilvl="0" w:tplc="A4D4D944">
      <w:start w:val="1"/>
      <w:numFmt w:val="decimal"/>
      <w:lvlText w:val="%1."/>
      <w:lvlJc w:val="left"/>
      <w:pPr>
        <w:ind w:left="720" w:hanging="360"/>
      </w:pPr>
      <w:rPr>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30C210A"/>
    <w:multiLevelType w:val="hybridMultilevel"/>
    <w:tmpl w:val="EB42D9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36979BF"/>
    <w:multiLevelType w:val="multilevel"/>
    <w:tmpl w:val="1C94C1B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rFonts w:ascii="Times New Roman" w:hAnsi="Times New Roman" w:cs="Times New Roman" w:hint="default"/>
        <w:color w:val="auto"/>
      </w:rPr>
    </w:lvl>
    <w:lvl w:ilvl="3">
      <w:start w:val="1"/>
      <w:numFmt w:val="decimal"/>
      <w:pStyle w:val="Ttulo4"/>
      <w:lvlText w:val="%1.%2.%3.%4"/>
      <w:lvlJc w:val="left"/>
      <w:pPr>
        <w:ind w:left="864" w:hanging="864"/>
      </w:pPr>
      <w:rPr>
        <w:rFonts w:ascii="Times New Roman" w:hAnsi="Times New Roman" w:cs="Times New Roman" w:hint="default"/>
        <w:color w:val="auto"/>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6">
    <w:nsid w:val="660C2EFA"/>
    <w:multiLevelType w:val="hybridMultilevel"/>
    <w:tmpl w:val="D88621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9D279D0"/>
    <w:multiLevelType w:val="hybridMultilevel"/>
    <w:tmpl w:val="56B27E12"/>
    <w:lvl w:ilvl="0" w:tplc="3C04B294">
      <w:start w:val="1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B5A304B"/>
    <w:multiLevelType w:val="hybridMultilevel"/>
    <w:tmpl w:val="945880A4"/>
    <w:lvl w:ilvl="0" w:tplc="0C0A0011">
      <w:start w:val="1"/>
      <w:numFmt w:val="decimal"/>
      <w:lvlText w:val="%1)"/>
      <w:lvlJc w:val="left"/>
      <w:pPr>
        <w:ind w:left="928" w:hanging="360"/>
      </w:pPr>
      <w:rPr>
        <w:rFonts w:hint="default"/>
      </w:r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39">
    <w:nsid w:val="6CE30EC9"/>
    <w:multiLevelType w:val="multilevel"/>
    <w:tmpl w:val="5CDE2438"/>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0">
    <w:nsid w:val="6DAC3DEA"/>
    <w:multiLevelType w:val="multilevel"/>
    <w:tmpl w:val="B066DCC6"/>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nsid w:val="6F1F3A1E"/>
    <w:multiLevelType w:val="hybridMultilevel"/>
    <w:tmpl w:val="61A43F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05A6B2E"/>
    <w:multiLevelType w:val="multilevel"/>
    <w:tmpl w:val="4184E8EC"/>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72C66F74"/>
    <w:multiLevelType w:val="hybridMultilevel"/>
    <w:tmpl w:val="94C0F220"/>
    <w:lvl w:ilvl="0" w:tplc="0C0A000F">
      <w:start w:val="1"/>
      <w:numFmt w:val="decimal"/>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8076B0B0">
      <w:start w:val="1"/>
      <w:numFmt w:val="lowerRoman"/>
      <w:lvlText w:val="%4)"/>
      <w:lvlJc w:val="left"/>
      <w:pPr>
        <w:tabs>
          <w:tab w:val="num" w:pos="3240"/>
        </w:tabs>
        <w:ind w:left="3240" w:hanging="720"/>
      </w:pPr>
      <w:rPr>
        <w:rFonts w:cs="Times New Roman" w:hint="default"/>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4">
    <w:nsid w:val="747E4EAE"/>
    <w:multiLevelType w:val="hybridMultilevel"/>
    <w:tmpl w:val="6EE01B58"/>
    <w:lvl w:ilvl="0" w:tplc="40E4BEB4">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787D38D8"/>
    <w:multiLevelType w:val="hybridMultilevel"/>
    <w:tmpl w:val="0038C7FE"/>
    <w:lvl w:ilvl="0" w:tplc="6BF653FA">
      <w:start w:val="1"/>
      <w:numFmt w:val="lowerLetter"/>
      <w:lvlText w:val="%1)"/>
      <w:lvlJc w:val="left"/>
      <w:pPr>
        <w:tabs>
          <w:tab w:val="num" w:pos="1669"/>
        </w:tabs>
        <w:ind w:left="1669" w:hanging="960"/>
      </w:pPr>
      <w:rPr>
        <w:rFonts w:cs="Times New Roman" w:hint="default"/>
      </w:rPr>
    </w:lvl>
    <w:lvl w:ilvl="1" w:tplc="0C0A0019" w:tentative="1">
      <w:start w:val="1"/>
      <w:numFmt w:val="lowerLetter"/>
      <w:lvlText w:val="%2."/>
      <w:lvlJc w:val="left"/>
      <w:pPr>
        <w:tabs>
          <w:tab w:val="num" w:pos="1789"/>
        </w:tabs>
        <w:ind w:left="1789" w:hanging="360"/>
      </w:pPr>
      <w:rPr>
        <w:rFonts w:cs="Times New Roman"/>
      </w:rPr>
    </w:lvl>
    <w:lvl w:ilvl="2" w:tplc="0C0A001B" w:tentative="1">
      <w:start w:val="1"/>
      <w:numFmt w:val="lowerRoman"/>
      <w:lvlText w:val="%3."/>
      <w:lvlJc w:val="right"/>
      <w:pPr>
        <w:tabs>
          <w:tab w:val="num" w:pos="2509"/>
        </w:tabs>
        <w:ind w:left="2509" w:hanging="180"/>
      </w:pPr>
      <w:rPr>
        <w:rFonts w:cs="Times New Roman"/>
      </w:rPr>
    </w:lvl>
    <w:lvl w:ilvl="3" w:tplc="0C0A000F" w:tentative="1">
      <w:start w:val="1"/>
      <w:numFmt w:val="decimal"/>
      <w:lvlText w:val="%4."/>
      <w:lvlJc w:val="left"/>
      <w:pPr>
        <w:tabs>
          <w:tab w:val="num" w:pos="3229"/>
        </w:tabs>
        <w:ind w:left="3229" w:hanging="360"/>
      </w:pPr>
      <w:rPr>
        <w:rFonts w:cs="Times New Roman"/>
      </w:rPr>
    </w:lvl>
    <w:lvl w:ilvl="4" w:tplc="0C0A0019" w:tentative="1">
      <w:start w:val="1"/>
      <w:numFmt w:val="lowerLetter"/>
      <w:lvlText w:val="%5."/>
      <w:lvlJc w:val="left"/>
      <w:pPr>
        <w:tabs>
          <w:tab w:val="num" w:pos="3949"/>
        </w:tabs>
        <w:ind w:left="3949" w:hanging="360"/>
      </w:pPr>
      <w:rPr>
        <w:rFonts w:cs="Times New Roman"/>
      </w:rPr>
    </w:lvl>
    <w:lvl w:ilvl="5" w:tplc="0C0A001B" w:tentative="1">
      <w:start w:val="1"/>
      <w:numFmt w:val="lowerRoman"/>
      <w:lvlText w:val="%6."/>
      <w:lvlJc w:val="right"/>
      <w:pPr>
        <w:tabs>
          <w:tab w:val="num" w:pos="4669"/>
        </w:tabs>
        <w:ind w:left="4669" w:hanging="180"/>
      </w:pPr>
      <w:rPr>
        <w:rFonts w:cs="Times New Roman"/>
      </w:rPr>
    </w:lvl>
    <w:lvl w:ilvl="6" w:tplc="0C0A000F" w:tentative="1">
      <w:start w:val="1"/>
      <w:numFmt w:val="decimal"/>
      <w:lvlText w:val="%7."/>
      <w:lvlJc w:val="left"/>
      <w:pPr>
        <w:tabs>
          <w:tab w:val="num" w:pos="5389"/>
        </w:tabs>
        <w:ind w:left="5389" w:hanging="360"/>
      </w:pPr>
      <w:rPr>
        <w:rFonts w:cs="Times New Roman"/>
      </w:rPr>
    </w:lvl>
    <w:lvl w:ilvl="7" w:tplc="0C0A0019" w:tentative="1">
      <w:start w:val="1"/>
      <w:numFmt w:val="lowerLetter"/>
      <w:lvlText w:val="%8."/>
      <w:lvlJc w:val="left"/>
      <w:pPr>
        <w:tabs>
          <w:tab w:val="num" w:pos="6109"/>
        </w:tabs>
        <w:ind w:left="6109" w:hanging="360"/>
      </w:pPr>
      <w:rPr>
        <w:rFonts w:cs="Times New Roman"/>
      </w:rPr>
    </w:lvl>
    <w:lvl w:ilvl="8" w:tplc="0C0A001B" w:tentative="1">
      <w:start w:val="1"/>
      <w:numFmt w:val="lowerRoman"/>
      <w:lvlText w:val="%9."/>
      <w:lvlJc w:val="right"/>
      <w:pPr>
        <w:tabs>
          <w:tab w:val="num" w:pos="6829"/>
        </w:tabs>
        <w:ind w:left="6829" w:hanging="180"/>
      </w:pPr>
      <w:rPr>
        <w:rFonts w:cs="Times New Roman"/>
      </w:rPr>
    </w:lvl>
  </w:abstractNum>
  <w:num w:numId="1">
    <w:abstractNumId w:val="35"/>
  </w:num>
  <w:num w:numId="2">
    <w:abstractNumId w:val="2"/>
  </w:num>
  <w:num w:numId="3">
    <w:abstractNumId w:val="18"/>
  </w:num>
  <w:num w:numId="4">
    <w:abstractNumId w:val="22"/>
  </w:num>
  <w:num w:numId="5">
    <w:abstractNumId w:val="17"/>
  </w:num>
  <w:num w:numId="6">
    <w:abstractNumId w:val="7"/>
  </w:num>
  <w:num w:numId="7">
    <w:abstractNumId w:val="39"/>
  </w:num>
  <w:num w:numId="8">
    <w:abstractNumId w:val="3"/>
  </w:num>
  <w:num w:numId="9">
    <w:abstractNumId w:val="31"/>
  </w:num>
  <w:num w:numId="10">
    <w:abstractNumId w:val="37"/>
  </w:num>
  <w:num w:numId="11">
    <w:abstractNumId w:val="14"/>
  </w:num>
  <w:num w:numId="12">
    <w:abstractNumId w:val="4"/>
  </w:num>
  <w:num w:numId="13">
    <w:abstractNumId w:val="36"/>
  </w:num>
  <w:num w:numId="14">
    <w:abstractNumId w:val="43"/>
  </w:num>
  <w:num w:numId="15">
    <w:abstractNumId w:val="24"/>
  </w:num>
  <w:num w:numId="16">
    <w:abstractNumId w:val="44"/>
  </w:num>
  <w:num w:numId="17">
    <w:abstractNumId w:val="38"/>
  </w:num>
  <w:num w:numId="18">
    <w:abstractNumId w:val="33"/>
  </w:num>
  <w:num w:numId="19">
    <w:abstractNumId w:val="34"/>
  </w:num>
  <w:num w:numId="20">
    <w:abstractNumId w:val="19"/>
  </w:num>
  <w:num w:numId="21">
    <w:abstractNumId w:val="13"/>
  </w:num>
  <w:num w:numId="22">
    <w:abstractNumId w:val="12"/>
  </w:num>
  <w:num w:numId="23">
    <w:abstractNumId w:val="25"/>
  </w:num>
  <w:num w:numId="24">
    <w:abstractNumId w:val="41"/>
  </w:num>
  <w:num w:numId="25">
    <w:abstractNumId w:val="16"/>
  </w:num>
  <w:num w:numId="26">
    <w:abstractNumId w:val="45"/>
  </w:num>
  <w:num w:numId="27">
    <w:abstractNumId w:val="8"/>
  </w:num>
  <w:num w:numId="28">
    <w:abstractNumId w:val="40"/>
  </w:num>
  <w:num w:numId="29">
    <w:abstractNumId w:val="0"/>
  </w:num>
  <w:num w:numId="30">
    <w:abstractNumId w:val="11"/>
  </w:num>
  <w:num w:numId="31">
    <w:abstractNumId w:val="30"/>
  </w:num>
  <w:num w:numId="32">
    <w:abstractNumId w:val="42"/>
  </w:num>
  <w:num w:numId="33">
    <w:abstractNumId w:val="1"/>
  </w:num>
  <w:num w:numId="34">
    <w:abstractNumId w:val="23"/>
  </w:num>
  <w:num w:numId="35">
    <w:abstractNumId w:val="32"/>
  </w:num>
  <w:num w:numId="36">
    <w:abstractNumId w:val="5"/>
  </w:num>
  <w:num w:numId="37">
    <w:abstractNumId w:val="28"/>
  </w:num>
  <w:num w:numId="38">
    <w:abstractNumId w:val="29"/>
  </w:num>
  <w:num w:numId="39">
    <w:abstractNumId w:val="26"/>
  </w:num>
  <w:num w:numId="40">
    <w:abstractNumId w:val="21"/>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num>
  <w:num w:numId="44">
    <w:abstractNumId w:val="27"/>
  </w:num>
  <w:num w:numId="45">
    <w:abstractNumId w:val="20"/>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B2C"/>
    <w:rsid w:val="0000637D"/>
    <w:rsid w:val="00022705"/>
    <w:rsid w:val="00060478"/>
    <w:rsid w:val="000608C1"/>
    <w:rsid w:val="0006162B"/>
    <w:rsid w:val="00070F44"/>
    <w:rsid w:val="000759C0"/>
    <w:rsid w:val="00075B5B"/>
    <w:rsid w:val="000763D5"/>
    <w:rsid w:val="00081189"/>
    <w:rsid w:val="000A2A99"/>
    <w:rsid w:val="000A34B1"/>
    <w:rsid w:val="000A6A08"/>
    <w:rsid w:val="000B2788"/>
    <w:rsid w:val="000B32F6"/>
    <w:rsid w:val="000B43E6"/>
    <w:rsid w:val="000C352B"/>
    <w:rsid w:val="000C4D7A"/>
    <w:rsid w:val="000D61B8"/>
    <w:rsid w:val="000D7C5B"/>
    <w:rsid w:val="000F6BE2"/>
    <w:rsid w:val="00105FD2"/>
    <w:rsid w:val="00107A22"/>
    <w:rsid w:val="00113567"/>
    <w:rsid w:val="001246AC"/>
    <w:rsid w:val="00125564"/>
    <w:rsid w:val="00137801"/>
    <w:rsid w:val="0015349F"/>
    <w:rsid w:val="00165CA6"/>
    <w:rsid w:val="00166DCA"/>
    <w:rsid w:val="00180C53"/>
    <w:rsid w:val="001A1595"/>
    <w:rsid w:val="001B2618"/>
    <w:rsid w:val="001C54AB"/>
    <w:rsid w:val="001C6A7F"/>
    <w:rsid w:val="001D37B3"/>
    <w:rsid w:val="001D767E"/>
    <w:rsid w:val="001E53B5"/>
    <w:rsid w:val="001F16EC"/>
    <w:rsid w:val="001F72E5"/>
    <w:rsid w:val="00210160"/>
    <w:rsid w:val="00213910"/>
    <w:rsid w:val="0023287E"/>
    <w:rsid w:val="002349D0"/>
    <w:rsid w:val="0024375F"/>
    <w:rsid w:val="00265F63"/>
    <w:rsid w:val="0026696C"/>
    <w:rsid w:val="00274B32"/>
    <w:rsid w:val="00284153"/>
    <w:rsid w:val="0028454A"/>
    <w:rsid w:val="00287D90"/>
    <w:rsid w:val="002942A9"/>
    <w:rsid w:val="00296B48"/>
    <w:rsid w:val="002C10C5"/>
    <w:rsid w:val="002E14CF"/>
    <w:rsid w:val="002E25C8"/>
    <w:rsid w:val="002E5277"/>
    <w:rsid w:val="002E7BCB"/>
    <w:rsid w:val="002F1B0B"/>
    <w:rsid w:val="002F4F07"/>
    <w:rsid w:val="0031263C"/>
    <w:rsid w:val="0033638A"/>
    <w:rsid w:val="00336EFC"/>
    <w:rsid w:val="0034277D"/>
    <w:rsid w:val="00344FC0"/>
    <w:rsid w:val="00354E5C"/>
    <w:rsid w:val="00360F1C"/>
    <w:rsid w:val="00362566"/>
    <w:rsid w:val="003664DB"/>
    <w:rsid w:val="00370F16"/>
    <w:rsid w:val="0037224B"/>
    <w:rsid w:val="00372E78"/>
    <w:rsid w:val="00385410"/>
    <w:rsid w:val="0039235D"/>
    <w:rsid w:val="00396E26"/>
    <w:rsid w:val="003A244A"/>
    <w:rsid w:val="003A2518"/>
    <w:rsid w:val="003A5531"/>
    <w:rsid w:val="003A69B8"/>
    <w:rsid w:val="003A69CD"/>
    <w:rsid w:val="003B5AE5"/>
    <w:rsid w:val="003D32F8"/>
    <w:rsid w:val="003F64A3"/>
    <w:rsid w:val="00401FD0"/>
    <w:rsid w:val="00405D72"/>
    <w:rsid w:val="0041044F"/>
    <w:rsid w:val="00414C68"/>
    <w:rsid w:val="00416709"/>
    <w:rsid w:val="0043179A"/>
    <w:rsid w:val="00431BAC"/>
    <w:rsid w:val="00442197"/>
    <w:rsid w:val="00454F89"/>
    <w:rsid w:val="00454FC6"/>
    <w:rsid w:val="00466EFC"/>
    <w:rsid w:val="00470399"/>
    <w:rsid w:val="00475062"/>
    <w:rsid w:val="004A55F1"/>
    <w:rsid w:val="004B0F56"/>
    <w:rsid w:val="004B1B8B"/>
    <w:rsid w:val="004C7238"/>
    <w:rsid w:val="004F588F"/>
    <w:rsid w:val="004F6C16"/>
    <w:rsid w:val="004F766D"/>
    <w:rsid w:val="005010AA"/>
    <w:rsid w:val="00511752"/>
    <w:rsid w:val="00514F94"/>
    <w:rsid w:val="00517B51"/>
    <w:rsid w:val="00524427"/>
    <w:rsid w:val="00527CB5"/>
    <w:rsid w:val="00535F9F"/>
    <w:rsid w:val="00536D63"/>
    <w:rsid w:val="00537EFC"/>
    <w:rsid w:val="005406E5"/>
    <w:rsid w:val="00540A48"/>
    <w:rsid w:val="00541C2C"/>
    <w:rsid w:val="005564D9"/>
    <w:rsid w:val="005610C3"/>
    <w:rsid w:val="00570B0D"/>
    <w:rsid w:val="0057521C"/>
    <w:rsid w:val="00585059"/>
    <w:rsid w:val="00585204"/>
    <w:rsid w:val="005A12F9"/>
    <w:rsid w:val="005A1442"/>
    <w:rsid w:val="005A68F9"/>
    <w:rsid w:val="005E5D8A"/>
    <w:rsid w:val="0062413B"/>
    <w:rsid w:val="00625EDC"/>
    <w:rsid w:val="00633C8D"/>
    <w:rsid w:val="00640D77"/>
    <w:rsid w:val="00643936"/>
    <w:rsid w:val="00644303"/>
    <w:rsid w:val="006473CF"/>
    <w:rsid w:val="0065620B"/>
    <w:rsid w:val="0066040C"/>
    <w:rsid w:val="00665291"/>
    <w:rsid w:val="00670BFD"/>
    <w:rsid w:val="006723CC"/>
    <w:rsid w:val="00684ABE"/>
    <w:rsid w:val="006857DD"/>
    <w:rsid w:val="006876AA"/>
    <w:rsid w:val="00696241"/>
    <w:rsid w:val="006A779A"/>
    <w:rsid w:val="006A799D"/>
    <w:rsid w:val="006B69A6"/>
    <w:rsid w:val="006E11A7"/>
    <w:rsid w:val="006E238D"/>
    <w:rsid w:val="006E26FF"/>
    <w:rsid w:val="006E4C99"/>
    <w:rsid w:val="006E6B82"/>
    <w:rsid w:val="006F0912"/>
    <w:rsid w:val="006F37D1"/>
    <w:rsid w:val="006F7149"/>
    <w:rsid w:val="00706514"/>
    <w:rsid w:val="007101E3"/>
    <w:rsid w:val="0071671B"/>
    <w:rsid w:val="00717FA8"/>
    <w:rsid w:val="00726DF9"/>
    <w:rsid w:val="007461DB"/>
    <w:rsid w:val="00757575"/>
    <w:rsid w:val="0076419F"/>
    <w:rsid w:val="00770883"/>
    <w:rsid w:val="00775154"/>
    <w:rsid w:val="00776133"/>
    <w:rsid w:val="00793CF5"/>
    <w:rsid w:val="007A07D1"/>
    <w:rsid w:val="007A7CC4"/>
    <w:rsid w:val="007A7F7C"/>
    <w:rsid w:val="007B28D5"/>
    <w:rsid w:val="007C1692"/>
    <w:rsid w:val="007C3456"/>
    <w:rsid w:val="007C508F"/>
    <w:rsid w:val="007C64E8"/>
    <w:rsid w:val="007D2278"/>
    <w:rsid w:val="007D4B3E"/>
    <w:rsid w:val="008029A2"/>
    <w:rsid w:val="00802BA6"/>
    <w:rsid w:val="00816702"/>
    <w:rsid w:val="00817D58"/>
    <w:rsid w:val="0082044F"/>
    <w:rsid w:val="0082351B"/>
    <w:rsid w:val="00832E3F"/>
    <w:rsid w:val="00856446"/>
    <w:rsid w:val="0086060D"/>
    <w:rsid w:val="00865EF5"/>
    <w:rsid w:val="00870330"/>
    <w:rsid w:val="008908EC"/>
    <w:rsid w:val="00891F70"/>
    <w:rsid w:val="00893DF4"/>
    <w:rsid w:val="008973B7"/>
    <w:rsid w:val="00897BFA"/>
    <w:rsid w:val="008C60A8"/>
    <w:rsid w:val="008D1BF8"/>
    <w:rsid w:val="008E19A5"/>
    <w:rsid w:val="008F3A81"/>
    <w:rsid w:val="008F614C"/>
    <w:rsid w:val="0090231D"/>
    <w:rsid w:val="00905384"/>
    <w:rsid w:val="00920572"/>
    <w:rsid w:val="00935E3F"/>
    <w:rsid w:val="0095372F"/>
    <w:rsid w:val="00955F69"/>
    <w:rsid w:val="009565A1"/>
    <w:rsid w:val="009576DA"/>
    <w:rsid w:val="00967C92"/>
    <w:rsid w:val="0097637D"/>
    <w:rsid w:val="009836F0"/>
    <w:rsid w:val="00983A28"/>
    <w:rsid w:val="00991E0F"/>
    <w:rsid w:val="009A1D61"/>
    <w:rsid w:val="009A2516"/>
    <w:rsid w:val="009A2EB3"/>
    <w:rsid w:val="009A7E94"/>
    <w:rsid w:val="009B3982"/>
    <w:rsid w:val="009C495A"/>
    <w:rsid w:val="009D15DF"/>
    <w:rsid w:val="009D6865"/>
    <w:rsid w:val="009E34D0"/>
    <w:rsid w:val="009E619F"/>
    <w:rsid w:val="009E7823"/>
    <w:rsid w:val="009F0D3E"/>
    <w:rsid w:val="009F3B3B"/>
    <w:rsid w:val="00A024EA"/>
    <w:rsid w:val="00A14C50"/>
    <w:rsid w:val="00A16ED8"/>
    <w:rsid w:val="00A16F72"/>
    <w:rsid w:val="00A3679F"/>
    <w:rsid w:val="00A3791A"/>
    <w:rsid w:val="00A50D40"/>
    <w:rsid w:val="00A51C46"/>
    <w:rsid w:val="00A751CD"/>
    <w:rsid w:val="00A84F56"/>
    <w:rsid w:val="00A86DF8"/>
    <w:rsid w:val="00A91010"/>
    <w:rsid w:val="00A94715"/>
    <w:rsid w:val="00AA493C"/>
    <w:rsid w:val="00AB1075"/>
    <w:rsid w:val="00AB37A5"/>
    <w:rsid w:val="00AB4568"/>
    <w:rsid w:val="00AB5749"/>
    <w:rsid w:val="00AB77A8"/>
    <w:rsid w:val="00AC7F58"/>
    <w:rsid w:val="00AD53A9"/>
    <w:rsid w:val="00AE07E8"/>
    <w:rsid w:val="00AF2CEE"/>
    <w:rsid w:val="00AF7A32"/>
    <w:rsid w:val="00B0256D"/>
    <w:rsid w:val="00B1236C"/>
    <w:rsid w:val="00B15593"/>
    <w:rsid w:val="00B3136A"/>
    <w:rsid w:val="00B35B9C"/>
    <w:rsid w:val="00B36E8C"/>
    <w:rsid w:val="00B40935"/>
    <w:rsid w:val="00B62BAE"/>
    <w:rsid w:val="00B7349E"/>
    <w:rsid w:val="00B8731F"/>
    <w:rsid w:val="00B90DF2"/>
    <w:rsid w:val="00BB10F1"/>
    <w:rsid w:val="00BB464D"/>
    <w:rsid w:val="00BC27C3"/>
    <w:rsid w:val="00BD38FD"/>
    <w:rsid w:val="00BD7B56"/>
    <w:rsid w:val="00BE7B68"/>
    <w:rsid w:val="00BF0821"/>
    <w:rsid w:val="00C03763"/>
    <w:rsid w:val="00C15215"/>
    <w:rsid w:val="00C1590C"/>
    <w:rsid w:val="00C15DE3"/>
    <w:rsid w:val="00C459DF"/>
    <w:rsid w:val="00C615BE"/>
    <w:rsid w:val="00C747ED"/>
    <w:rsid w:val="00C801E2"/>
    <w:rsid w:val="00C8158A"/>
    <w:rsid w:val="00C824A9"/>
    <w:rsid w:val="00C90316"/>
    <w:rsid w:val="00CB09C4"/>
    <w:rsid w:val="00CB2284"/>
    <w:rsid w:val="00CB2B2C"/>
    <w:rsid w:val="00CB737C"/>
    <w:rsid w:val="00CC190D"/>
    <w:rsid w:val="00CC4218"/>
    <w:rsid w:val="00CC4599"/>
    <w:rsid w:val="00CD3181"/>
    <w:rsid w:val="00CD55C0"/>
    <w:rsid w:val="00CE62F1"/>
    <w:rsid w:val="00CF2034"/>
    <w:rsid w:val="00CF4619"/>
    <w:rsid w:val="00D024E0"/>
    <w:rsid w:val="00D0617F"/>
    <w:rsid w:val="00D20D56"/>
    <w:rsid w:val="00D21A82"/>
    <w:rsid w:val="00D24F06"/>
    <w:rsid w:val="00D27BC3"/>
    <w:rsid w:val="00D37B64"/>
    <w:rsid w:val="00D459AE"/>
    <w:rsid w:val="00D45E25"/>
    <w:rsid w:val="00D46EF6"/>
    <w:rsid w:val="00D55D3E"/>
    <w:rsid w:val="00D837BC"/>
    <w:rsid w:val="00D925C6"/>
    <w:rsid w:val="00DA0550"/>
    <w:rsid w:val="00DA1140"/>
    <w:rsid w:val="00DA3F6D"/>
    <w:rsid w:val="00DB7036"/>
    <w:rsid w:val="00DB78F9"/>
    <w:rsid w:val="00DC0640"/>
    <w:rsid w:val="00DD5DC3"/>
    <w:rsid w:val="00DE0219"/>
    <w:rsid w:val="00DF37C3"/>
    <w:rsid w:val="00E00E1E"/>
    <w:rsid w:val="00E24C2E"/>
    <w:rsid w:val="00E2758D"/>
    <w:rsid w:val="00E315EC"/>
    <w:rsid w:val="00E369F2"/>
    <w:rsid w:val="00E37561"/>
    <w:rsid w:val="00E37BB6"/>
    <w:rsid w:val="00E639AD"/>
    <w:rsid w:val="00E66AE0"/>
    <w:rsid w:val="00E67749"/>
    <w:rsid w:val="00E67DDB"/>
    <w:rsid w:val="00E70EF1"/>
    <w:rsid w:val="00EA1791"/>
    <w:rsid w:val="00EB2542"/>
    <w:rsid w:val="00EB2EE4"/>
    <w:rsid w:val="00EB7AB0"/>
    <w:rsid w:val="00EC27B3"/>
    <w:rsid w:val="00ED6414"/>
    <w:rsid w:val="00EE7361"/>
    <w:rsid w:val="00EE79F9"/>
    <w:rsid w:val="00EF32C7"/>
    <w:rsid w:val="00F015B6"/>
    <w:rsid w:val="00F0610B"/>
    <w:rsid w:val="00F11053"/>
    <w:rsid w:val="00F169E0"/>
    <w:rsid w:val="00F40EE6"/>
    <w:rsid w:val="00F421DD"/>
    <w:rsid w:val="00F670D0"/>
    <w:rsid w:val="00F732EB"/>
    <w:rsid w:val="00F73A1B"/>
    <w:rsid w:val="00F75DC3"/>
    <w:rsid w:val="00F766F8"/>
    <w:rsid w:val="00F86630"/>
    <w:rsid w:val="00F929B3"/>
    <w:rsid w:val="00F9521C"/>
    <w:rsid w:val="00FD0970"/>
    <w:rsid w:val="00FE62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B2C"/>
    <w:pPr>
      <w:spacing w:after="0" w:line="240" w:lineRule="auto"/>
    </w:pPr>
    <w:rPr>
      <w:rFonts w:ascii="Times New Roman" w:eastAsiaTheme="minorEastAsia" w:hAnsi="Times New Roman" w:cs="Times New Roman"/>
      <w:sz w:val="24"/>
      <w:szCs w:val="24"/>
      <w:lang w:val="es-ES_tradnl" w:eastAsia="es-ES_tradnl"/>
    </w:rPr>
  </w:style>
  <w:style w:type="paragraph" w:styleId="Ttulo1">
    <w:name w:val="heading 1"/>
    <w:basedOn w:val="Prrafodelista"/>
    <w:next w:val="Normal"/>
    <w:link w:val="Ttulo1Car"/>
    <w:uiPriority w:val="9"/>
    <w:qFormat/>
    <w:rsid w:val="00CB2B2C"/>
    <w:pPr>
      <w:numPr>
        <w:numId w:val="1"/>
      </w:numPr>
      <w:spacing w:before="120" w:after="120" w:line="360" w:lineRule="auto"/>
      <w:outlineLvl w:val="0"/>
    </w:pPr>
    <w:rPr>
      <w:b/>
      <w:sz w:val="28"/>
      <w:szCs w:val="28"/>
      <w:lang w:val="es-ES"/>
    </w:rPr>
  </w:style>
  <w:style w:type="paragraph" w:styleId="Ttulo2">
    <w:name w:val="heading 2"/>
    <w:basedOn w:val="Normal"/>
    <w:next w:val="Normal"/>
    <w:link w:val="Ttulo2Car"/>
    <w:uiPriority w:val="9"/>
    <w:unhideWhenUsed/>
    <w:qFormat/>
    <w:rsid w:val="00CB2B2C"/>
    <w:pPr>
      <w:keepNext/>
      <w:keepLines/>
      <w:numPr>
        <w:ilvl w:val="1"/>
        <w:numId w:val="1"/>
      </w:numPr>
      <w:spacing w:before="200"/>
      <w:outlineLvl w:val="1"/>
    </w:pPr>
    <w:rPr>
      <w:rFonts w:eastAsiaTheme="majorEastAsia"/>
      <w:b/>
      <w:bCs/>
      <w:szCs w:val="26"/>
    </w:rPr>
  </w:style>
  <w:style w:type="paragraph" w:styleId="Ttulo3">
    <w:name w:val="heading 3"/>
    <w:basedOn w:val="Normal"/>
    <w:next w:val="Normal"/>
    <w:link w:val="Ttulo3Car"/>
    <w:uiPriority w:val="9"/>
    <w:unhideWhenUsed/>
    <w:qFormat/>
    <w:rsid w:val="00CB2B2C"/>
    <w:pPr>
      <w:keepNext/>
      <w:keepLines/>
      <w:numPr>
        <w:ilvl w:val="2"/>
        <w:numId w:val="1"/>
      </w:numPr>
      <w:spacing w:before="200"/>
      <w:outlineLvl w:val="2"/>
    </w:pPr>
    <w:rPr>
      <w:rFonts w:eastAsiaTheme="majorEastAsia"/>
      <w:b/>
      <w:bCs/>
    </w:rPr>
  </w:style>
  <w:style w:type="paragraph" w:styleId="Ttulo4">
    <w:name w:val="heading 4"/>
    <w:basedOn w:val="Normal"/>
    <w:next w:val="Normal"/>
    <w:link w:val="Ttulo4Car"/>
    <w:uiPriority w:val="9"/>
    <w:unhideWhenUsed/>
    <w:qFormat/>
    <w:rsid w:val="00CB2B2C"/>
    <w:pPr>
      <w:keepNext/>
      <w:keepLines/>
      <w:numPr>
        <w:ilvl w:val="3"/>
        <w:numId w:val="1"/>
      </w:numPr>
      <w:spacing w:before="200"/>
      <w:outlineLvl w:val="3"/>
    </w:pPr>
    <w:rPr>
      <w:rFonts w:eastAsiaTheme="majorEastAsia"/>
      <w:b/>
      <w:bCs/>
      <w:i/>
      <w:iCs/>
    </w:rPr>
  </w:style>
  <w:style w:type="paragraph" w:styleId="Ttulo5">
    <w:name w:val="heading 5"/>
    <w:basedOn w:val="Normal"/>
    <w:next w:val="Normal"/>
    <w:link w:val="Ttulo5Car"/>
    <w:uiPriority w:val="9"/>
    <w:semiHidden/>
    <w:unhideWhenUsed/>
    <w:qFormat/>
    <w:rsid w:val="00CB2B2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B2B2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B2B2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B2B2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B2B2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2B2C"/>
    <w:rPr>
      <w:rFonts w:ascii="Times New Roman" w:eastAsiaTheme="minorEastAsia" w:hAnsi="Times New Roman" w:cs="Times New Roman"/>
      <w:b/>
      <w:sz w:val="28"/>
      <w:szCs w:val="28"/>
      <w:lang w:eastAsia="es-ES_tradnl"/>
    </w:rPr>
  </w:style>
  <w:style w:type="character" w:customStyle="1" w:styleId="Ttulo2Car">
    <w:name w:val="Título 2 Car"/>
    <w:basedOn w:val="Fuentedeprrafopredeter"/>
    <w:link w:val="Ttulo2"/>
    <w:uiPriority w:val="9"/>
    <w:rsid w:val="00CB2B2C"/>
    <w:rPr>
      <w:rFonts w:ascii="Times New Roman" w:eastAsiaTheme="majorEastAsia" w:hAnsi="Times New Roman" w:cs="Times New Roman"/>
      <w:b/>
      <w:bCs/>
      <w:sz w:val="24"/>
      <w:szCs w:val="26"/>
      <w:lang w:val="es-ES_tradnl" w:eastAsia="es-ES_tradnl"/>
    </w:rPr>
  </w:style>
  <w:style w:type="character" w:customStyle="1" w:styleId="Ttulo3Car">
    <w:name w:val="Título 3 Car"/>
    <w:basedOn w:val="Fuentedeprrafopredeter"/>
    <w:link w:val="Ttulo3"/>
    <w:uiPriority w:val="9"/>
    <w:rsid w:val="00CB2B2C"/>
    <w:rPr>
      <w:rFonts w:ascii="Times New Roman" w:eastAsiaTheme="majorEastAsia" w:hAnsi="Times New Roman" w:cs="Times New Roman"/>
      <w:b/>
      <w:bCs/>
      <w:sz w:val="24"/>
      <w:szCs w:val="24"/>
      <w:lang w:val="es-ES_tradnl" w:eastAsia="es-ES_tradnl"/>
    </w:rPr>
  </w:style>
  <w:style w:type="character" w:customStyle="1" w:styleId="Ttulo4Car">
    <w:name w:val="Título 4 Car"/>
    <w:basedOn w:val="Fuentedeprrafopredeter"/>
    <w:link w:val="Ttulo4"/>
    <w:uiPriority w:val="9"/>
    <w:rsid w:val="00CB2B2C"/>
    <w:rPr>
      <w:rFonts w:ascii="Times New Roman" w:eastAsiaTheme="majorEastAsia" w:hAnsi="Times New Roman" w:cs="Times New Roman"/>
      <w:b/>
      <w:bCs/>
      <w:i/>
      <w:iCs/>
      <w:sz w:val="24"/>
      <w:szCs w:val="24"/>
      <w:lang w:val="es-ES_tradnl" w:eastAsia="es-ES_tradnl"/>
    </w:rPr>
  </w:style>
  <w:style w:type="character" w:customStyle="1" w:styleId="Ttulo5Car">
    <w:name w:val="Título 5 Car"/>
    <w:basedOn w:val="Fuentedeprrafopredeter"/>
    <w:link w:val="Ttulo5"/>
    <w:uiPriority w:val="9"/>
    <w:semiHidden/>
    <w:rsid w:val="00CB2B2C"/>
    <w:rPr>
      <w:rFonts w:asciiTheme="majorHAnsi" w:eastAsiaTheme="majorEastAsia" w:hAnsiTheme="majorHAnsi" w:cstheme="majorBidi"/>
      <w:color w:val="243F60" w:themeColor="accent1" w:themeShade="7F"/>
      <w:sz w:val="24"/>
      <w:szCs w:val="24"/>
      <w:lang w:val="es-ES_tradnl" w:eastAsia="es-ES_tradnl"/>
    </w:rPr>
  </w:style>
  <w:style w:type="character" w:customStyle="1" w:styleId="Ttulo6Car">
    <w:name w:val="Título 6 Car"/>
    <w:basedOn w:val="Fuentedeprrafopredeter"/>
    <w:link w:val="Ttulo6"/>
    <w:uiPriority w:val="9"/>
    <w:semiHidden/>
    <w:rsid w:val="00CB2B2C"/>
    <w:rPr>
      <w:rFonts w:asciiTheme="majorHAnsi" w:eastAsiaTheme="majorEastAsia" w:hAnsiTheme="majorHAnsi" w:cstheme="majorBidi"/>
      <w:i/>
      <w:iCs/>
      <w:color w:val="243F60" w:themeColor="accent1" w:themeShade="7F"/>
      <w:sz w:val="24"/>
      <w:szCs w:val="24"/>
      <w:lang w:val="es-ES_tradnl" w:eastAsia="es-ES_tradnl"/>
    </w:rPr>
  </w:style>
  <w:style w:type="character" w:customStyle="1" w:styleId="Ttulo7Car">
    <w:name w:val="Título 7 Car"/>
    <w:basedOn w:val="Fuentedeprrafopredeter"/>
    <w:link w:val="Ttulo7"/>
    <w:uiPriority w:val="9"/>
    <w:semiHidden/>
    <w:rsid w:val="00CB2B2C"/>
    <w:rPr>
      <w:rFonts w:asciiTheme="majorHAnsi" w:eastAsiaTheme="majorEastAsia" w:hAnsiTheme="majorHAnsi" w:cstheme="majorBidi"/>
      <w:i/>
      <w:iCs/>
      <w:color w:val="404040" w:themeColor="text1" w:themeTint="BF"/>
      <w:sz w:val="24"/>
      <w:szCs w:val="24"/>
      <w:lang w:val="es-ES_tradnl" w:eastAsia="es-ES_tradnl"/>
    </w:rPr>
  </w:style>
  <w:style w:type="character" w:customStyle="1" w:styleId="Ttulo8Car">
    <w:name w:val="Título 8 Car"/>
    <w:basedOn w:val="Fuentedeprrafopredeter"/>
    <w:link w:val="Ttulo8"/>
    <w:uiPriority w:val="9"/>
    <w:semiHidden/>
    <w:rsid w:val="00CB2B2C"/>
    <w:rPr>
      <w:rFonts w:asciiTheme="majorHAnsi" w:eastAsiaTheme="majorEastAsia" w:hAnsiTheme="majorHAnsi" w:cstheme="majorBidi"/>
      <w:color w:val="404040" w:themeColor="text1" w:themeTint="BF"/>
      <w:sz w:val="20"/>
      <w:szCs w:val="20"/>
      <w:lang w:val="es-ES_tradnl" w:eastAsia="es-ES_tradnl"/>
    </w:rPr>
  </w:style>
  <w:style w:type="character" w:customStyle="1" w:styleId="Ttulo9Car">
    <w:name w:val="Título 9 Car"/>
    <w:basedOn w:val="Fuentedeprrafopredeter"/>
    <w:link w:val="Ttulo9"/>
    <w:uiPriority w:val="9"/>
    <w:semiHidden/>
    <w:rsid w:val="00CB2B2C"/>
    <w:rPr>
      <w:rFonts w:asciiTheme="majorHAnsi" w:eastAsiaTheme="majorEastAsia" w:hAnsiTheme="majorHAnsi" w:cstheme="majorBidi"/>
      <w:i/>
      <w:iCs/>
      <w:color w:val="404040" w:themeColor="text1" w:themeTint="BF"/>
      <w:sz w:val="20"/>
      <w:szCs w:val="20"/>
      <w:lang w:val="es-ES_tradnl" w:eastAsia="es-ES_tradnl"/>
    </w:rPr>
  </w:style>
  <w:style w:type="paragraph" w:styleId="Prrafodelista">
    <w:name w:val="List Paragraph"/>
    <w:basedOn w:val="Normal"/>
    <w:uiPriority w:val="34"/>
    <w:qFormat/>
    <w:rsid w:val="00CB2B2C"/>
    <w:pPr>
      <w:ind w:left="720"/>
      <w:contextualSpacing/>
    </w:pPr>
  </w:style>
  <w:style w:type="paragraph" w:styleId="Textonotapie">
    <w:name w:val="footnote text"/>
    <w:aliases w:val="Texto nota pie 1"/>
    <w:basedOn w:val="Normal"/>
    <w:link w:val="TextonotapieCar"/>
    <w:unhideWhenUsed/>
    <w:rsid w:val="00CB2B2C"/>
    <w:rPr>
      <w:rFonts w:asciiTheme="minorHAnsi" w:eastAsiaTheme="minorHAnsi" w:hAnsiTheme="minorHAnsi" w:cstheme="minorBidi"/>
      <w:sz w:val="20"/>
      <w:szCs w:val="20"/>
      <w:lang w:val="es-ES" w:eastAsia="en-US"/>
    </w:rPr>
  </w:style>
  <w:style w:type="character" w:customStyle="1" w:styleId="TextonotapieCar">
    <w:name w:val="Texto nota pie Car"/>
    <w:aliases w:val="Texto nota pie 1 Car"/>
    <w:basedOn w:val="Fuentedeprrafopredeter"/>
    <w:link w:val="Textonotapie"/>
    <w:rsid w:val="00CB2B2C"/>
    <w:rPr>
      <w:sz w:val="20"/>
      <w:szCs w:val="20"/>
    </w:rPr>
  </w:style>
  <w:style w:type="character" w:styleId="Refdenotaalpie">
    <w:name w:val="footnote reference"/>
    <w:basedOn w:val="Fuentedeprrafopredeter"/>
    <w:semiHidden/>
    <w:unhideWhenUsed/>
    <w:rsid w:val="00CB2B2C"/>
    <w:rPr>
      <w:vertAlign w:val="superscript"/>
    </w:rPr>
  </w:style>
  <w:style w:type="character" w:styleId="Hipervnculo">
    <w:name w:val="Hyperlink"/>
    <w:basedOn w:val="Fuentedeprrafopredeter"/>
    <w:uiPriority w:val="99"/>
    <w:unhideWhenUsed/>
    <w:rsid w:val="00A84F56"/>
    <w:rPr>
      <w:color w:val="0000FF" w:themeColor="hyperlink"/>
      <w:u w:val="single"/>
    </w:rPr>
  </w:style>
  <w:style w:type="paragraph" w:styleId="Textodeglobo">
    <w:name w:val="Balloon Text"/>
    <w:basedOn w:val="Normal"/>
    <w:link w:val="TextodegloboCar"/>
    <w:uiPriority w:val="99"/>
    <w:semiHidden/>
    <w:unhideWhenUsed/>
    <w:rsid w:val="003B5AE5"/>
    <w:rPr>
      <w:rFonts w:ascii="Tahoma" w:hAnsi="Tahoma" w:cs="Tahoma"/>
      <w:sz w:val="16"/>
      <w:szCs w:val="16"/>
    </w:rPr>
  </w:style>
  <w:style w:type="character" w:customStyle="1" w:styleId="TextodegloboCar">
    <w:name w:val="Texto de globo Car"/>
    <w:basedOn w:val="Fuentedeprrafopredeter"/>
    <w:link w:val="Textodeglobo"/>
    <w:uiPriority w:val="99"/>
    <w:semiHidden/>
    <w:rsid w:val="003B5AE5"/>
    <w:rPr>
      <w:rFonts w:ascii="Tahoma" w:eastAsiaTheme="minorEastAsia" w:hAnsi="Tahoma" w:cs="Tahoma"/>
      <w:sz w:val="16"/>
      <w:szCs w:val="16"/>
      <w:lang w:val="es-ES_tradnl" w:eastAsia="es-ES_tradnl"/>
    </w:rPr>
  </w:style>
  <w:style w:type="paragraph" w:customStyle="1" w:styleId="Default">
    <w:name w:val="Default"/>
    <w:rsid w:val="00372E78"/>
    <w:pPr>
      <w:autoSpaceDE w:val="0"/>
      <w:autoSpaceDN w:val="0"/>
      <w:adjustRightInd w:val="0"/>
      <w:spacing w:after="0" w:line="240" w:lineRule="auto"/>
    </w:pPr>
    <w:rPr>
      <w:rFonts w:ascii="Times New Roman" w:hAnsi="Times New Roman" w:cs="Times New Roman"/>
      <w:color w:val="000000"/>
      <w:sz w:val="24"/>
      <w:szCs w:val="24"/>
    </w:rPr>
  </w:style>
  <w:style w:type="paragraph" w:styleId="Piedepgina">
    <w:name w:val="footer"/>
    <w:basedOn w:val="Normal"/>
    <w:link w:val="PiedepginaCar"/>
    <w:uiPriority w:val="99"/>
    <w:rsid w:val="00210160"/>
    <w:pPr>
      <w:tabs>
        <w:tab w:val="center" w:pos="4252"/>
        <w:tab w:val="right" w:pos="8504"/>
      </w:tabs>
      <w:suppressAutoHyphens/>
      <w:spacing w:before="120"/>
      <w:ind w:firstLine="709"/>
      <w:jc w:val="both"/>
    </w:pPr>
    <w:rPr>
      <w:rFonts w:eastAsia="Calibri"/>
      <w:sz w:val="20"/>
      <w:szCs w:val="22"/>
      <w:lang w:val="es-ES" w:eastAsia="en-US"/>
    </w:rPr>
  </w:style>
  <w:style w:type="character" w:customStyle="1" w:styleId="PiedepginaCar">
    <w:name w:val="Pie de página Car"/>
    <w:basedOn w:val="Fuentedeprrafopredeter"/>
    <w:link w:val="Piedepgina"/>
    <w:uiPriority w:val="99"/>
    <w:rsid w:val="00210160"/>
    <w:rPr>
      <w:rFonts w:ascii="Times New Roman" w:eastAsia="Calibri" w:hAnsi="Times New Roman" w:cs="Times New Roman"/>
      <w:sz w:val="20"/>
    </w:rPr>
  </w:style>
  <w:style w:type="paragraph" w:styleId="Sangradetextonormal">
    <w:name w:val="Body Text Indent"/>
    <w:basedOn w:val="Normal"/>
    <w:link w:val="SangradetextonormalCar"/>
    <w:rsid w:val="00BD38FD"/>
    <w:pPr>
      <w:spacing w:after="200" w:line="276" w:lineRule="auto"/>
    </w:pPr>
    <w:rPr>
      <w:rFonts w:ascii="Calibri" w:eastAsia="Calibri" w:hAnsi="Calibri" w:cstheme="majorBidi"/>
      <w:sz w:val="22"/>
      <w:szCs w:val="22"/>
      <w:lang w:val="es-ES" w:eastAsia="en-US"/>
    </w:rPr>
  </w:style>
  <w:style w:type="character" w:customStyle="1" w:styleId="SangradetextonormalCar">
    <w:name w:val="Sangría de texto normal Car"/>
    <w:basedOn w:val="Fuentedeprrafopredeter"/>
    <w:link w:val="Sangradetextonormal"/>
    <w:rsid w:val="00BD38FD"/>
    <w:rPr>
      <w:rFonts w:ascii="Calibri" w:eastAsia="Calibri" w:hAnsi="Calibri" w:cstheme="majorBidi"/>
    </w:rPr>
  </w:style>
  <w:style w:type="paragraph" w:customStyle="1" w:styleId="notacuadros">
    <w:name w:val="nota_cuadros"/>
    <w:basedOn w:val="Normal"/>
    <w:link w:val="notacuadrosCar"/>
    <w:autoRedefine/>
    <w:rsid w:val="00C15215"/>
    <w:pPr>
      <w:jc w:val="both"/>
    </w:pPr>
    <w:rPr>
      <w:rFonts w:eastAsia="MS ??"/>
      <w:i/>
      <w:sz w:val="20"/>
    </w:rPr>
  </w:style>
  <w:style w:type="character" w:customStyle="1" w:styleId="notacuadrosCar">
    <w:name w:val="nota_cuadros Car"/>
    <w:basedOn w:val="Fuentedeprrafopredeter"/>
    <w:link w:val="notacuadros"/>
    <w:rsid w:val="00C15215"/>
    <w:rPr>
      <w:rFonts w:ascii="Times New Roman" w:eastAsia="MS ??" w:hAnsi="Times New Roman" w:cs="Times New Roman"/>
      <w:i/>
      <w:sz w:val="20"/>
      <w:szCs w:val="24"/>
      <w:lang w:val="es-ES_tradnl" w:eastAsia="es-ES_tradnl"/>
    </w:rPr>
  </w:style>
  <w:style w:type="paragraph" w:customStyle="1" w:styleId="cuadro">
    <w:name w:val="cuadro"/>
    <w:basedOn w:val="Normal"/>
    <w:autoRedefine/>
    <w:qFormat/>
    <w:rsid w:val="003A244A"/>
    <w:pPr>
      <w:framePr w:hSpace="142" w:wrap="notBeside" w:vAnchor="text" w:hAnchor="page" w:x="2130" w:y="875"/>
      <w:jc w:val="center"/>
    </w:pPr>
    <w:rPr>
      <w:rFonts w:eastAsia="Times New Roman"/>
      <w:sz w:val="20"/>
      <w:szCs w:val="22"/>
      <w:lang w:val="es-ES" w:eastAsia="en-US"/>
    </w:rPr>
  </w:style>
  <w:style w:type="paragraph" w:customStyle="1" w:styleId="Estilo1">
    <w:name w:val="Estilo1"/>
    <w:basedOn w:val="Normal"/>
    <w:autoRedefine/>
    <w:rsid w:val="00416709"/>
    <w:pPr>
      <w:keepNext/>
      <w:spacing w:before="200" w:after="200" w:line="360" w:lineRule="auto"/>
      <w:jc w:val="both"/>
    </w:pPr>
    <w:rPr>
      <w:rFonts w:eastAsia="MS ??"/>
      <w:u w:val="single"/>
    </w:rPr>
  </w:style>
  <w:style w:type="paragraph" w:customStyle="1" w:styleId="Estilo2">
    <w:name w:val="Estilo2"/>
    <w:basedOn w:val="Estilo1"/>
    <w:autoRedefine/>
    <w:rsid w:val="009E619F"/>
    <w:pPr>
      <w:keepNext w:val="0"/>
    </w:pPr>
    <w:rPr>
      <w:sz w:val="20"/>
      <w:szCs w:val="20"/>
      <w:u w:val="none"/>
    </w:rPr>
  </w:style>
  <w:style w:type="paragraph" w:customStyle="1" w:styleId="Estilo3">
    <w:name w:val="Estilo3"/>
    <w:basedOn w:val="Estilo1"/>
    <w:autoRedefine/>
    <w:rsid w:val="00C15215"/>
    <w:pPr>
      <w:jc w:val="center"/>
    </w:pPr>
  </w:style>
  <w:style w:type="paragraph" w:styleId="Epgrafe">
    <w:name w:val="caption"/>
    <w:basedOn w:val="Normal"/>
    <w:next w:val="Normal"/>
    <w:link w:val="EpgrafeCar"/>
    <w:unhideWhenUsed/>
    <w:qFormat/>
    <w:rsid w:val="00C15215"/>
    <w:pPr>
      <w:suppressAutoHyphens/>
      <w:spacing w:after="200"/>
    </w:pPr>
    <w:rPr>
      <w:rFonts w:ascii="Georgia" w:eastAsia="Calibri" w:hAnsi="Georgia" w:cstheme="majorBidi"/>
      <w:bCs/>
      <w:szCs w:val="18"/>
      <w:lang w:val="es-ES" w:eastAsia="zh-CN"/>
    </w:rPr>
  </w:style>
  <w:style w:type="paragraph" w:customStyle="1" w:styleId="notapiepagina">
    <w:name w:val="nota_pie_pagina"/>
    <w:basedOn w:val="Normal"/>
    <w:autoRedefine/>
    <w:qFormat/>
    <w:rsid w:val="00C15215"/>
    <w:pPr>
      <w:jc w:val="both"/>
    </w:pPr>
    <w:rPr>
      <w:rFonts w:ascii="Georgia" w:eastAsiaTheme="majorEastAsia" w:hAnsi="Georgia" w:cstheme="majorBidi"/>
      <w:sz w:val="20"/>
      <w:lang w:val="es-ES" w:eastAsia="en-US" w:bidi="en-US"/>
    </w:rPr>
  </w:style>
  <w:style w:type="table" w:styleId="Tablaconcuadrcula">
    <w:name w:val="Table Grid"/>
    <w:basedOn w:val="Tablanormal"/>
    <w:uiPriority w:val="99"/>
    <w:rsid w:val="006A7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NegritaSubrayado">
    <w:name w:val="Estilo Negrita Subrayado"/>
    <w:basedOn w:val="Fuentedeprrafopredeter"/>
    <w:rsid w:val="005610C3"/>
    <w:rPr>
      <w:rFonts w:ascii="Times New Roman" w:hAnsi="Times New Roman"/>
      <w:bCs/>
      <w:sz w:val="24"/>
      <w:u w:val="single"/>
    </w:rPr>
  </w:style>
  <w:style w:type="paragraph" w:styleId="Encabezado">
    <w:name w:val="header"/>
    <w:basedOn w:val="Normal"/>
    <w:link w:val="EncabezadoCar"/>
    <w:uiPriority w:val="99"/>
    <w:unhideWhenUsed/>
    <w:rsid w:val="004F588F"/>
    <w:pPr>
      <w:tabs>
        <w:tab w:val="center" w:pos="4252"/>
        <w:tab w:val="right" w:pos="8504"/>
      </w:tabs>
    </w:pPr>
  </w:style>
  <w:style w:type="character" w:customStyle="1" w:styleId="EncabezadoCar">
    <w:name w:val="Encabezado Car"/>
    <w:basedOn w:val="Fuentedeprrafopredeter"/>
    <w:link w:val="Encabezado"/>
    <w:uiPriority w:val="99"/>
    <w:rsid w:val="004F588F"/>
    <w:rPr>
      <w:rFonts w:ascii="Times New Roman" w:eastAsiaTheme="minorEastAsia" w:hAnsi="Times New Roman" w:cs="Times New Roman"/>
      <w:sz w:val="24"/>
      <w:szCs w:val="24"/>
      <w:lang w:val="es-ES_tradnl" w:eastAsia="es-ES_tradnl"/>
    </w:rPr>
  </w:style>
  <w:style w:type="character" w:styleId="Textodelmarcadordeposicin">
    <w:name w:val="Placeholder Text"/>
    <w:basedOn w:val="Fuentedeprrafopredeter"/>
    <w:uiPriority w:val="99"/>
    <w:semiHidden/>
    <w:rsid w:val="001B2618"/>
    <w:rPr>
      <w:color w:val="808080"/>
    </w:rPr>
  </w:style>
  <w:style w:type="paragraph" w:styleId="NormalWeb">
    <w:name w:val="Normal (Web)"/>
    <w:basedOn w:val="Normal"/>
    <w:uiPriority w:val="99"/>
    <w:unhideWhenUsed/>
    <w:rsid w:val="009B3982"/>
    <w:pPr>
      <w:spacing w:before="100" w:beforeAutospacing="1" w:after="100" w:afterAutospacing="1"/>
    </w:pPr>
    <w:rPr>
      <w:rFonts w:eastAsia="Times New Roman"/>
      <w:lang w:val="es-ES" w:eastAsia="es-ES"/>
    </w:rPr>
  </w:style>
  <w:style w:type="character" w:customStyle="1" w:styleId="EpgrafeCar">
    <w:name w:val="Epígrafe Car"/>
    <w:basedOn w:val="Fuentedeprrafopredeter"/>
    <w:link w:val="Epgrafe"/>
    <w:rsid w:val="009A2516"/>
    <w:rPr>
      <w:rFonts w:ascii="Georgia" w:eastAsia="Calibri" w:hAnsi="Georgia" w:cstheme="majorBidi"/>
      <w:bCs/>
      <w:sz w:val="24"/>
      <w:szCs w:val="18"/>
      <w:lang w:eastAsia="zh-CN"/>
    </w:rPr>
  </w:style>
  <w:style w:type="character" w:customStyle="1" w:styleId="apple-converted-space">
    <w:name w:val="apple-converted-space"/>
    <w:basedOn w:val="Fuentedeprrafopredeter"/>
    <w:rsid w:val="009A2516"/>
  </w:style>
  <w:style w:type="paragraph" w:customStyle="1" w:styleId="estilotexto">
    <w:name w:val="estilo texto"/>
    <w:basedOn w:val="Normal"/>
    <w:link w:val="estilotextoCar"/>
    <w:autoRedefine/>
    <w:rsid w:val="009A2516"/>
    <w:pPr>
      <w:spacing w:before="120" w:after="120" w:line="360" w:lineRule="auto"/>
      <w:jc w:val="both"/>
    </w:pPr>
    <w:rPr>
      <w:rFonts w:eastAsia="Times New Roman"/>
      <w:szCs w:val="20"/>
      <w:lang w:val="en-GB"/>
    </w:rPr>
  </w:style>
  <w:style w:type="character" w:customStyle="1" w:styleId="estilotextoCar">
    <w:name w:val="estilo texto Car"/>
    <w:basedOn w:val="Fuentedeprrafopredeter"/>
    <w:link w:val="estilotexto"/>
    <w:rsid w:val="009A2516"/>
    <w:rPr>
      <w:rFonts w:ascii="Times New Roman" w:eastAsia="Times New Roman" w:hAnsi="Times New Roman" w:cs="Times New Roman"/>
      <w:sz w:val="24"/>
      <w:szCs w:val="20"/>
      <w:lang w:val="en-GB" w:eastAsia="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B2C"/>
    <w:pPr>
      <w:spacing w:after="0" w:line="240" w:lineRule="auto"/>
    </w:pPr>
    <w:rPr>
      <w:rFonts w:ascii="Times New Roman" w:eastAsiaTheme="minorEastAsia" w:hAnsi="Times New Roman" w:cs="Times New Roman"/>
      <w:sz w:val="24"/>
      <w:szCs w:val="24"/>
      <w:lang w:val="es-ES_tradnl" w:eastAsia="es-ES_tradnl"/>
    </w:rPr>
  </w:style>
  <w:style w:type="paragraph" w:styleId="Ttulo1">
    <w:name w:val="heading 1"/>
    <w:basedOn w:val="Prrafodelista"/>
    <w:next w:val="Normal"/>
    <w:link w:val="Ttulo1Car"/>
    <w:uiPriority w:val="9"/>
    <w:qFormat/>
    <w:rsid w:val="00CB2B2C"/>
    <w:pPr>
      <w:numPr>
        <w:numId w:val="1"/>
      </w:numPr>
      <w:spacing w:before="120" w:after="120" w:line="360" w:lineRule="auto"/>
      <w:outlineLvl w:val="0"/>
    </w:pPr>
    <w:rPr>
      <w:b/>
      <w:sz w:val="28"/>
      <w:szCs w:val="28"/>
      <w:lang w:val="es-ES"/>
    </w:rPr>
  </w:style>
  <w:style w:type="paragraph" w:styleId="Ttulo2">
    <w:name w:val="heading 2"/>
    <w:basedOn w:val="Normal"/>
    <w:next w:val="Normal"/>
    <w:link w:val="Ttulo2Car"/>
    <w:uiPriority w:val="9"/>
    <w:unhideWhenUsed/>
    <w:qFormat/>
    <w:rsid w:val="00CB2B2C"/>
    <w:pPr>
      <w:keepNext/>
      <w:keepLines/>
      <w:numPr>
        <w:ilvl w:val="1"/>
        <w:numId w:val="1"/>
      </w:numPr>
      <w:spacing w:before="200"/>
      <w:outlineLvl w:val="1"/>
    </w:pPr>
    <w:rPr>
      <w:rFonts w:eastAsiaTheme="majorEastAsia"/>
      <w:b/>
      <w:bCs/>
      <w:szCs w:val="26"/>
    </w:rPr>
  </w:style>
  <w:style w:type="paragraph" w:styleId="Ttulo3">
    <w:name w:val="heading 3"/>
    <w:basedOn w:val="Normal"/>
    <w:next w:val="Normal"/>
    <w:link w:val="Ttulo3Car"/>
    <w:uiPriority w:val="9"/>
    <w:unhideWhenUsed/>
    <w:qFormat/>
    <w:rsid w:val="00CB2B2C"/>
    <w:pPr>
      <w:keepNext/>
      <w:keepLines/>
      <w:numPr>
        <w:ilvl w:val="2"/>
        <w:numId w:val="1"/>
      </w:numPr>
      <w:spacing w:before="200"/>
      <w:outlineLvl w:val="2"/>
    </w:pPr>
    <w:rPr>
      <w:rFonts w:eastAsiaTheme="majorEastAsia"/>
      <w:b/>
      <w:bCs/>
    </w:rPr>
  </w:style>
  <w:style w:type="paragraph" w:styleId="Ttulo4">
    <w:name w:val="heading 4"/>
    <w:basedOn w:val="Normal"/>
    <w:next w:val="Normal"/>
    <w:link w:val="Ttulo4Car"/>
    <w:uiPriority w:val="9"/>
    <w:unhideWhenUsed/>
    <w:qFormat/>
    <w:rsid w:val="00CB2B2C"/>
    <w:pPr>
      <w:keepNext/>
      <w:keepLines/>
      <w:numPr>
        <w:ilvl w:val="3"/>
        <w:numId w:val="1"/>
      </w:numPr>
      <w:spacing w:before="200"/>
      <w:outlineLvl w:val="3"/>
    </w:pPr>
    <w:rPr>
      <w:rFonts w:eastAsiaTheme="majorEastAsia"/>
      <w:b/>
      <w:bCs/>
      <w:i/>
      <w:iCs/>
    </w:rPr>
  </w:style>
  <w:style w:type="paragraph" w:styleId="Ttulo5">
    <w:name w:val="heading 5"/>
    <w:basedOn w:val="Normal"/>
    <w:next w:val="Normal"/>
    <w:link w:val="Ttulo5Car"/>
    <w:uiPriority w:val="9"/>
    <w:semiHidden/>
    <w:unhideWhenUsed/>
    <w:qFormat/>
    <w:rsid w:val="00CB2B2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B2B2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B2B2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B2B2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B2B2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2B2C"/>
    <w:rPr>
      <w:rFonts w:ascii="Times New Roman" w:eastAsiaTheme="minorEastAsia" w:hAnsi="Times New Roman" w:cs="Times New Roman"/>
      <w:b/>
      <w:sz w:val="28"/>
      <w:szCs w:val="28"/>
      <w:lang w:eastAsia="es-ES_tradnl"/>
    </w:rPr>
  </w:style>
  <w:style w:type="character" w:customStyle="1" w:styleId="Ttulo2Car">
    <w:name w:val="Título 2 Car"/>
    <w:basedOn w:val="Fuentedeprrafopredeter"/>
    <w:link w:val="Ttulo2"/>
    <w:uiPriority w:val="9"/>
    <w:rsid w:val="00CB2B2C"/>
    <w:rPr>
      <w:rFonts w:ascii="Times New Roman" w:eastAsiaTheme="majorEastAsia" w:hAnsi="Times New Roman" w:cs="Times New Roman"/>
      <w:b/>
      <w:bCs/>
      <w:sz w:val="24"/>
      <w:szCs w:val="26"/>
      <w:lang w:val="es-ES_tradnl" w:eastAsia="es-ES_tradnl"/>
    </w:rPr>
  </w:style>
  <w:style w:type="character" w:customStyle="1" w:styleId="Ttulo3Car">
    <w:name w:val="Título 3 Car"/>
    <w:basedOn w:val="Fuentedeprrafopredeter"/>
    <w:link w:val="Ttulo3"/>
    <w:uiPriority w:val="9"/>
    <w:rsid w:val="00CB2B2C"/>
    <w:rPr>
      <w:rFonts w:ascii="Times New Roman" w:eastAsiaTheme="majorEastAsia" w:hAnsi="Times New Roman" w:cs="Times New Roman"/>
      <w:b/>
      <w:bCs/>
      <w:sz w:val="24"/>
      <w:szCs w:val="24"/>
      <w:lang w:val="es-ES_tradnl" w:eastAsia="es-ES_tradnl"/>
    </w:rPr>
  </w:style>
  <w:style w:type="character" w:customStyle="1" w:styleId="Ttulo4Car">
    <w:name w:val="Título 4 Car"/>
    <w:basedOn w:val="Fuentedeprrafopredeter"/>
    <w:link w:val="Ttulo4"/>
    <w:uiPriority w:val="9"/>
    <w:rsid w:val="00CB2B2C"/>
    <w:rPr>
      <w:rFonts w:ascii="Times New Roman" w:eastAsiaTheme="majorEastAsia" w:hAnsi="Times New Roman" w:cs="Times New Roman"/>
      <w:b/>
      <w:bCs/>
      <w:i/>
      <w:iCs/>
      <w:sz w:val="24"/>
      <w:szCs w:val="24"/>
      <w:lang w:val="es-ES_tradnl" w:eastAsia="es-ES_tradnl"/>
    </w:rPr>
  </w:style>
  <w:style w:type="character" w:customStyle="1" w:styleId="Ttulo5Car">
    <w:name w:val="Título 5 Car"/>
    <w:basedOn w:val="Fuentedeprrafopredeter"/>
    <w:link w:val="Ttulo5"/>
    <w:uiPriority w:val="9"/>
    <w:semiHidden/>
    <w:rsid w:val="00CB2B2C"/>
    <w:rPr>
      <w:rFonts w:asciiTheme="majorHAnsi" w:eastAsiaTheme="majorEastAsia" w:hAnsiTheme="majorHAnsi" w:cstheme="majorBidi"/>
      <w:color w:val="243F60" w:themeColor="accent1" w:themeShade="7F"/>
      <w:sz w:val="24"/>
      <w:szCs w:val="24"/>
      <w:lang w:val="es-ES_tradnl" w:eastAsia="es-ES_tradnl"/>
    </w:rPr>
  </w:style>
  <w:style w:type="character" w:customStyle="1" w:styleId="Ttulo6Car">
    <w:name w:val="Título 6 Car"/>
    <w:basedOn w:val="Fuentedeprrafopredeter"/>
    <w:link w:val="Ttulo6"/>
    <w:uiPriority w:val="9"/>
    <w:semiHidden/>
    <w:rsid w:val="00CB2B2C"/>
    <w:rPr>
      <w:rFonts w:asciiTheme="majorHAnsi" w:eastAsiaTheme="majorEastAsia" w:hAnsiTheme="majorHAnsi" w:cstheme="majorBidi"/>
      <w:i/>
      <w:iCs/>
      <w:color w:val="243F60" w:themeColor="accent1" w:themeShade="7F"/>
      <w:sz w:val="24"/>
      <w:szCs w:val="24"/>
      <w:lang w:val="es-ES_tradnl" w:eastAsia="es-ES_tradnl"/>
    </w:rPr>
  </w:style>
  <w:style w:type="character" w:customStyle="1" w:styleId="Ttulo7Car">
    <w:name w:val="Título 7 Car"/>
    <w:basedOn w:val="Fuentedeprrafopredeter"/>
    <w:link w:val="Ttulo7"/>
    <w:uiPriority w:val="9"/>
    <w:semiHidden/>
    <w:rsid w:val="00CB2B2C"/>
    <w:rPr>
      <w:rFonts w:asciiTheme="majorHAnsi" w:eastAsiaTheme="majorEastAsia" w:hAnsiTheme="majorHAnsi" w:cstheme="majorBidi"/>
      <w:i/>
      <w:iCs/>
      <w:color w:val="404040" w:themeColor="text1" w:themeTint="BF"/>
      <w:sz w:val="24"/>
      <w:szCs w:val="24"/>
      <w:lang w:val="es-ES_tradnl" w:eastAsia="es-ES_tradnl"/>
    </w:rPr>
  </w:style>
  <w:style w:type="character" w:customStyle="1" w:styleId="Ttulo8Car">
    <w:name w:val="Título 8 Car"/>
    <w:basedOn w:val="Fuentedeprrafopredeter"/>
    <w:link w:val="Ttulo8"/>
    <w:uiPriority w:val="9"/>
    <w:semiHidden/>
    <w:rsid w:val="00CB2B2C"/>
    <w:rPr>
      <w:rFonts w:asciiTheme="majorHAnsi" w:eastAsiaTheme="majorEastAsia" w:hAnsiTheme="majorHAnsi" w:cstheme="majorBidi"/>
      <w:color w:val="404040" w:themeColor="text1" w:themeTint="BF"/>
      <w:sz w:val="20"/>
      <w:szCs w:val="20"/>
      <w:lang w:val="es-ES_tradnl" w:eastAsia="es-ES_tradnl"/>
    </w:rPr>
  </w:style>
  <w:style w:type="character" w:customStyle="1" w:styleId="Ttulo9Car">
    <w:name w:val="Título 9 Car"/>
    <w:basedOn w:val="Fuentedeprrafopredeter"/>
    <w:link w:val="Ttulo9"/>
    <w:uiPriority w:val="9"/>
    <w:semiHidden/>
    <w:rsid w:val="00CB2B2C"/>
    <w:rPr>
      <w:rFonts w:asciiTheme="majorHAnsi" w:eastAsiaTheme="majorEastAsia" w:hAnsiTheme="majorHAnsi" w:cstheme="majorBidi"/>
      <w:i/>
      <w:iCs/>
      <w:color w:val="404040" w:themeColor="text1" w:themeTint="BF"/>
      <w:sz w:val="20"/>
      <w:szCs w:val="20"/>
      <w:lang w:val="es-ES_tradnl" w:eastAsia="es-ES_tradnl"/>
    </w:rPr>
  </w:style>
  <w:style w:type="paragraph" w:styleId="Prrafodelista">
    <w:name w:val="List Paragraph"/>
    <w:basedOn w:val="Normal"/>
    <w:uiPriority w:val="34"/>
    <w:qFormat/>
    <w:rsid w:val="00CB2B2C"/>
    <w:pPr>
      <w:ind w:left="720"/>
      <w:contextualSpacing/>
    </w:pPr>
  </w:style>
  <w:style w:type="paragraph" w:styleId="Textonotapie">
    <w:name w:val="footnote text"/>
    <w:aliases w:val="Texto nota pie 1"/>
    <w:basedOn w:val="Normal"/>
    <w:link w:val="TextonotapieCar"/>
    <w:unhideWhenUsed/>
    <w:rsid w:val="00CB2B2C"/>
    <w:rPr>
      <w:rFonts w:asciiTheme="minorHAnsi" w:eastAsiaTheme="minorHAnsi" w:hAnsiTheme="minorHAnsi" w:cstheme="minorBidi"/>
      <w:sz w:val="20"/>
      <w:szCs w:val="20"/>
      <w:lang w:val="es-ES" w:eastAsia="en-US"/>
    </w:rPr>
  </w:style>
  <w:style w:type="character" w:customStyle="1" w:styleId="TextonotapieCar">
    <w:name w:val="Texto nota pie Car"/>
    <w:aliases w:val="Texto nota pie 1 Car"/>
    <w:basedOn w:val="Fuentedeprrafopredeter"/>
    <w:link w:val="Textonotapie"/>
    <w:rsid w:val="00CB2B2C"/>
    <w:rPr>
      <w:sz w:val="20"/>
      <w:szCs w:val="20"/>
    </w:rPr>
  </w:style>
  <w:style w:type="character" w:styleId="Refdenotaalpie">
    <w:name w:val="footnote reference"/>
    <w:basedOn w:val="Fuentedeprrafopredeter"/>
    <w:semiHidden/>
    <w:unhideWhenUsed/>
    <w:rsid w:val="00CB2B2C"/>
    <w:rPr>
      <w:vertAlign w:val="superscript"/>
    </w:rPr>
  </w:style>
  <w:style w:type="character" w:styleId="Hipervnculo">
    <w:name w:val="Hyperlink"/>
    <w:basedOn w:val="Fuentedeprrafopredeter"/>
    <w:uiPriority w:val="99"/>
    <w:unhideWhenUsed/>
    <w:rsid w:val="00A84F56"/>
    <w:rPr>
      <w:color w:val="0000FF" w:themeColor="hyperlink"/>
      <w:u w:val="single"/>
    </w:rPr>
  </w:style>
  <w:style w:type="paragraph" w:styleId="Textodeglobo">
    <w:name w:val="Balloon Text"/>
    <w:basedOn w:val="Normal"/>
    <w:link w:val="TextodegloboCar"/>
    <w:uiPriority w:val="99"/>
    <w:semiHidden/>
    <w:unhideWhenUsed/>
    <w:rsid w:val="003B5AE5"/>
    <w:rPr>
      <w:rFonts w:ascii="Tahoma" w:hAnsi="Tahoma" w:cs="Tahoma"/>
      <w:sz w:val="16"/>
      <w:szCs w:val="16"/>
    </w:rPr>
  </w:style>
  <w:style w:type="character" w:customStyle="1" w:styleId="TextodegloboCar">
    <w:name w:val="Texto de globo Car"/>
    <w:basedOn w:val="Fuentedeprrafopredeter"/>
    <w:link w:val="Textodeglobo"/>
    <w:uiPriority w:val="99"/>
    <w:semiHidden/>
    <w:rsid w:val="003B5AE5"/>
    <w:rPr>
      <w:rFonts w:ascii="Tahoma" w:eastAsiaTheme="minorEastAsia" w:hAnsi="Tahoma" w:cs="Tahoma"/>
      <w:sz w:val="16"/>
      <w:szCs w:val="16"/>
      <w:lang w:val="es-ES_tradnl" w:eastAsia="es-ES_tradnl"/>
    </w:rPr>
  </w:style>
  <w:style w:type="paragraph" w:customStyle="1" w:styleId="Default">
    <w:name w:val="Default"/>
    <w:rsid w:val="00372E78"/>
    <w:pPr>
      <w:autoSpaceDE w:val="0"/>
      <w:autoSpaceDN w:val="0"/>
      <w:adjustRightInd w:val="0"/>
      <w:spacing w:after="0" w:line="240" w:lineRule="auto"/>
    </w:pPr>
    <w:rPr>
      <w:rFonts w:ascii="Times New Roman" w:hAnsi="Times New Roman" w:cs="Times New Roman"/>
      <w:color w:val="000000"/>
      <w:sz w:val="24"/>
      <w:szCs w:val="24"/>
    </w:rPr>
  </w:style>
  <w:style w:type="paragraph" w:styleId="Piedepgina">
    <w:name w:val="footer"/>
    <w:basedOn w:val="Normal"/>
    <w:link w:val="PiedepginaCar"/>
    <w:uiPriority w:val="99"/>
    <w:rsid w:val="00210160"/>
    <w:pPr>
      <w:tabs>
        <w:tab w:val="center" w:pos="4252"/>
        <w:tab w:val="right" w:pos="8504"/>
      </w:tabs>
      <w:suppressAutoHyphens/>
      <w:spacing w:before="120"/>
      <w:ind w:firstLine="709"/>
      <w:jc w:val="both"/>
    </w:pPr>
    <w:rPr>
      <w:rFonts w:eastAsia="Calibri"/>
      <w:sz w:val="20"/>
      <w:szCs w:val="22"/>
      <w:lang w:val="es-ES" w:eastAsia="en-US"/>
    </w:rPr>
  </w:style>
  <w:style w:type="character" w:customStyle="1" w:styleId="PiedepginaCar">
    <w:name w:val="Pie de página Car"/>
    <w:basedOn w:val="Fuentedeprrafopredeter"/>
    <w:link w:val="Piedepgina"/>
    <w:uiPriority w:val="99"/>
    <w:rsid w:val="00210160"/>
    <w:rPr>
      <w:rFonts w:ascii="Times New Roman" w:eastAsia="Calibri" w:hAnsi="Times New Roman" w:cs="Times New Roman"/>
      <w:sz w:val="20"/>
    </w:rPr>
  </w:style>
  <w:style w:type="paragraph" w:styleId="Sangradetextonormal">
    <w:name w:val="Body Text Indent"/>
    <w:basedOn w:val="Normal"/>
    <w:link w:val="SangradetextonormalCar"/>
    <w:rsid w:val="00BD38FD"/>
    <w:pPr>
      <w:spacing w:after="200" w:line="276" w:lineRule="auto"/>
    </w:pPr>
    <w:rPr>
      <w:rFonts w:ascii="Calibri" w:eastAsia="Calibri" w:hAnsi="Calibri" w:cstheme="majorBidi"/>
      <w:sz w:val="22"/>
      <w:szCs w:val="22"/>
      <w:lang w:val="es-ES" w:eastAsia="en-US"/>
    </w:rPr>
  </w:style>
  <w:style w:type="character" w:customStyle="1" w:styleId="SangradetextonormalCar">
    <w:name w:val="Sangría de texto normal Car"/>
    <w:basedOn w:val="Fuentedeprrafopredeter"/>
    <w:link w:val="Sangradetextonormal"/>
    <w:rsid w:val="00BD38FD"/>
    <w:rPr>
      <w:rFonts w:ascii="Calibri" w:eastAsia="Calibri" w:hAnsi="Calibri" w:cstheme="majorBidi"/>
    </w:rPr>
  </w:style>
  <w:style w:type="paragraph" w:customStyle="1" w:styleId="notacuadros">
    <w:name w:val="nota_cuadros"/>
    <w:basedOn w:val="Normal"/>
    <w:link w:val="notacuadrosCar"/>
    <w:autoRedefine/>
    <w:rsid w:val="00C15215"/>
    <w:pPr>
      <w:jc w:val="both"/>
    </w:pPr>
    <w:rPr>
      <w:rFonts w:eastAsia="MS ??"/>
      <w:i/>
      <w:sz w:val="20"/>
    </w:rPr>
  </w:style>
  <w:style w:type="character" w:customStyle="1" w:styleId="notacuadrosCar">
    <w:name w:val="nota_cuadros Car"/>
    <w:basedOn w:val="Fuentedeprrafopredeter"/>
    <w:link w:val="notacuadros"/>
    <w:rsid w:val="00C15215"/>
    <w:rPr>
      <w:rFonts w:ascii="Times New Roman" w:eastAsia="MS ??" w:hAnsi="Times New Roman" w:cs="Times New Roman"/>
      <w:i/>
      <w:sz w:val="20"/>
      <w:szCs w:val="24"/>
      <w:lang w:val="es-ES_tradnl" w:eastAsia="es-ES_tradnl"/>
    </w:rPr>
  </w:style>
  <w:style w:type="paragraph" w:customStyle="1" w:styleId="cuadro">
    <w:name w:val="cuadro"/>
    <w:basedOn w:val="Normal"/>
    <w:autoRedefine/>
    <w:qFormat/>
    <w:rsid w:val="003A244A"/>
    <w:pPr>
      <w:framePr w:hSpace="142" w:wrap="notBeside" w:vAnchor="text" w:hAnchor="page" w:x="2130" w:y="875"/>
      <w:jc w:val="center"/>
    </w:pPr>
    <w:rPr>
      <w:rFonts w:eastAsia="Times New Roman"/>
      <w:sz w:val="20"/>
      <w:szCs w:val="22"/>
      <w:lang w:val="es-ES" w:eastAsia="en-US"/>
    </w:rPr>
  </w:style>
  <w:style w:type="paragraph" w:customStyle="1" w:styleId="Estilo1">
    <w:name w:val="Estilo1"/>
    <w:basedOn w:val="Normal"/>
    <w:autoRedefine/>
    <w:rsid w:val="00416709"/>
    <w:pPr>
      <w:keepNext/>
      <w:spacing w:before="200" w:after="200" w:line="360" w:lineRule="auto"/>
      <w:jc w:val="both"/>
    </w:pPr>
    <w:rPr>
      <w:rFonts w:eastAsia="MS ??"/>
      <w:u w:val="single"/>
    </w:rPr>
  </w:style>
  <w:style w:type="paragraph" w:customStyle="1" w:styleId="Estilo2">
    <w:name w:val="Estilo2"/>
    <w:basedOn w:val="Estilo1"/>
    <w:autoRedefine/>
    <w:rsid w:val="009E619F"/>
    <w:pPr>
      <w:keepNext w:val="0"/>
    </w:pPr>
    <w:rPr>
      <w:sz w:val="20"/>
      <w:szCs w:val="20"/>
      <w:u w:val="none"/>
    </w:rPr>
  </w:style>
  <w:style w:type="paragraph" w:customStyle="1" w:styleId="Estilo3">
    <w:name w:val="Estilo3"/>
    <w:basedOn w:val="Estilo1"/>
    <w:autoRedefine/>
    <w:rsid w:val="00C15215"/>
    <w:pPr>
      <w:jc w:val="center"/>
    </w:pPr>
  </w:style>
  <w:style w:type="paragraph" w:styleId="Epgrafe">
    <w:name w:val="caption"/>
    <w:basedOn w:val="Normal"/>
    <w:next w:val="Normal"/>
    <w:link w:val="EpgrafeCar"/>
    <w:unhideWhenUsed/>
    <w:qFormat/>
    <w:rsid w:val="00C15215"/>
    <w:pPr>
      <w:suppressAutoHyphens/>
      <w:spacing w:after="200"/>
    </w:pPr>
    <w:rPr>
      <w:rFonts w:ascii="Georgia" w:eastAsia="Calibri" w:hAnsi="Georgia" w:cstheme="majorBidi"/>
      <w:bCs/>
      <w:szCs w:val="18"/>
      <w:lang w:val="es-ES" w:eastAsia="zh-CN"/>
    </w:rPr>
  </w:style>
  <w:style w:type="paragraph" w:customStyle="1" w:styleId="notapiepagina">
    <w:name w:val="nota_pie_pagina"/>
    <w:basedOn w:val="Normal"/>
    <w:autoRedefine/>
    <w:qFormat/>
    <w:rsid w:val="00C15215"/>
    <w:pPr>
      <w:jc w:val="both"/>
    </w:pPr>
    <w:rPr>
      <w:rFonts w:ascii="Georgia" w:eastAsiaTheme="majorEastAsia" w:hAnsi="Georgia" w:cstheme="majorBidi"/>
      <w:sz w:val="20"/>
      <w:lang w:val="es-ES" w:eastAsia="en-US" w:bidi="en-US"/>
    </w:rPr>
  </w:style>
  <w:style w:type="table" w:styleId="Tablaconcuadrcula">
    <w:name w:val="Table Grid"/>
    <w:basedOn w:val="Tablanormal"/>
    <w:uiPriority w:val="99"/>
    <w:rsid w:val="006A7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NegritaSubrayado">
    <w:name w:val="Estilo Negrita Subrayado"/>
    <w:basedOn w:val="Fuentedeprrafopredeter"/>
    <w:rsid w:val="005610C3"/>
    <w:rPr>
      <w:rFonts w:ascii="Times New Roman" w:hAnsi="Times New Roman"/>
      <w:bCs/>
      <w:sz w:val="24"/>
      <w:u w:val="single"/>
    </w:rPr>
  </w:style>
  <w:style w:type="paragraph" w:styleId="Encabezado">
    <w:name w:val="header"/>
    <w:basedOn w:val="Normal"/>
    <w:link w:val="EncabezadoCar"/>
    <w:uiPriority w:val="99"/>
    <w:unhideWhenUsed/>
    <w:rsid w:val="004F588F"/>
    <w:pPr>
      <w:tabs>
        <w:tab w:val="center" w:pos="4252"/>
        <w:tab w:val="right" w:pos="8504"/>
      </w:tabs>
    </w:pPr>
  </w:style>
  <w:style w:type="character" w:customStyle="1" w:styleId="EncabezadoCar">
    <w:name w:val="Encabezado Car"/>
    <w:basedOn w:val="Fuentedeprrafopredeter"/>
    <w:link w:val="Encabezado"/>
    <w:uiPriority w:val="99"/>
    <w:rsid w:val="004F588F"/>
    <w:rPr>
      <w:rFonts w:ascii="Times New Roman" w:eastAsiaTheme="minorEastAsia" w:hAnsi="Times New Roman" w:cs="Times New Roman"/>
      <w:sz w:val="24"/>
      <w:szCs w:val="24"/>
      <w:lang w:val="es-ES_tradnl" w:eastAsia="es-ES_tradnl"/>
    </w:rPr>
  </w:style>
  <w:style w:type="character" w:styleId="Textodelmarcadordeposicin">
    <w:name w:val="Placeholder Text"/>
    <w:basedOn w:val="Fuentedeprrafopredeter"/>
    <w:uiPriority w:val="99"/>
    <w:semiHidden/>
    <w:rsid w:val="001B2618"/>
    <w:rPr>
      <w:color w:val="808080"/>
    </w:rPr>
  </w:style>
  <w:style w:type="paragraph" w:styleId="NormalWeb">
    <w:name w:val="Normal (Web)"/>
    <w:basedOn w:val="Normal"/>
    <w:uiPriority w:val="99"/>
    <w:unhideWhenUsed/>
    <w:rsid w:val="009B3982"/>
    <w:pPr>
      <w:spacing w:before="100" w:beforeAutospacing="1" w:after="100" w:afterAutospacing="1"/>
    </w:pPr>
    <w:rPr>
      <w:rFonts w:eastAsia="Times New Roman"/>
      <w:lang w:val="es-ES" w:eastAsia="es-ES"/>
    </w:rPr>
  </w:style>
  <w:style w:type="character" w:customStyle="1" w:styleId="EpgrafeCar">
    <w:name w:val="Epígrafe Car"/>
    <w:basedOn w:val="Fuentedeprrafopredeter"/>
    <w:link w:val="Epgrafe"/>
    <w:rsid w:val="009A2516"/>
    <w:rPr>
      <w:rFonts w:ascii="Georgia" w:eastAsia="Calibri" w:hAnsi="Georgia" w:cstheme="majorBidi"/>
      <w:bCs/>
      <w:sz w:val="24"/>
      <w:szCs w:val="18"/>
      <w:lang w:eastAsia="zh-CN"/>
    </w:rPr>
  </w:style>
  <w:style w:type="character" w:customStyle="1" w:styleId="apple-converted-space">
    <w:name w:val="apple-converted-space"/>
    <w:basedOn w:val="Fuentedeprrafopredeter"/>
    <w:rsid w:val="009A2516"/>
  </w:style>
  <w:style w:type="paragraph" w:customStyle="1" w:styleId="estilotexto">
    <w:name w:val="estilo texto"/>
    <w:basedOn w:val="Normal"/>
    <w:link w:val="estilotextoCar"/>
    <w:autoRedefine/>
    <w:rsid w:val="009A2516"/>
    <w:pPr>
      <w:spacing w:before="120" w:after="120" w:line="360" w:lineRule="auto"/>
      <w:jc w:val="both"/>
    </w:pPr>
    <w:rPr>
      <w:rFonts w:eastAsia="Times New Roman"/>
      <w:szCs w:val="20"/>
      <w:lang w:val="en-GB"/>
    </w:rPr>
  </w:style>
  <w:style w:type="character" w:customStyle="1" w:styleId="estilotextoCar">
    <w:name w:val="estilo texto Car"/>
    <w:basedOn w:val="Fuentedeprrafopredeter"/>
    <w:link w:val="estilotexto"/>
    <w:rsid w:val="009A2516"/>
    <w:rPr>
      <w:rFonts w:ascii="Times New Roman" w:eastAsia="Times New Roman" w:hAnsi="Times New Roman" w:cs="Times New Roman"/>
      <w:sz w:val="24"/>
      <w:szCs w:val="20"/>
      <w:lang w:val="en-GB"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7835">
      <w:bodyDiv w:val="1"/>
      <w:marLeft w:val="0"/>
      <w:marRight w:val="0"/>
      <w:marTop w:val="0"/>
      <w:marBottom w:val="0"/>
      <w:divBdr>
        <w:top w:val="none" w:sz="0" w:space="0" w:color="auto"/>
        <w:left w:val="none" w:sz="0" w:space="0" w:color="auto"/>
        <w:bottom w:val="none" w:sz="0" w:space="0" w:color="auto"/>
        <w:right w:val="none" w:sz="0" w:space="0" w:color="auto"/>
      </w:divBdr>
    </w:div>
    <w:div w:id="116141778">
      <w:bodyDiv w:val="1"/>
      <w:marLeft w:val="0"/>
      <w:marRight w:val="0"/>
      <w:marTop w:val="0"/>
      <w:marBottom w:val="0"/>
      <w:divBdr>
        <w:top w:val="none" w:sz="0" w:space="0" w:color="auto"/>
        <w:left w:val="none" w:sz="0" w:space="0" w:color="auto"/>
        <w:bottom w:val="none" w:sz="0" w:space="0" w:color="auto"/>
        <w:right w:val="none" w:sz="0" w:space="0" w:color="auto"/>
      </w:divBdr>
    </w:div>
    <w:div w:id="217396960">
      <w:bodyDiv w:val="1"/>
      <w:marLeft w:val="0"/>
      <w:marRight w:val="0"/>
      <w:marTop w:val="0"/>
      <w:marBottom w:val="0"/>
      <w:divBdr>
        <w:top w:val="none" w:sz="0" w:space="0" w:color="auto"/>
        <w:left w:val="none" w:sz="0" w:space="0" w:color="auto"/>
        <w:bottom w:val="none" w:sz="0" w:space="0" w:color="auto"/>
        <w:right w:val="none" w:sz="0" w:space="0" w:color="auto"/>
      </w:divBdr>
    </w:div>
    <w:div w:id="398989436">
      <w:bodyDiv w:val="1"/>
      <w:marLeft w:val="0"/>
      <w:marRight w:val="0"/>
      <w:marTop w:val="0"/>
      <w:marBottom w:val="0"/>
      <w:divBdr>
        <w:top w:val="none" w:sz="0" w:space="0" w:color="auto"/>
        <w:left w:val="none" w:sz="0" w:space="0" w:color="auto"/>
        <w:bottom w:val="none" w:sz="0" w:space="0" w:color="auto"/>
        <w:right w:val="none" w:sz="0" w:space="0" w:color="auto"/>
      </w:divBdr>
    </w:div>
    <w:div w:id="549346656">
      <w:bodyDiv w:val="1"/>
      <w:marLeft w:val="0"/>
      <w:marRight w:val="0"/>
      <w:marTop w:val="0"/>
      <w:marBottom w:val="0"/>
      <w:divBdr>
        <w:top w:val="none" w:sz="0" w:space="0" w:color="auto"/>
        <w:left w:val="none" w:sz="0" w:space="0" w:color="auto"/>
        <w:bottom w:val="none" w:sz="0" w:space="0" w:color="auto"/>
        <w:right w:val="none" w:sz="0" w:space="0" w:color="auto"/>
      </w:divBdr>
    </w:div>
    <w:div w:id="1016612003">
      <w:bodyDiv w:val="1"/>
      <w:marLeft w:val="0"/>
      <w:marRight w:val="0"/>
      <w:marTop w:val="0"/>
      <w:marBottom w:val="0"/>
      <w:divBdr>
        <w:top w:val="none" w:sz="0" w:space="0" w:color="auto"/>
        <w:left w:val="none" w:sz="0" w:space="0" w:color="auto"/>
        <w:bottom w:val="none" w:sz="0" w:space="0" w:color="auto"/>
        <w:right w:val="none" w:sz="0" w:space="0" w:color="auto"/>
      </w:divBdr>
    </w:div>
    <w:div w:id="1399356870">
      <w:bodyDiv w:val="1"/>
      <w:marLeft w:val="0"/>
      <w:marRight w:val="0"/>
      <w:marTop w:val="0"/>
      <w:marBottom w:val="0"/>
      <w:divBdr>
        <w:top w:val="none" w:sz="0" w:space="0" w:color="auto"/>
        <w:left w:val="none" w:sz="0" w:space="0" w:color="auto"/>
        <w:bottom w:val="none" w:sz="0" w:space="0" w:color="auto"/>
        <w:right w:val="none" w:sz="0" w:space="0" w:color="auto"/>
      </w:divBdr>
    </w:div>
    <w:div w:id="1547063720">
      <w:bodyDiv w:val="1"/>
      <w:marLeft w:val="0"/>
      <w:marRight w:val="0"/>
      <w:marTop w:val="0"/>
      <w:marBottom w:val="0"/>
      <w:divBdr>
        <w:top w:val="none" w:sz="0" w:space="0" w:color="auto"/>
        <w:left w:val="none" w:sz="0" w:space="0" w:color="auto"/>
        <w:bottom w:val="none" w:sz="0" w:space="0" w:color="auto"/>
        <w:right w:val="none" w:sz="0" w:space="0" w:color="auto"/>
      </w:divBdr>
    </w:div>
    <w:div w:id="1830900277">
      <w:bodyDiv w:val="1"/>
      <w:marLeft w:val="0"/>
      <w:marRight w:val="0"/>
      <w:marTop w:val="0"/>
      <w:marBottom w:val="0"/>
      <w:divBdr>
        <w:top w:val="none" w:sz="0" w:space="0" w:color="auto"/>
        <w:left w:val="none" w:sz="0" w:space="0" w:color="auto"/>
        <w:bottom w:val="none" w:sz="0" w:space="0" w:color="auto"/>
        <w:right w:val="none" w:sz="0" w:space="0" w:color="auto"/>
      </w:divBdr>
    </w:div>
    <w:div w:id="1839228783">
      <w:bodyDiv w:val="1"/>
      <w:marLeft w:val="0"/>
      <w:marRight w:val="0"/>
      <w:marTop w:val="0"/>
      <w:marBottom w:val="0"/>
      <w:divBdr>
        <w:top w:val="none" w:sz="0" w:space="0" w:color="auto"/>
        <w:left w:val="none" w:sz="0" w:space="0" w:color="auto"/>
        <w:bottom w:val="none" w:sz="0" w:space="0" w:color="auto"/>
        <w:right w:val="none" w:sz="0" w:space="0" w:color="auto"/>
      </w:divBdr>
    </w:div>
    <w:div w:id="196341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4.wmf"/><Relationship Id="rId21" Type="http://schemas.openxmlformats.org/officeDocument/2006/relationships/image" Target="media/image11.png"/><Relationship Id="rId42" Type="http://schemas.openxmlformats.org/officeDocument/2006/relationships/image" Target="media/image26.wmf"/><Relationship Id="rId63" Type="http://schemas.openxmlformats.org/officeDocument/2006/relationships/image" Target="media/image36.wmf"/><Relationship Id="rId84" Type="http://schemas.openxmlformats.org/officeDocument/2006/relationships/oleObject" Target="embeddings/oleObject30.bin"/><Relationship Id="rId138" Type="http://schemas.openxmlformats.org/officeDocument/2006/relationships/oleObject" Target="embeddings/oleObject57.bin"/><Relationship Id="rId159" Type="http://schemas.openxmlformats.org/officeDocument/2006/relationships/oleObject" Target="embeddings/oleObject72.bin"/><Relationship Id="rId170" Type="http://schemas.openxmlformats.org/officeDocument/2006/relationships/image" Target="media/image81.wmf"/><Relationship Id="rId191" Type="http://schemas.openxmlformats.org/officeDocument/2006/relationships/oleObject" Target="embeddings/oleObject89.bin"/><Relationship Id="rId196" Type="http://schemas.openxmlformats.org/officeDocument/2006/relationships/image" Target="media/image92.wmf"/><Relationship Id="rId200" Type="http://schemas.openxmlformats.org/officeDocument/2006/relationships/oleObject" Target="embeddings/oleObject96.bin"/><Relationship Id="rId16" Type="http://schemas.openxmlformats.org/officeDocument/2006/relationships/image" Target="media/image7.wmf"/><Relationship Id="rId107" Type="http://schemas.openxmlformats.org/officeDocument/2006/relationships/oleObject" Target="embeddings/oleObject41.bin"/><Relationship Id="rId11" Type="http://schemas.openxmlformats.org/officeDocument/2006/relationships/oleObject" Target="embeddings/oleObject1.bin"/><Relationship Id="rId32" Type="http://schemas.openxmlformats.org/officeDocument/2006/relationships/image" Target="media/image21.wmf"/><Relationship Id="rId37" Type="http://schemas.openxmlformats.org/officeDocument/2006/relationships/oleObject" Target="embeddings/oleObject7.bin"/><Relationship Id="rId53" Type="http://schemas.openxmlformats.org/officeDocument/2006/relationships/oleObject" Target="embeddings/oleObject15.bin"/><Relationship Id="rId58" Type="http://schemas.openxmlformats.org/officeDocument/2006/relationships/image" Target="media/image34.wmf"/><Relationship Id="rId74" Type="http://schemas.openxmlformats.org/officeDocument/2006/relationships/oleObject" Target="embeddings/oleObject25.bin"/><Relationship Id="rId79" Type="http://schemas.openxmlformats.org/officeDocument/2006/relationships/image" Target="media/image45.wmf"/><Relationship Id="rId102" Type="http://schemas.openxmlformats.org/officeDocument/2006/relationships/image" Target="media/image58.wmf"/><Relationship Id="rId123" Type="http://schemas.openxmlformats.org/officeDocument/2006/relationships/image" Target="media/image67.wmf"/><Relationship Id="rId128" Type="http://schemas.openxmlformats.org/officeDocument/2006/relationships/oleObject" Target="embeddings/oleObject52.bin"/><Relationship Id="rId144" Type="http://schemas.openxmlformats.org/officeDocument/2006/relationships/oleObject" Target="embeddings/oleObject61.bin"/><Relationship Id="rId149" Type="http://schemas.openxmlformats.org/officeDocument/2006/relationships/oleObject" Target="embeddings/oleObject65.bin"/><Relationship Id="rId5" Type="http://schemas.openxmlformats.org/officeDocument/2006/relationships/settings" Target="settings.xml"/><Relationship Id="rId90" Type="http://schemas.openxmlformats.org/officeDocument/2006/relationships/image" Target="media/image52.wmf"/><Relationship Id="rId95" Type="http://schemas.openxmlformats.org/officeDocument/2006/relationships/oleObject" Target="embeddings/oleObject34.bin"/><Relationship Id="rId160" Type="http://schemas.openxmlformats.org/officeDocument/2006/relationships/oleObject" Target="embeddings/oleObject73.bin"/><Relationship Id="rId165" Type="http://schemas.openxmlformats.org/officeDocument/2006/relationships/hyperlink" Target="http://www.ine.es/dynt3/inebase/es/index.htm?padre=982&amp;capsel=983" TargetMode="External"/><Relationship Id="rId181" Type="http://schemas.openxmlformats.org/officeDocument/2006/relationships/oleObject" Target="embeddings/oleObject84.bin"/><Relationship Id="rId186" Type="http://schemas.openxmlformats.org/officeDocument/2006/relationships/image" Target="media/image88.wmf"/><Relationship Id="rId22" Type="http://schemas.openxmlformats.org/officeDocument/2006/relationships/image" Target="media/image12.png"/><Relationship Id="rId27" Type="http://schemas.openxmlformats.org/officeDocument/2006/relationships/image" Target="media/image17.png"/><Relationship Id="rId43" Type="http://schemas.openxmlformats.org/officeDocument/2006/relationships/oleObject" Target="embeddings/oleObject10.bin"/><Relationship Id="rId48" Type="http://schemas.openxmlformats.org/officeDocument/2006/relationships/image" Target="media/image29.wmf"/><Relationship Id="rId64" Type="http://schemas.openxmlformats.org/officeDocument/2006/relationships/oleObject" Target="embeddings/oleObject21.bin"/><Relationship Id="rId69" Type="http://schemas.openxmlformats.org/officeDocument/2006/relationships/image" Target="media/image40.wmf"/><Relationship Id="rId113" Type="http://schemas.openxmlformats.org/officeDocument/2006/relationships/image" Target="media/image62.wmf"/><Relationship Id="rId118" Type="http://schemas.openxmlformats.org/officeDocument/2006/relationships/oleObject" Target="embeddings/oleObject47.bin"/><Relationship Id="rId134" Type="http://schemas.openxmlformats.org/officeDocument/2006/relationships/oleObject" Target="embeddings/oleObject55.bin"/><Relationship Id="rId139" Type="http://schemas.openxmlformats.org/officeDocument/2006/relationships/image" Target="media/image75.wmf"/><Relationship Id="rId80" Type="http://schemas.openxmlformats.org/officeDocument/2006/relationships/oleObject" Target="embeddings/oleObject28.bin"/><Relationship Id="rId85" Type="http://schemas.openxmlformats.org/officeDocument/2006/relationships/image" Target="media/image48.png"/><Relationship Id="rId150" Type="http://schemas.openxmlformats.org/officeDocument/2006/relationships/image" Target="media/image78.wmf"/><Relationship Id="rId155" Type="http://schemas.openxmlformats.org/officeDocument/2006/relationships/oleObject" Target="embeddings/oleObject69.bin"/><Relationship Id="rId171" Type="http://schemas.openxmlformats.org/officeDocument/2006/relationships/oleObject" Target="embeddings/oleObject78.bin"/><Relationship Id="rId176" Type="http://schemas.openxmlformats.org/officeDocument/2006/relationships/image" Target="media/image84.wmf"/><Relationship Id="rId192" Type="http://schemas.openxmlformats.org/officeDocument/2006/relationships/image" Target="media/image91.wmf"/><Relationship Id="rId197" Type="http://schemas.openxmlformats.org/officeDocument/2006/relationships/oleObject" Target="embeddings/oleObject93.bin"/><Relationship Id="rId201"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oleObject" Target="embeddings/oleObject3.bin"/><Relationship Id="rId33" Type="http://schemas.openxmlformats.org/officeDocument/2006/relationships/oleObject" Target="embeddings/oleObject5.bin"/><Relationship Id="rId38" Type="http://schemas.openxmlformats.org/officeDocument/2006/relationships/image" Target="media/image24.wmf"/><Relationship Id="rId59" Type="http://schemas.openxmlformats.org/officeDocument/2006/relationships/oleObject" Target="embeddings/oleObject18.bin"/><Relationship Id="rId103" Type="http://schemas.openxmlformats.org/officeDocument/2006/relationships/oleObject" Target="embeddings/oleObject38.bin"/><Relationship Id="rId108" Type="http://schemas.openxmlformats.org/officeDocument/2006/relationships/image" Target="media/image60.wmf"/><Relationship Id="rId124" Type="http://schemas.openxmlformats.org/officeDocument/2006/relationships/oleObject" Target="embeddings/oleObject50.bin"/><Relationship Id="rId129" Type="http://schemas.openxmlformats.org/officeDocument/2006/relationships/image" Target="media/image70.wmf"/><Relationship Id="rId54" Type="http://schemas.openxmlformats.org/officeDocument/2006/relationships/image" Target="media/image32.wmf"/><Relationship Id="rId70" Type="http://schemas.openxmlformats.org/officeDocument/2006/relationships/oleObject" Target="embeddings/oleObject23.bin"/><Relationship Id="rId75" Type="http://schemas.openxmlformats.org/officeDocument/2006/relationships/image" Target="media/image43.wmf"/><Relationship Id="rId91" Type="http://schemas.openxmlformats.org/officeDocument/2006/relationships/oleObject" Target="embeddings/oleObject32.bin"/><Relationship Id="rId96" Type="http://schemas.openxmlformats.org/officeDocument/2006/relationships/image" Target="media/image55.wmf"/><Relationship Id="rId140" Type="http://schemas.openxmlformats.org/officeDocument/2006/relationships/oleObject" Target="embeddings/oleObject58.bin"/><Relationship Id="rId145" Type="http://schemas.openxmlformats.org/officeDocument/2006/relationships/oleObject" Target="embeddings/oleObject62.bin"/><Relationship Id="rId161" Type="http://schemas.openxmlformats.org/officeDocument/2006/relationships/oleObject" Target="embeddings/oleObject74.bin"/><Relationship Id="rId166" Type="http://schemas.openxmlformats.org/officeDocument/2006/relationships/hyperlink" Target="http://stats.oecd.org/Index.aspx?DataSetCode=LFS_SEXAGE_I_R" TargetMode="External"/><Relationship Id="rId182" Type="http://schemas.openxmlformats.org/officeDocument/2006/relationships/image" Target="media/image86.wmf"/><Relationship Id="rId187" Type="http://schemas.openxmlformats.org/officeDocument/2006/relationships/oleObject" Target="embeddings/oleObject87.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13.png"/><Relationship Id="rId28" Type="http://schemas.openxmlformats.org/officeDocument/2006/relationships/image" Target="media/image18.png"/><Relationship Id="rId49" Type="http://schemas.openxmlformats.org/officeDocument/2006/relationships/oleObject" Target="embeddings/oleObject13.bin"/><Relationship Id="rId114" Type="http://schemas.openxmlformats.org/officeDocument/2006/relationships/oleObject" Target="embeddings/oleObject45.bin"/><Relationship Id="rId119" Type="http://schemas.openxmlformats.org/officeDocument/2006/relationships/image" Target="media/image65.wmf"/><Relationship Id="rId44" Type="http://schemas.openxmlformats.org/officeDocument/2006/relationships/image" Target="media/image27.wmf"/><Relationship Id="rId60" Type="http://schemas.openxmlformats.org/officeDocument/2006/relationships/oleObject" Target="embeddings/oleObject19.bin"/><Relationship Id="rId65" Type="http://schemas.openxmlformats.org/officeDocument/2006/relationships/image" Target="media/image37.png"/><Relationship Id="rId81" Type="http://schemas.openxmlformats.org/officeDocument/2006/relationships/image" Target="media/image46.wmf"/><Relationship Id="rId86" Type="http://schemas.openxmlformats.org/officeDocument/2006/relationships/image" Target="media/image49.png"/><Relationship Id="rId130" Type="http://schemas.openxmlformats.org/officeDocument/2006/relationships/oleObject" Target="embeddings/oleObject53.bin"/><Relationship Id="rId135" Type="http://schemas.openxmlformats.org/officeDocument/2006/relationships/image" Target="media/image73.wmf"/><Relationship Id="rId151" Type="http://schemas.openxmlformats.org/officeDocument/2006/relationships/oleObject" Target="embeddings/oleObject66.bin"/><Relationship Id="rId156" Type="http://schemas.openxmlformats.org/officeDocument/2006/relationships/image" Target="media/image80.wmf"/><Relationship Id="rId177" Type="http://schemas.openxmlformats.org/officeDocument/2006/relationships/oleObject" Target="embeddings/oleObject81.bin"/><Relationship Id="rId198" Type="http://schemas.openxmlformats.org/officeDocument/2006/relationships/oleObject" Target="embeddings/oleObject94.bin"/><Relationship Id="rId172" Type="http://schemas.openxmlformats.org/officeDocument/2006/relationships/image" Target="media/image82.wmf"/><Relationship Id="rId193" Type="http://schemas.openxmlformats.org/officeDocument/2006/relationships/oleObject" Target="embeddings/oleObject90.bin"/><Relationship Id="rId202" Type="http://schemas.openxmlformats.org/officeDocument/2006/relationships/fontTable" Target="fontTable.xml"/><Relationship Id="rId13" Type="http://schemas.openxmlformats.org/officeDocument/2006/relationships/image" Target="media/image5.png"/><Relationship Id="rId18" Type="http://schemas.openxmlformats.org/officeDocument/2006/relationships/image" Target="media/image8.png"/><Relationship Id="rId39" Type="http://schemas.openxmlformats.org/officeDocument/2006/relationships/oleObject" Target="embeddings/oleObject8.bin"/><Relationship Id="rId109" Type="http://schemas.openxmlformats.org/officeDocument/2006/relationships/oleObject" Target="embeddings/oleObject42.bin"/><Relationship Id="rId34" Type="http://schemas.openxmlformats.org/officeDocument/2006/relationships/image" Target="media/image22.wmf"/><Relationship Id="rId50" Type="http://schemas.openxmlformats.org/officeDocument/2006/relationships/image" Target="media/image30.wmf"/><Relationship Id="rId55" Type="http://schemas.openxmlformats.org/officeDocument/2006/relationships/oleObject" Target="embeddings/oleObject16.bin"/><Relationship Id="rId76" Type="http://schemas.openxmlformats.org/officeDocument/2006/relationships/oleObject" Target="embeddings/oleObject26.bin"/><Relationship Id="rId97" Type="http://schemas.openxmlformats.org/officeDocument/2006/relationships/oleObject" Target="embeddings/oleObject35.bin"/><Relationship Id="rId104" Type="http://schemas.openxmlformats.org/officeDocument/2006/relationships/oleObject" Target="embeddings/oleObject39.bin"/><Relationship Id="rId120" Type="http://schemas.openxmlformats.org/officeDocument/2006/relationships/oleObject" Target="embeddings/oleObject48.bin"/><Relationship Id="rId125" Type="http://schemas.openxmlformats.org/officeDocument/2006/relationships/image" Target="media/image68.wmf"/><Relationship Id="rId141" Type="http://schemas.openxmlformats.org/officeDocument/2006/relationships/image" Target="media/image76.wmf"/><Relationship Id="rId146" Type="http://schemas.openxmlformats.org/officeDocument/2006/relationships/oleObject" Target="embeddings/oleObject63.bin"/><Relationship Id="rId167" Type="http://schemas.openxmlformats.org/officeDocument/2006/relationships/hyperlink" Target="https://ideas.repec.org/a/ucp/jlabec/v18y2000i3p546-72.html" TargetMode="External"/><Relationship Id="rId188" Type="http://schemas.openxmlformats.org/officeDocument/2006/relationships/image" Target="media/image89.wmf"/><Relationship Id="rId7" Type="http://schemas.openxmlformats.org/officeDocument/2006/relationships/footnotes" Target="footnotes.xml"/><Relationship Id="rId71" Type="http://schemas.openxmlformats.org/officeDocument/2006/relationships/image" Target="media/image41.wmf"/><Relationship Id="rId92" Type="http://schemas.openxmlformats.org/officeDocument/2006/relationships/image" Target="media/image53.wmf"/><Relationship Id="rId162" Type="http://schemas.openxmlformats.org/officeDocument/2006/relationships/oleObject" Target="embeddings/oleObject75.bin"/><Relationship Id="rId183" Type="http://schemas.openxmlformats.org/officeDocument/2006/relationships/oleObject" Target="embeddings/oleObject85.bin"/><Relationship Id="rId2" Type="http://schemas.openxmlformats.org/officeDocument/2006/relationships/numbering" Target="numbering.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25.wmf"/><Relationship Id="rId45" Type="http://schemas.openxmlformats.org/officeDocument/2006/relationships/oleObject" Target="embeddings/oleObject11.bin"/><Relationship Id="rId66" Type="http://schemas.openxmlformats.org/officeDocument/2006/relationships/image" Target="media/image38.png"/><Relationship Id="rId87" Type="http://schemas.openxmlformats.org/officeDocument/2006/relationships/image" Target="media/image50.png"/><Relationship Id="rId110" Type="http://schemas.openxmlformats.org/officeDocument/2006/relationships/image" Target="media/image61.wmf"/><Relationship Id="rId115" Type="http://schemas.openxmlformats.org/officeDocument/2006/relationships/image" Target="media/image63.wmf"/><Relationship Id="rId131" Type="http://schemas.openxmlformats.org/officeDocument/2006/relationships/image" Target="media/image71.wmf"/><Relationship Id="rId136" Type="http://schemas.openxmlformats.org/officeDocument/2006/relationships/oleObject" Target="embeddings/oleObject56.bin"/><Relationship Id="rId157" Type="http://schemas.openxmlformats.org/officeDocument/2006/relationships/oleObject" Target="embeddings/oleObject70.bin"/><Relationship Id="rId178" Type="http://schemas.openxmlformats.org/officeDocument/2006/relationships/oleObject" Target="embeddings/oleObject82.bin"/><Relationship Id="rId61" Type="http://schemas.openxmlformats.org/officeDocument/2006/relationships/image" Target="media/image35.wmf"/><Relationship Id="rId82" Type="http://schemas.openxmlformats.org/officeDocument/2006/relationships/oleObject" Target="embeddings/oleObject29.bin"/><Relationship Id="rId152" Type="http://schemas.openxmlformats.org/officeDocument/2006/relationships/image" Target="media/image79.wmf"/><Relationship Id="rId173" Type="http://schemas.openxmlformats.org/officeDocument/2006/relationships/oleObject" Target="embeddings/oleObject79.bin"/><Relationship Id="rId194" Type="http://schemas.openxmlformats.org/officeDocument/2006/relationships/oleObject" Target="embeddings/oleObject91.bin"/><Relationship Id="rId199" Type="http://schemas.openxmlformats.org/officeDocument/2006/relationships/oleObject" Target="embeddings/oleObject95.bin"/><Relationship Id="rId203" Type="http://schemas.openxmlformats.org/officeDocument/2006/relationships/theme" Target="theme/theme1.xml"/><Relationship Id="rId19" Type="http://schemas.openxmlformats.org/officeDocument/2006/relationships/image" Target="media/image9.png"/><Relationship Id="rId14" Type="http://schemas.openxmlformats.org/officeDocument/2006/relationships/image" Target="media/image6.wmf"/><Relationship Id="rId30" Type="http://schemas.openxmlformats.org/officeDocument/2006/relationships/image" Target="media/image20.wmf"/><Relationship Id="rId35" Type="http://schemas.openxmlformats.org/officeDocument/2006/relationships/oleObject" Target="embeddings/oleObject6.bin"/><Relationship Id="rId56" Type="http://schemas.openxmlformats.org/officeDocument/2006/relationships/image" Target="media/image33.wmf"/><Relationship Id="rId77" Type="http://schemas.openxmlformats.org/officeDocument/2006/relationships/image" Target="media/image44.wmf"/><Relationship Id="rId100" Type="http://schemas.openxmlformats.org/officeDocument/2006/relationships/image" Target="media/image57.wmf"/><Relationship Id="rId105" Type="http://schemas.openxmlformats.org/officeDocument/2006/relationships/image" Target="media/image59.wmf"/><Relationship Id="rId126" Type="http://schemas.openxmlformats.org/officeDocument/2006/relationships/oleObject" Target="embeddings/oleObject51.bin"/><Relationship Id="rId147" Type="http://schemas.openxmlformats.org/officeDocument/2006/relationships/oleObject" Target="embeddings/oleObject64.bin"/><Relationship Id="rId168" Type="http://schemas.openxmlformats.org/officeDocument/2006/relationships/hyperlink" Target="http://econpapers.repec.org/article/ucpjlabec/v_3a3_3ay_3a1985_3ai_3a1_3ap_3a11-37.htm" TargetMode="External"/><Relationship Id="rId8" Type="http://schemas.openxmlformats.org/officeDocument/2006/relationships/endnotes" Target="endnotes.xml"/><Relationship Id="rId51" Type="http://schemas.openxmlformats.org/officeDocument/2006/relationships/oleObject" Target="embeddings/oleObject14.bin"/><Relationship Id="rId72" Type="http://schemas.openxmlformats.org/officeDocument/2006/relationships/oleObject" Target="embeddings/oleObject24.bin"/><Relationship Id="rId93" Type="http://schemas.openxmlformats.org/officeDocument/2006/relationships/oleObject" Target="embeddings/oleObject33.bin"/><Relationship Id="rId98" Type="http://schemas.openxmlformats.org/officeDocument/2006/relationships/image" Target="media/image56.wmf"/><Relationship Id="rId121" Type="http://schemas.openxmlformats.org/officeDocument/2006/relationships/image" Target="media/image66.wmf"/><Relationship Id="rId142" Type="http://schemas.openxmlformats.org/officeDocument/2006/relationships/oleObject" Target="embeddings/oleObject59.bin"/><Relationship Id="rId163" Type="http://schemas.openxmlformats.org/officeDocument/2006/relationships/oleObject" Target="embeddings/oleObject76.bin"/><Relationship Id="rId184" Type="http://schemas.openxmlformats.org/officeDocument/2006/relationships/image" Target="media/image87.wmf"/><Relationship Id="rId189" Type="http://schemas.openxmlformats.org/officeDocument/2006/relationships/oleObject" Target="embeddings/oleObject88.bin"/><Relationship Id="rId3" Type="http://schemas.openxmlformats.org/officeDocument/2006/relationships/styles" Target="styles.xml"/><Relationship Id="rId25" Type="http://schemas.openxmlformats.org/officeDocument/2006/relationships/image" Target="media/image15.png"/><Relationship Id="rId46" Type="http://schemas.openxmlformats.org/officeDocument/2006/relationships/image" Target="media/image28.wmf"/><Relationship Id="rId67" Type="http://schemas.openxmlformats.org/officeDocument/2006/relationships/image" Target="media/image39.wmf"/><Relationship Id="rId116" Type="http://schemas.openxmlformats.org/officeDocument/2006/relationships/oleObject" Target="embeddings/oleObject46.bin"/><Relationship Id="rId137" Type="http://schemas.openxmlformats.org/officeDocument/2006/relationships/image" Target="media/image74.wmf"/><Relationship Id="rId158" Type="http://schemas.openxmlformats.org/officeDocument/2006/relationships/oleObject" Target="embeddings/oleObject71.bin"/><Relationship Id="rId20" Type="http://schemas.openxmlformats.org/officeDocument/2006/relationships/image" Target="media/image10.png"/><Relationship Id="rId41" Type="http://schemas.openxmlformats.org/officeDocument/2006/relationships/oleObject" Target="embeddings/oleObject9.bin"/><Relationship Id="rId62" Type="http://schemas.openxmlformats.org/officeDocument/2006/relationships/oleObject" Target="embeddings/oleObject20.bin"/><Relationship Id="rId83" Type="http://schemas.openxmlformats.org/officeDocument/2006/relationships/image" Target="media/image47.wmf"/><Relationship Id="rId88" Type="http://schemas.openxmlformats.org/officeDocument/2006/relationships/image" Target="media/image51.wmf"/><Relationship Id="rId111" Type="http://schemas.openxmlformats.org/officeDocument/2006/relationships/oleObject" Target="embeddings/oleObject43.bin"/><Relationship Id="rId132" Type="http://schemas.openxmlformats.org/officeDocument/2006/relationships/oleObject" Target="embeddings/oleObject54.bin"/><Relationship Id="rId153" Type="http://schemas.openxmlformats.org/officeDocument/2006/relationships/oleObject" Target="embeddings/oleObject67.bin"/><Relationship Id="rId174" Type="http://schemas.openxmlformats.org/officeDocument/2006/relationships/image" Target="media/image83.wmf"/><Relationship Id="rId179" Type="http://schemas.openxmlformats.org/officeDocument/2006/relationships/oleObject" Target="embeddings/oleObject83.bin"/><Relationship Id="rId195" Type="http://schemas.openxmlformats.org/officeDocument/2006/relationships/oleObject" Target="embeddings/oleObject92.bin"/><Relationship Id="rId190" Type="http://schemas.openxmlformats.org/officeDocument/2006/relationships/image" Target="media/image90.wmf"/><Relationship Id="rId15" Type="http://schemas.openxmlformats.org/officeDocument/2006/relationships/oleObject" Target="embeddings/oleObject2.bin"/><Relationship Id="rId36" Type="http://schemas.openxmlformats.org/officeDocument/2006/relationships/image" Target="media/image23.wmf"/><Relationship Id="rId57" Type="http://schemas.openxmlformats.org/officeDocument/2006/relationships/oleObject" Target="embeddings/oleObject17.bin"/><Relationship Id="rId106" Type="http://schemas.openxmlformats.org/officeDocument/2006/relationships/oleObject" Target="embeddings/oleObject40.bin"/><Relationship Id="rId127" Type="http://schemas.openxmlformats.org/officeDocument/2006/relationships/image" Target="media/image69.wmf"/><Relationship Id="rId10" Type="http://schemas.openxmlformats.org/officeDocument/2006/relationships/image" Target="media/image3.wmf"/><Relationship Id="rId31" Type="http://schemas.openxmlformats.org/officeDocument/2006/relationships/oleObject" Target="embeddings/oleObject4.bin"/><Relationship Id="rId52" Type="http://schemas.openxmlformats.org/officeDocument/2006/relationships/image" Target="media/image31.wmf"/><Relationship Id="rId73" Type="http://schemas.openxmlformats.org/officeDocument/2006/relationships/image" Target="media/image42.wmf"/><Relationship Id="rId78" Type="http://schemas.openxmlformats.org/officeDocument/2006/relationships/oleObject" Target="embeddings/oleObject27.bin"/><Relationship Id="rId94" Type="http://schemas.openxmlformats.org/officeDocument/2006/relationships/image" Target="media/image54.wmf"/><Relationship Id="rId99" Type="http://schemas.openxmlformats.org/officeDocument/2006/relationships/oleObject" Target="embeddings/oleObject36.bin"/><Relationship Id="rId101" Type="http://schemas.openxmlformats.org/officeDocument/2006/relationships/oleObject" Target="embeddings/oleObject37.bin"/><Relationship Id="rId122" Type="http://schemas.openxmlformats.org/officeDocument/2006/relationships/oleObject" Target="embeddings/oleObject49.bin"/><Relationship Id="rId143" Type="http://schemas.openxmlformats.org/officeDocument/2006/relationships/oleObject" Target="embeddings/oleObject60.bin"/><Relationship Id="rId148" Type="http://schemas.openxmlformats.org/officeDocument/2006/relationships/image" Target="media/image77.wmf"/><Relationship Id="rId164" Type="http://schemas.openxmlformats.org/officeDocument/2006/relationships/oleObject" Target="embeddings/oleObject77.bin"/><Relationship Id="rId169" Type="http://schemas.openxmlformats.org/officeDocument/2006/relationships/hyperlink" Target="http://papers.ssrn.com/sol3/papers.cfm?abstract_id=1072022" TargetMode="External"/><Relationship Id="rId185" Type="http://schemas.openxmlformats.org/officeDocument/2006/relationships/oleObject" Target="embeddings/oleObject86.bin"/><Relationship Id="rId4" Type="http://schemas.microsoft.com/office/2007/relationships/stylesWithEffects" Target="stylesWithEffects.xml"/><Relationship Id="rId9" Type="http://schemas.openxmlformats.org/officeDocument/2006/relationships/image" Target="media/image2.png"/><Relationship Id="rId180" Type="http://schemas.openxmlformats.org/officeDocument/2006/relationships/image" Target="media/image85.wmf"/><Relationship Id="rId26" Type="http://schemas.openxmlformats.org/officeDocument/2006/relationships/image" Target="media/image16.png"/><Relationship Id="rId47" Type="http://schemas.openxmlformats.org/officeDocument/2006/relationships/oleObject" Target="embeddings/oleObject12.bin"/><Relationship Id="rId68" Type="http://schemas.openxmlformats.org/officeDocument/2006/relationships/oleObject" Target="embeddings/oleObject22.bin"/><Relationship Id="rId89" Type="http://schemas.openxmlformats.org/officeDocument/2006/relationships/oleObject" Target="embeddings/oleObject31.bin"/><Relationship Id="rId112" Type="http://schemas.openxmlformats.org/officeDocument/2006/relationships/oleObject" Target="embeddings/oleObject44.bin"/><Relationship Id="rId133" Type="http://schemas.openxmlformats.org/officeDocument/2006/relationships/image" Target="media/image72.wmf"/><Relationship Id="rId154" Type="http://schemas.openxmlformats.org/officeDocument/2006/relationships/oleObject" Target="embeddings/oleObject68.bin"/><Relationship Id="rId175" Type="http://schemas.openxmlformats.org/officeDocument/2006/relationships/oleObject" Target="embeddings/oleObject80.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A3E9A6-873F-4BB9-9FE6-BE6152CEE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Pages>
  <Words>15405</Words>
  <Characters>84729</Characters>
  <Application>Microsoft Office Word</Application>
  <DocSecurity>0</DocSecurity>
  <Lines>706</Lines>
  <Paragraphs>199</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99935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NURIA</dc:creator>
  <cp:lastModifiedBy>usuario</cp:lastModifiedBy>
  <cp:revision>2</cp:revision>
  <dcterms:created xsi:type="dcterms:W3CDTF">2016-06-08T08:14:00Z</dcterms:created>
  <dcterms:modified xsi:type="dcterms:W3CDTF">2016-06-09T13:33:00Z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