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F4850" w14:textId="54CC9B54" w:rsidR="00887B15" w:rsidRPr="002368CB" w:rsidRDefault="00887B15" w:rsidP="002368CB">
      <w:pPr>
        <w:pStyle w:val="NuevoEstilo"/>
      </w:pPr>
    </w:p>
    <w:p>
      <w:pPr>
        <w:pStyle w:val="NuevoEstilo"/>
      </w:pPr>
      <w:r>
        <w:t>Título</w:t>
      </w:r>
    </w:p>
    <w:p>
      <w:pPr>
        <w:pStyle w:val="NuevoEstilo"/>
      </w:pPr>
      <w:r>
        <w:t>Regional</w:t>
      </w:r>
    </w:p>
    <w:p>
      <w:pPr>
        <w:pStyle w:val="NuevoEstilo"/>
        <w:jc w:val="both"/>
      </w:pPr>
      <w:r>
        <w:rPr>
          <w:b/>
          <w:sz w:val="28"/>
        </w:rPr>
        <w:t>ChileCompra se despliega en Arica y Parinacota para capacitar a compradores y proveedores en cambios a la Ley de Compras Públicas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• Los funcionarios y proveedores de la región conocieron las nuevas exigencias en materia de probidad y transparencia que entran a regir de inmediato apenas se publique la ley de compras públicas, que se encuentra en último trámite en el Tribunal Constitucional.</w:t>
      </w:r>
    </w:p>
    <w:p>
      <w:pPr>
        <w:pStyle w:val="NuevoEstilo"/>
        <w:jc w:val="both"/>
      </w:pPr>
      <w:r>
        <w:rPr>
          <w:b/>
          <w:sz w:val="20"/>
        </w:rPr>
        <w:t>• Durante el 2023 se transaron entre enero y agosto 108.501 millones de pesos a través de www.mercadopublico.cl en la Región de Arica y Parinacota con 26.600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Este 7 de noviembre, ChileCompra visitó la región de Arica y Parinacota para dar a conocer a los usuarios compradores y proveedores del Estado las novedades de la modernización de la Ley de Compras Públicas, cuyo proyecto se encuentra en el último trámite en el Tribunal Constitucional y que traerá importantes avances en materia de transparencia, probidad, impulso a las Empresas de Menor Tamaño y economía circular, entre otros.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  <w:u w:val="single"/>
        </w:rPr>
        <w:t>[AGREGAR USUARIOS PARTICIPANTES]</w:t>
      </w:r>
      <w:r>
        <w:rPr>
          <w:sz w:val="20"/>
        </w:rPr>
        <w:t xml:space="preserve"> usuarios entre funcionarios de entidades públicas regionales y proveedores conocieron las nuevas disposiciones en materia de probidad y transparencia que establece el capítulo 7 de la nueva ley, las que rigen de inmediato apenas se publique la ley, y que dicen relación con un mayor resguardo de los conflictos de interés en las compras públicas, lo que implica cambios relevantes en las compras de entidades del Estado.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Principales puntos de la reforma de compras públicas que rigen de inmediato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6.368 usuarios se han capacitado a lo largo del país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Para participar los usuarios sólo deben revisar la oferta de cursos e inscribirse. 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$108.501 millones se transaron en Mercado Público entre enero y agosto 2023 en la región de Arica y Parinacota.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Durante 2023 se transaron 108.501 millones de pesos (US$ 133 millones) a través de www.mercadopublico.cl en la Región de Arica y Parinacota con 26.600 órdenes de compra emitidas por los diferentes organismos públicos.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Región, en este  periodo, las instituciones con mayor participación fueron: I MUNICIPALIDAD DE ARICA (31.468.831.188 pesos); SERVICIO DE SALUD ARICA HOSP DR JUAN NOE CREVANI (16.645.848.057 pesos); UNIVERSIDAD DE TARAPACÁ (8.120.702.637 pesos). Por su parte, los rubros más solicitados fueron: Servicios de limpieza industrial (US$ 19.083.220); Servicios de construcción y mantenimiento (US$ 14.422.193); Servicios de transporte, almacenaje y correo (US$ 9.142.924).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t>Las principales órdenes de compra, durante 2023, fueron las siguentes:</w:t>
      </w:r>
    </w:p>
    <w:p>
      <w:pPr>
        <w:pStyle w:val="NuevoEstilo"/>
      </w:pPr>
      <w:r>
        <w:t xml:space="preserve"> </w:t>
      </w:r>
    </w:p>
    <w:tbl>
      <w:tblPr>
        <w:tblStyle w:val="EstiloDCCP"/>
        <w:tblW w:type="auto" w:w="0"/>
        <w:tblLayout w:type="autofit"/>
        <w:tblLook w:firstColumn="1" w:firstRow="1" w:lastColumn="0" w:lastRow="0" w:noHBand="0" w:noVBand="1" w:val="04A0"/>
      </w:tblPr>
      <w:tblGrid>
        <w:gridCol w:w="1768"/>
        <w:gridCol w:w="1768"/>
        <w:gridCol w:w="1768"/>
        <w:gridCol w:w="1768"/>
        <w:gridCol w:w="1768"/>
      </w:tblGrid>
      <w:tr>
        <w:tc>
          <w:tcPr>
            <w:tcW w:type="dxa" w:w="1768"/>
          </w:tcPr>
          <w:p>
            <w:r>
              <w:t>Institución</w:t>
            </w:r>
          </w:p>
        </w:tc>
        <w:tc>
          <w:tcPr>
            <w:tcW w:type="dxa" w:w="1768"/>
          </w:tcPr>
          <w:p>
            <w:r>
              <w:t>Código orden de compra</w:t>
            </w:r>
          </w:p>
        </w:tc>
        <w:tc>
          <w:tcPr>
            <w:tcW w:type="dxa" w:w="1768"/>
          </w:tcPr>
          <w:p>
            <w:r>
              <w:t>Motivo de la compra</w:t>
            </w:r>
          </w:p>
        </w:tc>
        <w:tc>
          <w:tcPr>
            <w:tcW w:type="dxa" w:w="1768"/>
          </w:tcPr>
          <w:p>
            <w:r>
              <w:t>Proveedor</w:t>
            </w:r>
          </w:p>
        </w:tc>
        <w:tc>
          <w:tcPr>
            <w:tcW w:type="dxa" w:w="1768"/>
          </w:tcPr>
          <w:p>
            <w:r>
              <w:t>Monto comprometido en US$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I MUNICIPALIDAD DE ARICA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2369-19-SE23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PP 49 Aseo integral vías públicas comuna Arica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COSEMAR S.A.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18.660.998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SERVICIO DE SALUD DE ARICA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1180703-23-SE22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Construcción de Centro de Salud Ambiental Comuna de Arica Código BIP 30400725-0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Las Mollacas Limitada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4.357.585</w:t>
            </w:r>
          </w:p>
        </w:tc>
      </w:tr>
      <w:tr>
        <w:tc>
          <w:tcPr>
            <w:tcW w:type="dxa" w:w="1768"/>
          </w:tcPr>
          <w:p>
            <w:r>
              <w:rPr>
                <w:sz w:val="20"/>
              </w:rPr>
              <w:t>I MUNICIPALIDAD DE ARICA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2369-54-SE23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PP 105 Implemen. serv. de voz data center e  internet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GTD Telesat S.A.</w:t>
            </w:r>
          </w:p>
        </w:tc>
        <w:tc>
          <w:tcPr>
            <w:tcW w:type="dxa" w:w="1768"/>
          </w:tcPr>
          <w:p>
            <w:r>
              <w:rPr>
                <w:sz w:val="20"/>
              </w:rPr>
              <w:t>2.589.242</w:t>
            </w:r>
          </w:p>
        </w:tc>
      </w:tr>
    </w:tbl>
    <w:p>
      <w:pPr>
        <w:pStyle w:val="NuevoEstilo"/>
      </w:pPr>
      <w:r>
        <w:t xml:space="preserve"> 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b/>
          <w:sz w:val="20"/>
        </w:rPr>
        <w:t>El sector de Municipalidades lidera las compras con $37.993 millones transados</w:t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 xml:space="preserve">Respecto de las transacciones en Mercado Público por sector comprador en Arica y Parinacota, Municipalidades lideran las compras con 37.993 millones de pesos transados, lo que equivale a un 35% de las transacciones por sector en la región. Le sigue el sector Gob. Central, Universidades con 32.616 millones transados, esto un 30%, luego viene Salud con 23.620 millones de pesos transados (22%) y luego Obras Públicas con 6.973 millones de pesos transados (6%). 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 en Arica y Parinacota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uevoEstilo"/>
      </w:pPr>
      <w:r>
        <w:t xml:space="preserve"> </w:t>
      </w:r>
    </w:p>
    <w:p>
      <w:pPr>
        <w:pStyle w:val="NuevoEstilo"/>
        <w:jc w:val="both"/>
      </w:pPr>
      <w:r>
        <w:rPr>
          <w:sz w:val="20"/>
        </w:rPr>
        <w:t>En la región de Arica y Parinacota se generaron oportunidades por la modalidad Compra Ágil -que permite mayor participación de las Mipymes en compras de menores montos (igual o menor a 30 UTM)- por $5.747 millones, las que se tradujeron en 8.215 órdenes de compra emitidas por los organismos públicos de la región. Se observó un crecimiento de 50% (variación nominal) entre el 2022 y el 2023 en los montos transados en la Compra Ágil en la región, con una diferencia de 2.182 en órdenes de compra el 2023 si se compara con el 2022.</w:t>
      </w:r>
    </w:p>
    <w:p>
      <w:pPr>
        <w:pStyle w:val="NuevoEstilo"/>
      </w:pPr>
      <w:r>
        <w:t xml:space="preserve"> </w:t>
      </w:r>
    </w:p>
    <w:p>
      <w:pPr>
        <w:pStyle w:val="NuevoEstilo"/>
      </w:pPr>
      <w:r>
        <w:br w:type="page"/>
      </w:r>
    </w:p>
    <w:sectPr w:rsidR="00887B15" w:rsidRPr="002368C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C15FF" w14:textId="77777777" w:rsidR="004E04D5" w:rsidRDefault="004E04D5" w:rsidP="00532566">
      <w:r>
        <w:separator/>
      </w:r>
    </w:p>
  </w:endnote>
  <w:endnote w:type="continuationSeparator" w:id="0">
    <w:p w14:paraId="601899BE" w14:textId="77777777" w:rsidR="004E04D5" w:rsidRDefault="004E04D5" w:rsidP="00532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5B8" w14:textId="77777777" w:rsidR="00532566" w:rsidRDefault="00532566">
    <w:pPr>
      <w:pStyle w:val="Piedepgina"/>
    </w:pPr>
  </w:p>
  <w:p w14:paraId="15079E3F" w14:textId="77777777" w:rsidR="00532566" w:rsidRDefault="005B5978">
    <w:pPr>
      <w:pStyle w:val="Piedepgina"/>
    </w:pPr>
    <w:r>
      <w:rPr>
        <w:noProof/>
        <w:lang w:val="es-ES_tradnl" w:eastAsia="es-ES_tradnl"/>
      </w:rPr>
      <w:drawing>
        <wp:anchor distT="0" distB="0" distL="114300" distR="114300" simplePos="0" relativeHeight="251661312" behindDoc="1" locked="0" layoutInCell="1" allowOverlap="1" wp14:anchorId="1DA06658" wp14:editId="2D82F079">
          <wp:simplePos x="0" y="0"/>
          <wp:positionH relativeFrom="page">
            <wp:posOffset>-327660</wp:posOffset>
          </wp:positionH>
          <wp:positionV relativeFrom="paragraph">
            <wp:posOffset>155575</wp:posOffset>
          </wp:positionV>
          <wp:extent cx="8399145" cy="377825"/>
          <wp:effectExtent l="0" t="0" r="1905" b="3175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9145" cy="377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73E4" w14:textId="77777777" w:rsidR="004E04D5" w:rsidRDefault="004E04D5" w:rsidP="00532566">
      <w:r>
        <w:separator/>
      </w:r>
    </w:p>
  </w:footnote>
  <w:footnote w:type="continuationSeparator" w:id="0">
    <w:p w14:paraId="2261EA46" w14:textId="77777777" w:rsidR="004E04D5" w:rsidRDefault="004E04D5" w:rsidP="00532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ABBC" w14:textId="39EDB2FF" w:rsidR="00532566" w:rsidRDefault="00404D46">
    <w:pPr>
      <w:pStyle w:val="Encabezado"/>
    </w:pPr>
    <w:r>
      <w:rPr>
        <w:noProof/>
        <w:color w:val="002060"/>
      </w:rPr>
      <w:drawing>
        <wp:anchor distT="0" distB="0" distL="114300" distR="114300" simplePos="0" relativeHeight="251662336" behindDoc="0" locked="0" layoutInCell="1" allowOverlap="1" wp14:anchorId="40ACB298" wp14:editId="1CD2422B">
          <wp:simplePos x="0" y="0"/>
          <wp:positionH relativeFrom="column">
            <wp:posOffset>-818322</wp:posOffset>
          </wp:positionH>
          <wp:positionV relativeFrom="paragraph">
            <wp:posOffset>-394031</wp:posOffset>
          </wp:positionV>
          <wp:extent cx="1438910" cy="803275"/>
          <wp:effectExtent l="0" t="0" r="8890" b="0"/>
          <wp:wrapNone/>
          <wp:docPr id="955298784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5298784" name="Imagen 1" descr="Imagen que contiene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80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496E13C1" w14:textId="57C80D21" w:rsidR="00532566" w:rsidRDefault="005325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E1A79"/>
    <w:multiLevelType w:val="hybridMultilevel"/>
    <w:tmpl w:val="989655D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063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F1"/>
    <w:rsid w:val="00083F07"/>
    <w:rsid w:val="000B150E"/>
    <w:rsid w:val="000B4EEC"/>
    <w:rsid w:val="000D4C8C"/>
    <w:rsid w:val="000E7220"/>
    <w:rsid w:val="000F6E65"/>
    <w:rsid w:val="00146604"/>
    <w:rsid w:val="00176E1D"/>
    <w:rsid w:val="002265A1"/>
    <w:rsid w:val="002366A3"/>
    <w:rsid w:val="002368CB"/>
    <w:rsid w:val="00271B85"/>
    <w:rsid w:val="002A2291"/>
    <w:rsid w:val="002A5C06"/>
    <w:rsid w:val="00301C83"/>
    <w:rsid w:val="00397C3D"/>
    <w:rsid w:val="003C53E1"/>
    <w:rsid w:val="004049A0"/>
    <w:rsid w:val="00404D46"/>
    <w:rsid w:val="00406D5F"/>
    <w:rsid w:val="00416139"/>
    <w:rsid w:val="00437AD6"/>
    <w:rsid w:val="0044409C"/>
    <w:rsid w:val="004A29BC"/>
    <w:rsid w:val="004A326C"/>
    <w:rsid w:val="004C2872"/>
    <w:rsid w:val="004E04D5"/>
    <w:rsid w:val="00532566"/>
    <w:rsid w:val="00552B25"/>
    <w:rsid w:val="0057638B"/>
    <w:rsid w:val="005B5978"/>
    <w:rsid w:val="005D3250"/>
    <w:rsid w:val="005F35E9"/>
    <w:rsid w:val="00647FD8"/>
    <w:rsid w:val="00664CFB"/>
    <w:rsid w:val="0067726E"/>
    <w:rsid w:val="006942CF"/>
    <w:rsid w:val="006C4F85"/>
    <w:rsid w:val="006D3D46"/>
    <w:rsid w:val="007254A1"/>
    <w:rsid w:val="007C216C"/>
    <w:rsid w:val="007D5600"/>
    <w:rsid w:val="008011A9"/>
    <w:rsid w:val="00845E66"/>
    <w:rsid w:val="0084619C"/>
    <w:rsid w:val="008473AB"/>
    <w:rsid w:val="00877DF0"/>
    <w:rsid w:val="00887B15"/>
    <w:rsid w:val="00922AAC"/>
    <w:rsid w:val="009545F1"/>
    <w:rsid w:val="00980753"/>
    <w:rsid w:val="0099252B"/>
    <w:rsid w:val="0099372C"/>
    <w:rsid w:val="009A4071"/>
    <w:rsid w:val="009E2BCE"/>
    <w:rsid w:val="00A8250D"/>
    <w:rsid w:val="00AC01C2"/>
    <w:rsid w:val="00B37AE1"/>
    <w:rsid w:val="00B70B48"/>
    <w:rsid w:val="00C4755F"/>
    <w:rsid w:val="00C8761F"/>
    <w:rsid w:val="00C915B2"/>
    <w:rsid w:val="00D44C89"/>
    <w:rsid w:val="00D55615"/>
    <w:rsid w:val="00D72869"/>
    <w:rsid w:val="00DE5875"/>
    <w:rsid w:val="00E41E66"/>
    <w:rsid w:val="00EA5837"/>
    <w:rsid w:val="00EF7069"/>
    <w:rsid w:val="00F118DC"/>
    <w:rsid w:val="00F21079"/>
    <w:rsid w:val="00F549F1"/>
    <w:rsid w:val="00F731E8"/>
    <w:rsid w:val="00F77470"/>
    <w:rsid w:val="00F9092B"/>
    <w:rsid w:val="00FA1750"/>
    <w:rsid w:val="00FC7E52"/>
    <w:rsid w:val="00FE0654"/>
    <w:rsid w:val="00FF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25FE8CF"/>
  <w15:chartTrackingRefBased/>
  <w15:docId w15:val="{1C0F0950-403D-49DE-8CB1-9CC91FC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9F1"/>
    <w:pPr>
      <w:spacing w:after="0" w:line="240" w:lineRule="auto"/>
    </w:pPr>
    <w:rPr>
      <w:rFonts w:ascii="Calibri" w:hAnsi="Calibri" w:cs="Calibri"/>
    </w:rPr>
  </w:style>
  <w:style w:type="paragraph" w:styleId="Ttulo1">
    <w:name w:val="heading 1"/>
    <w:aliases w:val="Heading 1"/>
    <w:basedOn w:val="Normal"/>
    <w:next w:val="Normal"/>
    <w:link w:val="Ttulo1Car"/>
    <w:uiPriority w:val="9"/>
    <w:qFormat/>
    <w:rsid w:val="00C876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aliases w:val="Heading 2"/>
    <w:basedOn w:val="Normal"/>
    <w:next w:val="Normal"/>
    <w:link w:val="Ttulo2Car"/>
    <w:uiPriority w:val="9"/>
    <w:semiHidden/>
    <w:unhideWhenUsed/>
    <w:qFormat/>
    <w:rsid w:val="00C876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549F1"/>
    <w:rPr>
      <w:color w:val="0563C1"/>
      <w:u w:val="single"/>
    </w:rPr>
  </w:style>
  <w:style w:type="paragraph" w:customStyle="1" w:styleId="Cuerpo">
    <w:name w:val="Cuerpo"/>
    <w:basedOn w:val="Normal"/>
    <w:rsid w:val="00F549F1"/>
    <w:rPr>
      <w:rFonts w:ascii="Helvetica Neue" w:hAnsi="Helvetica Neue"/>
      <w:color w:val="000000"/>
      <w:lang w:eastAsia="es-ES_tradnl"/>
    </w:rPr>
  </w:style>
  <w:style w:type="character" w:customStyle="1" w:styleId="Ninguno">
    <w:name w:val="Ninguno"/>
    <w:basedOn w:val="Fuentedeprrafopredeter"/>
    <w:rsid w:val="00F549F1"/>
  </w:style>
  <w:style w:type="character" w:styleId="Mencinsinresolver">
    <w:name w:val="Unresolved Mention"/>
    <w:basedOn w:val="Fuentedeprrafopredeter"/>
    <w:uiPriority w:val="99"/>
    <w:semiHidden/>
    <w:unhideWhenUsed/>
    <w:rsid w:val="00FF378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A5C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41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79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32566"/>
    <w:rPr>
      <w:rFonts w:ascii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3256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32566"/>
    <w:rPr>
      <w:rFonts w:ascii="Calibri" w:hAnsi="Calibri" w:cs="Calibr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118D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118DC"/>
    <w:rPr>
      <w:rFonts w:ascii="Calibri" w:hAnsi="Calibri" w:cs="Calibri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118DC"/>
    <w:rPr>
      <w:vertAlign w:val="superscript"/>
    </w:rPr>
  </w:style>
  <w:style w:type="table" w:customStyle="1" w:styleId="TableNormal">
    <w:name w:val="Table Normal"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es-ES_tradn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4049A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FA17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A17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A1750"/>
    <w:rPr>
      <w:rFonts w:ascii="Calibri" w:hAnsi="Calibri" w:cs="Calibri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A17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A1750"/>
    <w:rPr>
      <w:rFonts w:ascii="Calibri" w:hAnsi="Calibri" w:cs="Calibri"/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9E2BC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9E2BCE"/>
    <w:rPr>
      <w:rFonts w:ascii="Calibri" w:hAnsi="Calibri" w:cs="Calibr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9E2BCE"/>
    <w:rPr>
      <w:vertAlign w:val="superscript"/>
    </w:rPr>
  </w:style>
  <w:style w:type="paragraph" w:styleId="Ttulo">
    <w:name w:val="Title"/>
    <w:aliases w:val="Title"/>
    <w:basedOn w:val="Normal"/>
    <w:next w:val="Normal"/>
    <w:link w:val="TtuloCar"/>
    <w:uiPriority w:val="10"/>
    <w:qFormat/>
    <w:rsid w:val="00C8761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aliases w:val="Title Car"/>
    <w:basedOn w:val="Fuentedeprrafopredeter"/>
    <w:link w:val="Ttulo"/>
    <w:uiPriority w:val="10"/>
    <w:rsid w:val="00C876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aliases w:val="Heading 1 Car"/>
    <w:basedOn w:val="Fuentedeprrafopredeter"/>
    <w:link w:val="Ttulo1"/>
    <w:uiPriority w:val="9"/>
    <w:rsid w:val="00C87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aliases w:val="Heading 2 Car"/>
    <w:basedOn w:val="Fuentedeprrafopredeter"/>
    <w:link w:val="Ttulo2"/>
    <w:uiPriority w:val="9"/>
    <w:semiHidden/>
    <w:rsid w:val="00C87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EstiloDCCP">
    <w:name w:val="EstiloDCCP"/>
    <w:basedOn w:val="Tablaprofesional"/>
    <w:uiPriority w:val="99"/>
    <w:rsid w:val="008011A9"/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uadrculaclara">
    <w:name w:val="Grid Table Light"/>
    <w:basedOn w:val="Tablanormal"/>
    <w:uiPriority w:val="40"/>
    <w:rsid w:val="00F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profesional">
    <w:name w:val="Table Professional"/>
    <w:basedOn w:val="Tablanormal"/>
    <w:uiPriority w:val="99"/>
    <w:semiHidden/>
    <w:unhideWhenUsed/>
    <w:rsid w:val="00F9092B"/>
    <w:pPr>
      <w:spacing w:after="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normal1">
    <w:name w:val="Plain Table 1"/>
    <w:basedOn w:val="Tablanormal"/>
    <w:uiPriority w:val="41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F909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5">
    <w:name w:val="Grid Table 4 Accent 5"/>
    <w:basedOn w:val="Tablanormal"/>
    <w:uiPriority w:val="49"/>
    <w:rsid w:val="00F9092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customStyle="1" w:styleId="NuevoEstilo">
    <w:name w:val="NuevoEstilo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Relationship Id="rId15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9D09D.6B5B78E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053C302B17994399AD172896D733D4" ma:contentTypeVersion="7" ma:contentTypeDescription="Crear nuevo documento." ma:contentTypeScope="" ma:versionID="c3c6aeb03cc444298576367ef0764947">
  <xsd:schema xmlns:xsd="http://www.w3.org/2001/XMLSchema" xmlns:xs="http://www.w3.org/2001/XMLSchema" xmlns:p="http://schemas.microsoft.com/office/2006/metadata/properties" xmlns:ns3="9f01f1d6-c467-475e-85b2-55bfce99eeb2" targetNamespace="http://schemas.microsoft.com/office/2006/metadata/properties" ma:root="true" ma:fieldsID="bd588651355785d7001df930de9cd48d" ns3:_="">
    <xsd:import namespace="9f01f1d6-c467-475e-85b2-55bfce99ee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1f1d6-c467-475e-85b2-55bfce99ee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419D54D-5C52-4A96-B60B-33CBA5F66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1f1d6-c467-475e-85b2-55bfce99ee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CFD63-9451-4871-A686-7D43E7565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8981CD-2B4C-440C-9DA1-984E3558CB7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DE9F49-0913-45D9-A296-87888368AC0F}">
  <ds:schemaRefs>
    <ds:schemaRef ds:uri="http://www.w3.org/XML/1998/namespace"/>
    <ds:schemaRef ds:uri="9f01f1d6-c467-475e-85b2-55bfce99eeb2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Quiroz Mella</dc:creator>
  <cp:keywords/>
  <dc:description/>
  <cp:lastModifiedBy>Esteban Olivares Guzman</cp:lastModifiedBy>
  <cp:revision>9</cp:revision>
  <cp:lastPrinted>2019-07-23T14:10:00Z</cp:lastPrinted>
  <dcterms:created xsi:type="dcterms:W3CDTF">2019-09-25T17:38:00Z</dcterms:created>
  <dcterms:modified xsi:type="dcterms:W3CDTF">2023-08-17T14:56:00Z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0x01010019053C302B17994399AD172896D733D4</vt:lpwstr>
  </property>
</Properties>
</file>