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Magallanes y Antártica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118.236 millones de pesos a través de www.mercadopublico.cl en la Región de Magallanes con 34.701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21 de noviembre, ChileCompra visitó la región de Magallanes y Antártica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$118.236 millones se transaron en Mercado Público entre enero y agosto 2023 en la región de Magallanes y Antártica.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118.236 millones de pesos (US$ 146 millones) a través de www.mercadopublico.cl en la Región de Magallanes y Antártica con 34.701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SERVICIO DE SALUD MAGALLANES (21.283.190.729 pesos); HOSPITAL DR. LAUTARO NAVARRO AVARIA (20.728.156.340 pesos); SERVIU XII REGIÓN Y ANTARTICA CHILENA (9.087.949.059 pesos). Por su parte, los rubros más solicitados fueron: Servicios de construcción y mantenimiento (US$ 25.305.700); Servicios profesionales, administrativos y consultorías de gestión empresarial (US$ 10.048.289); Obras (US$ 9.714.119).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SALUD MAGALLANES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1180730-4-SE23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NORMALIZACIÓN CESFAM 18 DE SEPTIEMBRE PUNTA ARENAS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Salfa (Punta Arenas)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19.191.687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MINISTERIO DE OBRAS PUBLICAS DIREC CION GRAL DE OO PP DCYF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1096-95-SE23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Conservación Accesos, estacionamientos GMA Zañartu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AXIS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4.859.169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SERVIU XII Región y Antartica Chilena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638-130-SE23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CONST. CICLORUTA TRAMO AV. BULNES SARM.-FLAMENCO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SALFA S.A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3.888.194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Salud lidera las compras con $46.601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Magallanes y Antártica, Salud lideran las compras con 46.601 millones de pesos transados, lo que equivale a un 39% de las transacciones por sector en la región. Le sigue el sector Obras Públicas con 23.409 millones transados, esto un 20%, luego viene Municipalidades con 17.341 millones de pesos transados (15%) y luego Gob. Central, Universidades con 17.020 millones de pesos transados (14%).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Magallan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Magallanes y Antártica se generaron oportunidades por la modalidad Compra Ágil -que permite mayor participación de las Mipymes en compras de menores montos (igual o menor a 30 UTM)- por $6.008 millones, las que se tradujeron en 9.251 órdenes de compra emitidas por los organismos públicos de la región. Se observó un crecimiento de 34% (variación nominal) entre el 2022 y el 2023 en los montos transados en la Compra Ágil en la región, con una diferencia de 1.175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