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F4850" w14:textId="54CC9B54" w:rsidR="00887B15" w:rsidRPr="002368CB" w:rsidRDefault="00887B15" w:rsidP="002368CB">
      <w:pPr>
        <w:pStyle w:val="NuevoEstilo"/>
      </w:pPr>
    </w:p>
    <w:p>
      <w:pPr>
        <w:pStyle w:val="NuevoEstilo"/>
      </w:pPr>
      <w:r>
        <w:t>Título</w:t>
      </w:r>
    </w:p>
    <w:p>
      <w:pPr>
        <w:pStyle w:val="NuevoEstilo"/>
      </w:pPr>
      <w:r>
        <w:t>Regional</w:t>
      </w:r>
    </w:p>
    <w:p>
      <w:pPr>
        <w:pStyle w:val="NuevoEstilo"/>
        <w:jc w:val="both"/>
      </w:pPr>
      <w:r>
        <w:rPr>
          <w:b/>
          <w:sz w:val="28"/>
        </w:rPr>
        <w:t>ChileCompra se despliega en Valparaíso para capacitar a compradores y proveedores en cambios a la Ley de Compras Públicas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b/>
          <w:sz w:val="20"/>
        </w:rPr>
        <w:t>• Los funcionarios y proveedores de la región conocieron las nuevas exigencias en materia de probidad y transparencia que entran a regir de inmediato apenas se publique la ley de compras públicas, que se encuentra en último trámite en el Tribunal Constitucional.</w:t>
      </w:r>
    </w:p>
    <w:p>
      <w:pPr>
        <w:pStyle w:val="NuevoEstilo"/>
        <w:jc w:val="both"/>
      </w:pPr>
      <w:r>
        <w:rPr>
          <w:b/>
          <w:sz w:val="20"/>
        </w:rPr>
        <w:t>• Durante el 2023 se transaron entre enero y agosto 760.559 millones de pesos a través de www.mercadopublico.cl en la Región de Valparaíso con 135.374 órdenes de compra emitidas por los diferentes organismos públicos.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sz w:val="20"/>
        </w:rPr>
        <w:t>Este 13 de noviembre, ChileCompra visitó la región de Valparaíso para dar a conocer a los usuarios compradores y proveedores del Estado las novedades de la modernización de la Ley de Compras Públicas, cuyo proyecto se encuentra en el último trámite en el Tribunal Constitucional y que traerá importantes avances en materia de transparencia, probidad, impulso a las Empresas de Menor Tamaño y economía circular, entre otros.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b/>
          <w:sz w:val="20"/>
          <w:u w:val="single"/>
        </w:rPr>
        <w:t>[AGREGAR USUARIOS PARTICIPANTES]</w:t>
      </w:r>
      <w:r>
        <w:rPr>
          <w:sz w:val="20"/>
        </w:rPr>
        <w:t xml:space="preserve"> usuarios entre funcionarios de entidades públicas regionales y proveedores conocieron las nuevas disposiciones en materia de probidad y transparencia que establece el capítulo 7 de la nueva ley, las que rigen de inmediato apenas se publique la ley, y que dicen relación con un mayor resguardo de los conflictos de interés en las compras públicas, lo que implica cambios relevantes en las compras de entidades del Estado. 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b/>
          <w:sz w:val="20"/>
        </w:rPr>
        <w:t>Principales puntos de la reforma de compras públicas que rigen de inmediato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b/>
          <w:sz w:val="20"/>
        </w:rPr>
        <w:t>6.368 usuarios se han capacitado a lo largo del país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sz w:val="20"/>
        </w:rPr>
        <w:t xml:space="preserve">Para participar los usuarios sólo deben revisar la oferta de cursos e inscribirse.  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b/>
          <w:sz w:val="20"/>
        </w:rPr>
        <w:t>$760.559 millones se transaron en Mercado Público entre enero y agosto 2023 en la región de Valparaíso.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sz w:val="20"/>
        </w:rPr>
        <w:t>Durante 2023 se transaron 760.559 millones de pesos (US$ 934 millones) a través de www.mercadopublico.cl en la Región de Valparaíso con 135.374 órdenes de compra emitidas por los diferentes organismos públicos.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sz w:val="20"/>
        </w:rPr>
        <w:t>En la Región, en este  periodo, las instituciones con mayor participación fueron: MOP - DIRECCIÓN DE VIALIDAD (68.103.060.050 pesos); DIRECCION GENERAL DE LOS SERVICIOS DE LA ARMADA (66.549.758.612 pesos); INSTITUTO DE PREVISION SOCIAL (51.221.353.987 pesos). Por su parte, los rubros más solicitados fueron: Obras (US$ 78.442.967); Servicios de construcción y mantenimiento (US$ 75.003.788); Equipamiento y suministros médicos (US$ 71.570.638).</w:t>
      </w:r>
    </w:p>
    <w:p>
      <w:pPr>
        <w:pStyle w:val="NuevoEstilo"/>
      </w:pPr>
      <w:r>
        <w:t xml:space="preserve"> </w:t>
      </w:r>
    </w:p>
    <w:p>
      <w:pPr>
        <w:pStyle w:val="NuevoEstilo"/>
      </w:pPr>
      <w:r>
        <w:t>Las principales órdenes de compra, durante 2023, fueron las siguentes:</w:t>
      </w:r>
    </w:p>
    <w:p>
      <w:pPr>
        <w:pStyle w:val="NuevoEstilo"/>
      </w:pPr>
      <w:r>
        <w:t xml:space="preserve"> </w:t>
      </w:r>
    </w:p>
    <w:tbl>
      <w:tblPr>
        <w:tblStyle w:val="EstiloDCCP"/>
        <w:tblW w:type="auto" w:w="0"/>
        <w:tblLayout w:type="autofit"/>
        <w:tblLook w:firstColumn="1" w:firstRow="1" w:lastColumn="0" w:lastRow="0" w:noHBand="0" w:noVBand="1" w:val="04A0"/>
      </w:tblPr>
      <w:tblGrid>
        <w:gridCol w:w="1768"/>
        <w:gridCol w:w="1768"/>
        <w:gridCol w:w="1768"/>
        <w:gridCol w:w="1768"/>
        <w:gridCol w:w="1768"/>
      </w:tblGrid>
      <w:tr>
        <w:tc>
          <w:tcPr>
            <w:tcW w:type="dxa" w:w="1768"/>
          </w:tcPr>
          <w:p>
            <w:r>
              <w:t>Institución</w:t>
            </w:r>
          </w:p>
        </w:tc>
        <w:tc>
          <w:tcPr>
            <w:tcW w:type="dxa" w:w="1768"/>
          </w:tcPr>
          <w:p>
            <w:r>
              <w:t>Código orden de compra</w:t>
            </w:r>
          </w:p>
        </w:tc>
        <w:tc>
          <w:tcPr>
            <w:tcW w:type="dxa" w:w="1768"/>
          </w:tcPr>
          <w:p>
            <w:r>
              <w:t>Motivo de la compra</w:t>
            </w:r>
          </w:p>
        </w:tc>
        <w:tc>
          <w:tcPr>
            <w:tcW w:type="dxa" w:w="1768"/>
          </w:tcPr>
          <w:p>
            <w:r>
              <w:t>Proveedor</w:t>
            </w:r>
          </w:p>
        </w:tc>
        <w:tc>
          <w:tcPr>
            <w:tcW w:type="dxa" w:w="1768"/>
          </w:tcPr>
          <w:p>
            <w:r>
              <w:t>Monto comprometido en US$</w:t>
            </w:r>
          </w:p>
        </w:tc>
      </w:tr>
      <w:tr>
        <w:tc>
          <w:tcPr>
            <w:tcW w:type="dxa" w:w="1768"/>
          </w:tcPr>
          <w:p>
            <w:r>
              <w:rPr>
                <w:sz w:val="20"/>
              </w:rPr>
              <w:t>INSTITUTO DE PREVISION SOCIAL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548874-238-SE23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SERVICIO DE ATENCIÓN Y PAGO DE LAS PRESTACIONES ECONÓMICAS DE SEGURIDAD SOCIAL Y OTROS BENEFICIOS QUE DETERMINE LA LEY,  BAJO LA MODALIDAD DE ATENCIÓN DENOMINADA PAGO NO PRESENCIAL  NACIONAL.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Plataforma Gobierno Central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17.759.943</w:t>
            </w:r>
          </w:p>
        </w:tc>
      </w:tr>
      <w:tr>
        <w:tc>
          <w:tcPr>
            <w:tcW w:type="dxa" w:w="1768"/>
          </w:tcPr>
          <w:p>
            <w:r>
              <w:rPr>
                <w:sz w:val="20"/>
              </w:rPr>
              <w:t>MOP - Dirección de Vialidad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2010-12-SE23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CONSERVACIÓN GLOBAL PETORCA,ETAPA I,VALPO.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CONSTRUCTORA TRICAM LTDA.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13.483.511</w:t>
            </w:r>
          </w:p>
        </w:tc>
      </w:tr>
      <w:tr>
        <w:tc>
          <w:tcPr>
            <w:tcW w:type="dxa" w:w="1768"/>
          </w:tcPr>
          <w:p>
            <w:r>
              <w:rPr>
                <w:sz w:val="20"/>
              </w:rPr>
              <w:t>MUNICIPALIDAD DE CARTAGENA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2697-14-SE23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SERVICIO DE RECOLECCIÓN TRANSPORTE DE RESIDUOS SOLIDOS DOMICILIARIOS Y ASIMILABLES BARRIDO Y LIMPIEZA DE BIENES NACIONALES DE USO PÚBLICO DE LA COMUNA DE CARTAGENA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ECOMETRO URBANISMO S.A.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12.269.104</w:t>
            </w:r>
          </w:p>
        </w:tc>
      </w:tr>
    </w:tbl>
    <w:p>
      <w:pPr>
        <w:pStyle w:val="NuevoEstilo"/>
      </w:pPr>
      <w:r>
        <w:t xml:space="preserve"> 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b/>
          <w:sz w:val="20"/>
        </w:rPr>
        <w:t>El sector de Municipalidades lidera las compras con $241.450 millones transados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sz w:val="20"/>
        </w:rPr>
        <w:t xml:space="preserve">Respecto de las transacciones en Mercado Público por sector comprador en Valparaíso, Municipalidades lideran las compras con 241.450 millones de pesos transados, lo que equivale a un 32% de las transacciones por sector en la región. Le sigue el sector Salud con 197.888 millones transados, esto un 26%, luego viene Gob. Central, Universidades con 141.431 millones de pesos transados (19%) y luego Obras Públicas con 86.783 millones de pesos transados (11%). </w:t>
      </w:r>
    </w:p>
    <w:p>
      <w:pPr>
        <w:pStyle w:val="NuevoEstilo"/>
      </w:pPr>
      <w:r>
        <w:t xml:space="preserve"> </w:t>
      </w:r>
    </w:p>
    <w:p>
      <w:pPr>
        <w:pStyle w:val="NuevoEstilo"/>
      </w:pPr>
      <w:r>
        <w:drawing>
          <wp:inline xmlns:a="http://schemas.openxmlformats.org/drawingml/2006/main" xmlns:pic="http://schemas.openxmlformats.org/drawingml/2006/picture">
            <wp:extent cx="54864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 en Valparaíso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sz w:val="20"/>
        </w:rPr>
        <w:t>En la región de Valparaíso se generaron oportunidades por la modalidad Compra Ágil -que permite mayor participación de las Mipymes en compras de menores montos (igual o menor a 30 UTM)- por $40.320 millones, las que se tradujeron en 59.045 órdenes de compra emitidas por los organismos públicos de la región. Se observó un crecimiento de 47% (variación nominal) entre el 2022 y el 2023 en los montos transados en la Compra Ágil en la región, con una diferencia de 12.752 en órdenes de compra el 2023 si se compara con el 2022.</w:t>
      </w:r>
    </w:p>
    <w:p>
      <w:pPr>
        <w:pStyle w:val="NuevoEstilo"/>
      </w:pPr>
      <w:r>
        <w:t xml:space="preserve"> </w:t>
      </w:r>
    </w:p>
    <w:p>
      <w:pPr>
        <w:pStyle w:val="NuevoEstilo"/>
      </w:pPr>
      <w:r>
        <w:br w:type="page"/>
      </w:r>
    </w:p>
    <w:sectPr w:rsidR="00887B15" w:rsidRPr="002368CB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C15FF" w14:textId="77777777" w:rsidR="004E04D5" w:rsidRDefault="004E04D5" w:rsidP="00532566">
      <w:r>
        <w:separator/>
      </w:r>
    </w:p>
  </w:endnote>
  <w:endnote w:type="continuationSeparator" w:id="0">
    <w:p w14:paraId="601899BE" w14:textId="77777777" w:rsidR="004E04D5" w:rsidRDefault="004E04D5" w:rsidP="00532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795B8" w14:textId="77777777" w:rsidR="00532566" w:rsidRDefault="00532566">
    <w:pPr>
      <w:pStyle w:val="Piedepgina"/>
    </w:pPr>
  </w:p>
  <w:p w14:paraId="15079E3F" w14:textId="77777777" w:rsidR="00532566" w:rsidRDefault="005B5978">
    <w:pPr>
      <w:pStyle w:val="Piedepgina"/>
    </w:pPr>
    <w:r>
      <w:rPr>
        <w:noProof/>
        <w:lang w:val="es-ES_tradnl" w:eastAsia="es-ES_tradnl"/>
      </w:rPr>
      <w:drawing>
        <wp:anchor distT="0" distB="0" distL="114300" distR="114300" simplePos="0" relativeHeight="251661312" behindDoc="1" locked="0" layoutInCell="1" allowOverlap="1" wp14:anchorId="1DA06658" wp14:editId="2D82F079">
          <wp:simplePos x="0" y="0"/>
          <wp:positionH relativeFrom="page">
            <wp:posOffset>-327660</wp:posOffset>
          </wp:positionH>
          <wp:positionV relativeFrom="paragraph">
            <wp:posOffset>155575</wp:posOffset>
          </wp:positionV>
          <wp:extent cx="8399145" cy="377825"/>
          <wp:effectExtent l="0" t="0" r="1905" b="3175"/>
          <wp:wrapNone/>
          <wp:docPr id="23" name="Imagen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e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99145" cy="377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473E4" w14:textId="77777777" w:rsidR="004E04D5" w:rsidRDefault="004E04D5" w:rsidP="00532566">
      <w:r>
        <w:separator/>
      </w:r>
    </w:p>
  </w:footnote>
  <w:footnote w:type="continuationSeparator" w:id="0">
    <w:p w14:paraId="2261EA46" w14:textId="77777777" w:rsidR="004E04D5" w:rsidRDefault="004E04D5" w:rsidP="005325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9ABBC" w14:textId="39EDB2FF" w:rsidR="00532566" w:rsidRDefault="00404D46">
    <w:pPr>
      <w:pStyle w:val="Encabezado"/>
    </w:pPr>
    <w:r>
      <w:rPr>
        <w:noProof/>
        <w:color w:val="002060"/>
      </w:rPr>
      <w:drawing>
        <wp:anchor distT="0" distB="0" distL="114300" distR="114300" simplePos="0" relativeHeight="251662336" behindDoc="0" locked="0" layoutInCell="1" allowOverlap="1" wp14:anchorId="40ACB298" wp14:editId="1CD2422B">
          <wp:simplePos x="0" y="0"/>
          <wp:positionH relativeFrom="column">
            <wp:posOffset>-818322</wp:posOffset>
          </wp:positionH>
          <wp:positionV relativeFrom="paragraph">
            <wp:posOffset>-394031</wp:posOffset>
          </wp:positionV>
          <wp:extent cx="1438910" cy="803275"/>
          <wp:effectExtent l="0" t="0" r="8890" b="0"/>
          <wp:wrapNone/>
          <wp:docPr id="955298784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5298784" name="Imagen 1" descr="Imagen que contiene Icon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910" cy="803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496E13C1" w14:textId="57C80D21" w:rsidR="00532566" w:rsidRDefault="0053256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E1A79"/>
    <w:multiLevelType w:val="hybridMultilevel"/>
    <w:tmpl w:val="989655D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4063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9F1"/>
    <w:rsid w:val="00083F07"/>
    <w:rsid w:val="000B150E"/>
    <w:rsid w:val="000B4EEC"/>
    <w:rsid w:val="000D4C8C"/>
    <w:rsid w:val="000E7220"/>
    <w:rsid w:val="000F6E65"/>
    <w:rsid w:val="00146604"/>
    <w:rsid w:val="00176E1D"/>
    <w:rsid w:val="002265A1"/>
    <w:rsid w:val="002366A3"/>
    <w:rsid w:val="002368CB"/>
    <w:rsid w:val="00271B85"/>
    <w:rsid w:val="002A2291"/>
    <w:rsid w:val="002A5C06"/>
    <w:rsid w:val="00301C83"/>
    <w:rsid w:val="00397C3D"/>
    <w:rsid w:val="003C53E1"/>
    <w:rsid w:val="004049A0"/>
    <w:rsid w:val="00404D46"/>
    <w:rsid w:val="00406D5F"/>
    <w:rsid w:val="00416139"/>
    <w:rsid w:val="00437AD6"/>
    <w:rsid w:val="0044409C"/>
    <w:rsid w:val="004A29BC"/>
    <w:rsid w:val="004A326C"/>
    <w:rsid w:val="004C2872"/>
    <w:rsid w:val="004E04D5"/>
    <w:rsid w:val="00532566"/>
    <w:rsid w:val="00552B25"/>
    <w:rsid w:val="0057638B"/>
    <w:rsid w:val="005B5978"/>
    <w:rsid w:val="005D3250"/>
    <w:rsid w:val="005F35E9"/>
    <w:rsid w:val="00647FD8"/>
    <w:rsid w:val="00664CFB"/>
    <w:rsid w:val="0067726E"/>
    <w:rsid w:val="006942CF"/>
    <w:rsid w:val="006C4F85"/>
    <w:rsid w:val="006D3D46"/>
    <w:rsid w:val="007254A1"/>
    <w:rsid w:val="007C216C"/>
    <w:rsid w:val="007D5600"/>
    <w:rsid w:val="008011A9"/>
    <w:rsid w:val="00845E66"/>
    <w:rsid w:val="0084619C"/>
    <w:rsid w:val="008473AB"/>
    <w:rsid w:val="00877DF0"/>
    <w:rsid w:val="00887B15"/>
    <w:rsid w:val="00922AAC"/>
    <w:rsid w:val="009545F1"/>
    <w:rsid w:val="00980753"/>
    <w:rsid w:val="0099252B"/>
    <w:rsid w:val="0099372C"/>
    <w:rsid w:val="009A4071"/>
    <w:rsid w:val="009E2BCE"/>
    <w:rsid w:val="00A8250D"/>
    <w:rsid w:val="00AC01C2"/>
    <w:rsid w:val="00B37AE1"/>
    <w:rsid w:val="00B70B48"/>
    <w:rsid w:val="00C4755F"/>
    <w:rsid w:val="00C8761F"/>
    <w:rsid w:val="00C915B2"/>
    <w:rsid w:val="00D44C89"/>
    <w:rsid w:val="00D55615"/>
    <w:rsid w:val="00D72869"/>
    <w:rsid w:val="00DE5875"/>
    <w:rsid w:val="00E41E66"/>
    <w:rsid w:val="00EA5837"/>
    <w:rsid w:val="00EF7069"/>
    <w:rsid w:val="00F118DC"/>
    <w:rsid w:val="00F21079"/>
    <w:rsid w:val="00F549F1"/>
    <w:rsid w:val="00F731E8"/>
    <w:rsid w:val="00F77470"/>
    <w:rsid w:val="00F9092B"/>
    <w:rsid w:val="00FA1750"/>
    <w:rsid w:val="00FC7E52"/>
    <w:rsid w:val="00FE0654"/>
    <w:rsid w:val="00FF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25FE8CF"/>
  <w15:chartTrackingRefBased/>
  <w15:docId w15:val="{1C0F0950-403D-49DE-8CB1-9CC91FC97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9F1"/>
    <w:pPr>
      <w:spacing w:after="0" w:line="240" w:lineRule="auto"/>
    </w:pPr>
    <w:rPr>
      <w:rFonts w:ascii="Calibri" w:hAnsi="Calibri" w:cs="Calibri"/>
    </w:rPr>
  </w:style>
  <w:style w:type="paragraph" w:styleId="Ttulo1">
    <w:name w:val="heading 1"/>
    <w:aliases w:val="Heading 1"/>
    <w:basedOn w:val="Normal"/>
    <w:next w:val="Normal"/>
    <w:link w:val="Ttulo1Car"/>
    <w:uiPriority w:val="9"/>
    <w:qFormat/>
    <w:rsid w:val="00C876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aliases w:val="Heading 2"/>
    <w:basedOn w:val="Normal"/>
    <w:next w:val="Normal"/>
    <w:link w:val="Ttulo2Car"/>
    <w:uiPriority w:val="9"/>
    <w:semiHidden/>
    <w:unhideWhenUsed/>
    <w:qFormat/>
    <w:rsid w:val="00C8761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549F1"/>
    <w:rPr>
      <w:color w:val="0563C1"/>
      <w:u w:val="single"/>
    </w:rPr>
  </w:style>
  <w:style w:type="paragraph" w:customStyle="1" w:styleId="Cuerpo">
    <w:name w:val="Cuerpo"/>
    <w:basedOn w:val="Normal"/>
    <w:rsid w:val="00F549F1"/>
    <w:rPr>
      <w:rFonts w:ascii="Helvetica Neue" w:hAnsi="Helvetica Neue"/>
      <w:color w:val="000000"/>
      <w:lang w:eastAsia="es-ES_tradnl"/>
    </w:rPr>
  </w:style>
  <w:style w:type="character" w:customStyle="1" w:styleId="Ninguno">
    <w:name w:val="Ninguno"/>
    <w:basedOn w:val="Fuentedeprrafopredeter"/>
    <w:rsid w:val="00F549F1"/>
  </w:style>
  <w:style w:type="character" w:styleId="Mencinsinresolver">
    <w:name w:val="Unresolved Mention"/>
    <w:basedOn w:val="Fuentedeprrafopredeter"/>
    <w:uiPriority w:val="99"/>
    <w:semiHidden/>
    <w:unhideWhenUsed/>
    <w:rsid w:val="00FF378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A5C0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41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2107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1079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3256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32566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53256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32566"/>
    <w:rPr>
      <w:rFonts w:ascii="Calibri" w:hAnsi="Calibri" w:cs="Calibri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118DC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118DC"/>
    <w:rPr>
      <w:rFonts w:ascii="Calibri" w:hAnsi="Calibri" w:cs="Calibri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118DC"/>
    <w:rPr>
      <w:vertAlign w:val="superscript"/>
    </w:rPr>
  </w:style>
  <w:style w:type="table" w:customStyle="1" w:styleId="TableNormal">
    <w:name w:val="Table Normal"/>
    <w:rsid w:val="004049A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es-ES_tradn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uiPriority w:val="1"/>
    <w:qFormat/>
    <w:rsid w:val="004049A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FA175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A175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A1750"/>
    <w:rPr>
      <w:rFonts w:ascii="Calibri" w:hAnsi="Calibri" w:cs="Calibri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A175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A1750"/>
    <w:rPr>
      <w:rFonts w:ascii="Calibri" w:hAnsi="Calibri" w:cs="Calibri"/>
      <w:b/>
      <w:bCs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E2BCE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E2BCE"/>
    <w:rPr>
      <w:rFonts w:ascii="Calibri" w:hAnsi="Calibri" w:cs="Calibr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9E2BCE"/>
    <w:rPr>
      <w:vertAlign w:val="superscript"/>
    </w:rPr>
  </w:style>
  <w:style w:type="paragraph" w:styleId="Ttulo">
    <w:name w:val="Title"/>
    <w:aliases w:val="Title"/>
    <w:basedOn w:val="Normal"/>
    <w:next w:val="Normal"/>
    <w:link w:val="TtuloCar"/>
    <w:uiPriority w:val="10"/>
    <w:qFormat/>
    <w:rsid w:val="00C8761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aliases w:val="Title Car"/>
    <w:basedOn w:val="Fuentedeprrafopredeter"/>
    <w:link w:val="Ttulo"/>
    <w:uiPriority w:val="10"/>
    <w:rsid w:val="00C87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aliases w:val="Heading 1 Car"/>
    <w:basedOn w:val="Fuentedeprrafopredeter"/>
    <w:link w:val="Ttulo1"/>
    <w:uiPriority w:val="9"/>
    <w:rsid w:val="00C876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aliases w:val="Heading 2 Car"/>
    <w:basedOn w:val="Fuentedeprrafopredeter"/>
    <w:link w:val="Ttulo2"/>
    <w:uiPriority w:val="9"/>
    <w:semiHidden/>
    <w:rsid w:val="00C876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EstiloDCCP">
    <w:name w:val="EstiloDCCP"/>
    <w:basedOn w:val="Tablaprofesional"/>
    <w:uiPriority w:val="99"/>
    <w:rsid w:val="008011A9"/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uadrculaclara">
    <w:name w:val="Grid Table Light"/>
    <w:basedOn w:val="Tablanormal"/>
    <w:uiPriority w:val="40"/>
    <w:rsid w:val="00F9092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profesional">
    <w:name w:val="Table Professional"/>
    <w:basedOn w:val="Tablanormal"/>
    <w:uiPriority w:val="99"/>
    <w:semiHidden/>
    <w:unhideWhenUsed/>
    <w:rsid w:val="00F9092B"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normal1">
    <w:name w:val="Plain Table 1"/>
    <w:basedOn w:val="Tablanormal"/>
    <w:uiPriority w:val="41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F909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4-nfasis5">
    <w:name w:val="Grid Table 4 Accent 5"/>
    <w:basedOn w:val="Tablanormal"/>
    <w:uiPriority w:val="49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customStyle="1" w:styleId="NuevoEstilo">
    <w:name w:val="NuevoEstilo"/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Relationship Id="rId15" Type="http://schemas.openxmlformats.org/officeDocument/2006/relationships/image" Target="media/image3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cid:image001.png@01D9D09D.6B5B78E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9053C302B17994399AD172896D733D4" ma:contentTypeVersion="7" ma:contentTypeDescription="Crear nuevo documento." ma:contentTypeScope="" ma:versionID="c3c6aeb03cc444298576367ef0764947">
  <xsd:schema xmlns:xsd="http://www.w3.org/2001/XMLSchema" xmlns:xs="http://www.w3.org/2001/XMLSchema" xmlns:p="http://schemas.microsoft.com/office/2006/metadata/properties" xmlns:ns3="9f01f1d6-c467-475e-85b2-55bfce99eeb2" targetNamespace="http://schemas.microsoft.com/office/2006/metadata/properties" ma:root="true" ma:fieldsID="bd588651355785d7001df930de9cd48d" ns3:_="">
    <xsd:import namespace="9f01f1d6-c467-475e-85b2-55bfce99eeb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01f1d6-c467-475e-85b2-55bfce99ee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19D54D-5C52-4A96-B60B-33CBA5F66E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01f1d6-c467-475e-85b2-55bfce99ee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BCFD63-9451-4871-A686-7D43E75657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8981CD-2B4C-440C-9DA1-984E3558CB7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5DE9F49-0913-45D9-A296-87888368AC0F}">
  <ds:schemaRefs>
    <ds:schemaRef ds:uri="http://www.w3.org/XML/1998/namespace"/>
    <ds:schemaRef ds:uri="9f01f1d6-c467-475e-85b2-55bfce99eeb2"/>
    <ds:schemaRef ds:uri="http://purl.org/dc/dcmitype/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Quiroz Mella</dc:creator>
  <cp:keywords/>
  <dc:description/>
  <cp:lastModifiedBy>Esteban Olivares Guzman</cp:lastModifiedBy>
  <cp:revision>9</cp:revision>
  <cp:lastPrinted>2019-07-23T14:10:00Z</cp:lastPrinted>
  <dcterms:created xsi:type="dcterms:W3CDTF">2019-09-25T17:38:00Z</dcterms:created>
  <dcterms:modified xsi:type="dcterms:W3CDTF">2023-08-17T14:56:00Z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0x01010019053C302B17994399AD172896D733D4</vt:lpwstr>
  </property>
</Properties>
</file>