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Los Lagos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323.254 millones de pesos a través de www.mercadopublico.cl en la Región de Los Lagos con 88.759 órdenes de compra emitidas por los diferentes organismos públicos.</w:t>
      </w:r>
    </w:p>
    <w:p>
      <w:pPr>
        <w:pStyle w:val="NuevoEstilo"/>
      </w:pPr>
      <w:r>
        <w:t xml:space="preserve"> </w:t>
      </w:r>
    </w:p>
    <w:p>
      <w:pPr>
        <w:pStyle w:val="NuevoEstilo"/>
        <w:jc w:val="both"/>
      </w:pPr>
      <w:r>
        <w:rPr>
          <w:sz w:val="20"/>
        </w:rPr>
        <w:t>Este 20 de noviembre, ChileCompra visitó la región de Los Lagos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$323.254 millones se transaron en Mercado Público entre enero y agosto 2023 en la región de Los Lagos.</w:t>
      </w:r>
    </w:p>
    <w:p>
      <w:pPr>
        <w:pStyle w:val="NuevoEstilo"/>
      </w:pPr>
      <w:r>
        <w:t xml:space="preserve"> </w:t>
      </w:r>
    </w:p>
    <w:p>
      <w:pPr>
        <w:pStyle w:val="NuevoEstilo"/>
        <w:jc w:val="both"/>
      </w:pPr>
      <w:r>
        <w:rPr>
          <w:sz w:val="20"/>
        </w:rPr>
        <w:t>Durante 2023 se transaron 323.254 millones de pesos (US$ 398 millones) a través de www.mercadopublico.cl en la Región de Los Lagos con 88.759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HOSPITAL PUERTO MONTT SERVICIO DE SALUD DEL RELONCAVI (38.941.080.578 pesos); SERVICIO DE SALUD CHILOE (32.088.912.855 pesos); MUNICIPALIDAD DE PUERTO MONTT (29.230.879.228 pesos). Por su parte, los rubros más solicitados fueron: Servicios de construcción y mantenimiento (US$ 76.328.129); Equipamiento y suministros médicos (US$ 32.674.037); Servicios de limpieza industrial (US$ 21.788.093).</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MINISTERIO DE OBRAS PUBLICAS DIREC CION GRAL DE OO PP DCYF</w:t>
            </w:r>
          </w:p>
        </w:tc>
        <w:tc>
          <w:tcPr>
            <w:tcW w:type="dxa" w:w="1768"/>
          </w:tcPr>
          <w:p>
            <w:r>
              <w:rPr>
                <w:sz w:val="20"/>
              </w:rPr>
              <w:t>827-40-SE23</w:t>
            </w:r>
          </w:p>
        </w:tc>
        <w:tc>
          <w:tcPr>
            <w:tcW w:type="dxa" w:w="1768"/>
          </w:tcPr>
          <w:p>
            <w:r>
              <w:rPr>
                <w:sz w:val="20"/>
              </w:rPr>
              <w:t>REP PARCIAL LICEO POLITECNIC CALBUCO TERMINACIONES</w:t>
            </w:r>
          </w:p>
        </w:tc>
        <w:tc>
          <w:tcPr>
            <w:tcW w:type="dxa" w:w="1768"/>
          </w:tcPr>
          <w:p>
            <w:r>
              <w:rPr>
                <w:sz w:val="20"/>
              </w:rPr>
              <w:t xml:space="preserve">Constructora LN </w:t>
            </w:r>
          </w:p>
        </w:tc>
        <w:tc>
          <w:tcPr>
            <w:tcW w:type="dxa" w:w="1768"/>
          </w:tcPr>
          <w:p>
            <w:r>
              <w:rPr>
                <w:sz w:val="20"/>
              </w:rPr>
              <w:t>11.599.556</w:t>
            </w:r>
          </w:p>
        </w:tc>
      </w:tr>
      <w:tr>
        <w:tc>
          <w:tcPr>
            <w:tcW w:type="dxa" w:w="1768"/>
          </w:tcPr>
          <w:p>
            <w:r>
              <w:rPr>
                <w:sz w:val="20"/>
              </w:rPr>
              <w:t>SERVICIO DE SALUD CHILOE</w:t>
            </w:r>
          </w:p>
        </w:tc>
        <w:tc>
          <w:tcPr>
            <w:tcW w:type="dxa" w:w="1768"/>
          </w:tcPr>
          <w:p>
            <w:r>
              <w:rPr>
                <w:sz w:val="20"/>
              </w:rPr>
              <w:t>507428-279-SE23</w:t>
            </w:r>
          </w:p>
        </w:tc>
        <w:tc>
          <w:tcPr>
            <w:tcW w:type="dxa" w:w="1768"/>
          </w:tcPr>
          <w:p>
            <w:r>
              <w:rPr>
                <w:sz w:val="20"/>
              </w:rPr>
              <w:t>Obras civiles Normalización Hospital de Queilen</w:t>
            </w:r>
          </w:p>
        </w:tc>
        <w:tc>
          <w:tcPr>
            <w:tcW w:type="dxa" w:w="1768"/>
          </w:tcPr>
          <w:p>
            <w:r>
              <w:rPr>
                <w:sz w:val="20"/>
              </w:rPr>
              <w:t>Moller</w:t>
            </w:r>
          </w:p>
        </w:tc>
        <w:tc>
          <w:tcPr>
            <w:tcW w:type="dxa" w:w="1768"/>
          </w:tcPr>
          <w:p>
            <w:r>
              <w:rPr>
                <w:sz w:val="20"/>
              </w:rPr>
              <w:t>9.156.023</w:t>
            </w:r>
          </w:p>
        </w:tc>
      </w:tr>
      <w:tr>
        <w:tc>
          <w:tcPr>
            <w:tcW w:type="dxa" w:w="1768"/>
          </w:tcPr>
          <w:p>
            <w:r>
              <w:rPr>
                <w:sz w:val="20"/>
              </w:rPr>
              <w:t>I MUNICIPALIDAD DE OSORNO</w:t>
            </w:r>
          </w:p>
        </w:tc>
        <w:tc>
          <w:tcPr>
            <w:tcW w:type="dxa" w:w="1768"/>
          </w:tcPr>
          <w:p>
            <w:r>
              <w:rPr>
                <w:sz w:val="20"/>
              </w:rPr>
              <w:t>2308-99-SE23</w:t>
            </w:r>
          </w:p>
        </w:tc>
        <w:tc>
          <w:tcPr>
            <w:tcW w:type="dxa" w:w="1768"/>
          </w:tcPr>
          <w:p>
            <w:r>
              <w:rPr>
                <w:sz w:val="20"/>
              </w:rPr>
              <w:t>CONTRATACIÓN DIRECTA RECOLECCIÓN R.S.D.</w:t>
            </w:r>
          </w:p>
        </w:tc>
        <w:tc>
          <w:tcPr>
            <w:tcW w:type="dxa" w:w="1768"/>
          </w:tcPr>
          <w:p>
            <w:r>
              <w:rPr>
                <w:sz w:val="20"/>
              </w:rPr>
              <w:t>Servitrans</w:t>
            </w:r>
          </w:p>
        </w:tc>
        <w:tc>
          <w:tcPr>
            <w:tcW w:type="dxa" w:w="1768"/>
          </w:tcPr>
          <w:p>
            <w:r>
              <w:rPr>
                <w:sz w:val="20"/>
              </w:rPr>
              <w:t>4.428.993</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$129.554 millones transados</w:t>
      </w:r>
    </w:p>
    <w:p>
      <w:pPr>
        <w:pStyle w:val="NuevoEstilo"/>
      </w:pPr>
      <w:r>
        <w:t xml:space="preserve"> </w:t>
      </w:r>
    </w:p>
    <w:p>
      <w:pPr>
        <w:pStyle w:val="NuevoEstilo"/>
        <w:jc w:val="both"/>
      </w:pPr>
      <w:r>
        <w:rPr>
          <w:sz w:val="20"/>
        </w:rPr>
        <w:t xml:space="preserve">Respecto de las transacciones en Mercado Público por sector comprador en Los Lagos, Municipalidades lideran las compras con 129.554 millones de pesos transados, lo que equivale a un 40% de las transacciones por sector en la región. Le sigue el sector Salud con 127.506 millones transados, esto un 39%, luego viene Obras Públicas con 27.821 millones de pesos transados (9%) y luego Gob. Central, Universidades con 22.576 millones de pesos transados (7%).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Los Lagos.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Los Lagos se generaron oportunidades por la modalidad Compra Ágil -que permite mayor participación de las Mipymes en compras de menores montos (igual o menor a 30 UTM)- por $19.234 millones, las que se tradujeron en 29.622 órdenes de compra emitidas por los organismos públicos de la región. Se observó un crecimiento de 29% (variación nominal) entre el 2022 y el 2023 en los montos transados en la Compra Ágil en la región, con una diferencia de 4.250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