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Los Ríos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219.262 millones de pesos a través de www.mercadopublico.cl en la Región de Los Ríos con 48.304 órdenes de compra emitidas por los diferentes organismos públicos.</w:t>
      </w:r>
    </w:p>
    <w:p>
      <w:pPr>
        <w:pStyle w:val="NuevoEstilo"/>
      </w:pPr>
      <w:r>
        <w:t xml:space="preserve"> </w:t>
      </w:r>
    </w:p>
    <w:p>
      <w:pPr>
        <w:pStyle w:val="NuevoEstilo"/>
        <w:jc w:val="both"/>
      </w:pPr>
      <w:r>
        <w:rPr>
          <w:sz w:val="20"/>
        </w:rPr>
        <w:t>Este 30 de noviembre, ChileCompra visitó la región de Los Ríos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$219.262 millones se transaron en Mercado Público entre enero y agosto 2023 en la región de Los Ríos.</w:t>
      </w:r>
    </w:p>
    <w:p>
      <w:pPr>
        <w:pStyle w:val="NuevoEstilo"/>
      </w:pPr>
      <w:r>
        <w:t xml:space="preserve"> </w:t>
      </w:r>
    </w:p>
    <w:p>
      <w:pPr>
        <w:pStyle w:val="NuevoEstilo"/>
        <w:jc w:val="both"/>
      </w:pPr>
      <w:r>
        <w:rPr>
          <w:sz w:val="20"/>
        </w:rPr>
        <w:t>Durante 2023 se transaron 219.262 millones de pesos (US$ 271 millones) a través de www.mercadopublico.cl en la Región de Los Ríos con 48.304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MOP - DIRECCIÓN DE VIALIDAD (74.770.444.432 pesos); SERVICIO DE SALUD VALDIVIA HOSPITAL BASE (35.635.861.696 pesos); I MUNICIPALIDAD VALDIVIA (18.690.999.775 pesos). Por su parte, los rubros más solicitados fueron: Obras (US$ 85.483.073); Servicios de construcción y mantenimiento (US$ 25.829.731); Servicios profesionales, administrativos y consultorías de gestión empresarial (US$ 16.520.386).</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MOP - Dirección de Vialidad</w:t>
            </w:r>
          </w:p>
        </w:tc>
        <w:tc>
          <w:tcPr>
            <w:tcW w:type="dxa" w:w="1768"/>
          </w:tcPr>
          <w:p>
            <w:r>
              <w:rPr>
                <w:sz w:val="20"/>
              </w:rPr>
              <w:t>5895-38-SE23</w:t>
            </w:r>
          </w:p>
        </w:tc>
        <w:tc>
          <w:tcPr>
            <w:tcW w:type="dxa" w:w="1768"/>
          </w:tcPr>
          <w:p>
            <w:r>
              <w:rPr>
                <w:sz w:val="20"/>
              </w:rPr>
              <w:t>Global Mixto NS y PU Ranco Norte Etapa III</w:t>
            </w:r>
          </w:p>
        </w:tc>
        <w:tc>
          <w:tcPr>
            <w:tcW w:type="dxa" w:w="1768"/>
          </w:tcPr>
          <w:p>
            <w:r>
              <w:rPr>
                <w:sz w:val="20"/>
              </w:rPr>
              <w:t>Walter</w:t>
            </w:r>
          </w:p>
        </w:tc>
        <w:tc>
          <w:tcPr>
            <w:tcW w:type="dxa" w:w="1768"/>
          </w:tcPr>
          <w:p>
            <w:r>
              <w:rPr>
                <w:sz w:val="20"/>
              </w:rPr>
              <w:t>11.013.857</w:t>
            </w:r>
          </w:p>
        </w:tc>
      </w:tr>
      <w:tr>
        <w:tc>
          <w:tcPr>
            <w:tcW w:type="dxa" w:w="1768"/>
          </w:tcPr>
          <w:p>
            <w:r>
              <w:rPr>
                <w:sz w:val="20"/>
              </w:rPr>
              <w:t>MOP - Dirección de Vialidad</w:t>
            </w:r>
          </w:p>
        </w:tc>
        <w:tc>
          <w:tcPr>
            <w:tcW w:type="dxa" w:w="1768"/>
          </w:tcPr>
          <w:p>
            <w:r>
              <w:rPr>
                <w:sz w:val="20"/>
              </w:rPr>
              <w:t>5895-10-SE23</w:t>
            </w:r>
          </w:p>
        </w:tc>
        <w:tc>
          <w:tcPr>
            <w:tcW w:type="dxa" w:w="1768"/>
          </w:tcPr>
          <w:p>
            <w:r>
              <w:rPr>
                <w:sz w:val="20"/>
              </w:rPr>
              <w:t>Global Mixto NS y PU Prov. Valdivia Costa Et. III</w:t>
            </w:r>
          </w:p>
        </w:tc>
        <w:tc>
          <w:tcPr>
            <w:tcW w:type="dxa" w:w="1768"/>
          </w:tcPr>
          <w:p>
            <w:r>
              <w:rPr>
                <w:sz w:val="20"/>
              </w:rPr>
              <w:t>TORO SA</w:t>
            </w:r>
          </w:p>
        </w:tc>
        <w:tc>
          <w:tcPr>
            <w:tcW w:type="dxa" w:w="1768"/>
          </w:tcPr>
          <w:p>
            <w:r>
              <w:rPr>
                <w:sz w:val="20"/>
              </w:rPr>
              <w:t>9.926.447</w:t>
            </w:r>
          </w:p>
        </w:tc>
      </w:tr>
      <w:tr>
        <w:tc>
          <w:tcPr>
            <w:tcW w:type="dxa" w:w="1768"/>
          </w:tcPr>
          <w:p>
            <w:r>
              <w:rPr>
                <w:sz w:val="20"/>
              </w:rPr>
              <w:t>MOP - Dirección de Vialidad</w:t>
            </w:r>
          </w:p>
        </w:tc>
        <w:tc>
          <w:tcPr>
            <w:tcW w:type="dxa" w:w="1768"/>
          </w:tcPr>
          <w:p>
            <w:r>
              <w:rPr>
                <w:sz w:val="20"/>
              </w:rPr>
              <w:t>5895-20-SE23</w:t>
            </w:r>
          </w:p>
        </w:tc>
        <w:tc>
          <w:tcPr>
            <w:tcW w:type="dxa" w:w="1768"/>
          </w:tcPr>
          <w:p>
            <w:r>
              <w:rPr>
                <w:sz w:val="20"/>
              </w:rPr>
              <w:t>Global Mixto NS y PU Prov. Valdivia Sur Etapa III</w:t>
            </w:r>
          </w:p>
        </w:tc>
        <w:tc>
          <w:tcPr>
            <w:tcW w:type="dxa" w:w="1768"/>
          </w:tcPr>
          <w:p>
            <w:r>
              <w:rPr>
                <w:sz w:val="20"/>
              </w:rPr>
              <w:t>TORO SA</w:t>
            </w:r>
          </w:p>
        </w:tc>
        <w:tc>
          <w:tcPr>
            <w:tcW w:type="dxa" w:w="1768"/>
          </w:tcPr>
          <w:p>
            <w:r>
              <w:rPr>
                <w:sz w:val="20"/>
              </w:rPr>
              <w:t>9.563.732</w:t>
            </w:r>
          </w:p>
        </w:tc>
      </w:tr>
    </w:tbl>
    <w:p>
      <w:pPr>
        <w:pStyle w:val="NuevoEstilo"/>
      </w:pPr>
      <w:r>
        <w:t xml:space="preserve"> </w:t>
      </w:r>
    </w:p>
    <w:p>
      <w:pPr>
        <w:pStyle w:val="NuevoEstilo"/>
      </w:pPr>
      <w:r>
        <w:t xml:space="preserve"> </w:t>
      </w:r>
    </w:p>
    <w:p>
      <w:pPr>
        <w:pStyle w:val="NuevoEstilo"/>
        <w:jc w:val="both"/>
      </w:pPr>
      <w:r>
        <w:rPr>
          <w:b/>
          <w:sz w:val="20"/>
        </w:rPr>
        <w:t>El sector de Obras Públicas lidera las compras con $82.571 millones transados</w:t>
      </w:r>
    </w:p>
    <w:p>
      <w:pPr>
        <w:pStyle w:val="NuevoEstilo"/>
      </w:pPr>
      <w:r>
        <w:t xml:space="preserve"> </w:t>
      </w:r>
    </w:p>
    <w:p>
      <w:pPr>
        <w:pStyle w:val="NuevoEstilo"/>
        <w:jc w:val="both"/>
      </w:pPr>
      <w:r>
        <w:rPr>
          <w:sz w:val="20"/>
        </w:rPr>
        <w:t xml:space="preserve">Respecto de las transacciones en Mercado Público por sector comprador en Los Ríos, Obras Públicas lideran las compras con 82.571 millones de pesos transados, lo que equivale a un 38% de las transacciones por sector en la región. Le sigue el sector Municipalidades con 70.400 millones transados, esto un 32%, luego viene Salud con 48.310 millones de pesos transados (22%) y luego Gob. Central, Universidades con 14.242 millones de pesos transados (6%).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Los Ríos.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Los Ríos se generaron oportunidades por la modalidad Compra Ágil -que permite mayor participación de las Mipymes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