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Maule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389.621 millones de pesos a través de www.mercadopublico.cl en la Región de Maule con 96.296 órdenes de compra emitidas por los diferentes organismos públicos.</w:t>
      </w:r>
    </w:p>
    <w:p>
      <w:pPr>
        <w:pStyle w:val="NuevoEstilo"/>
      </w:pPr>
      <w:r>
        <w:t xml:space="preserve"> </w:t>
      </w:r>
    </w:p>
    <w:p>
      <w:pPr>
        <w:pStyle w:val="NuevoEstilo"/>
        <w:jc w:val="both"/>
      </w:pPr>
      <w:r>
        <w:rPr>
          <w:sz w:val="20"/>
        </w:rPr>
        <w:t>Este 14 de noviembre, ChileCompra visitó la región de Maule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$389.621 millones se transaron en Mercado Público entre enero y agosto 2023 en la región de Maule.</w:t>
      </w:r>
    </w:p>
    <w:p>
      <w:pPr>
        <w:pStyle w:val="NuevoEstilo"/>
      </w:pPr>
      <w:r>
        <w:t xml:space="preserve"> </w:t>
      </w:r>
    </w:p>
    <w:p>
      <w:pPr>
        <w:pStyle w:val="NuevoEstilo"/>
        <w:jc w:val="both"/>
      </w:pPr>
      <w:r>
        <w:rPr>
          <w:sz w:val="20"/>
        </w:rPr>
        <w:t>Durante 2023 se transaron 389.621 millones de pesos (US$ 479 millones) a través de www.mercadopublico.cl en la Región de Maule con 96.296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MOP - DIRECCIÓN DE VIALIDAD (42.934.392.420 pesos); SERVICIO DE SALUD DEL MAULE HOSPITAL DE TALCA (33.251.746.972 pesos); I MUNICIPALIDAD DE TALCA (23.780.397.576 pesos). Por su parte, los rubros más solicitados fueron: Obras (US$ 54.702.853); Servicios de construcción y mantenimiento (US$ 44.059.392); Servicios profesionales, administrativos y consultorías de gestión empresarial (US$ 38.821.093).</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I.Municipalidad de Curicó</w:t>
            </w:r>
          </w:p>
        </w:tc>
        <w:tc>
          <w:tcPr>
            <w:tcW w:type="dxa" w:w="1768"/>
          </w:tcPr>
          <w:p>
            <w:r>
              <w:rPr>
                <w:sz w:val="20"/>
              </w:rPr>
              <w:t>2439-28-SE22</w:t>
            </w:r>
          </w:p>
        </w:tc>
        <w:tc>
          <w:tcPr>
            <w:tcW w:type="dxa" w:w="1768"/>
          </w:tcPr>
          <w:p>
            <w:r>
              <w:rPr>
                <w:sz w:val="20"/>
              </w:rPr>
              <w:t>SERVICIO DE PROVISIÓN DE PERSONAL AREAS VERDES</w:t>
            </w:r>
          </w:p>
        </w:tc>
        <w:tc>
          <w:tcPr>
            <w:tcW w:type="dxa" w:w="1768"/>
          </w:tcPr>
          <w:p>
            <w:r>
              <w:rPr>
                <w:sz w:val="20"/>
              </w:rPr>
              <w:t>CORPORACIÓN DE FOMENTO PRODUCTIVO CURICÓ</w:t>
            </w:r>
          </w:p>
        </w:tc>
        <w:tc>
          <w:tcPr>
            <w:tcW w:type="dxa" w:w="1768"/>
          </w:tcPr>
          <w:p>
            <w:r>
              <w:rPr>
                <w:sz w:val="20"/>
              </w:rPr>
              <w:t>11.619.602</w:t>
            </w:r>
          </w:p>
        </w:tc>
      </w:tr>
      <w:tr>
        <w:tc>
          <w:tcPr>
            <w:tcW w:type="dxa" w:w="1768"/>
          </w:tcPr>
          <w:p>
            <w:r>
              <w:rPr>
                <w:sz w:val="20"/>
              </w:rPr>
              <w:t>MOP - Dirección de Vialidad</w:t>
            </w:r>
          </w:p>
        </w:tc>
        <w:tc>
          <w:tcPr>
            <w:tcW w:type="dxa" w:w="1768"/>
          </w:tcPr>
          <w:p>
            <w:r>
              <w:rPr>
                <w:sz w:val="20"/>
              </w:rPr>
              <w:t>1297-3-SE23</w:t>
            </w:r>
          </w:p>
        </w:tc>
        <w:tc>
          <w:tcPr>
            <w:tcW w:type="dxa" w:w="1768"/>
          </w:tcPr>
          <w:p>
            <w:r>
              <w:rPr>
                <w:sz w:val="20"/>
              </w:rPr>
              <w:t>CONSERVACION GLOBAL MIXTO SAN JAVIER ETAPA III</w:t>
            </w:r>
          </w:p>
        </w:tc>
        <w:tc>
          <w:tcPr>
            <w:tcW w:type="dxa" w:w="1768"/>
          </w:tcPr>
          <w:p>
            <w:r>
              <w:rPr>
                <w:sz w:val="20"/>
              </w:rPr>
              <w:t>CONSTRUCTORA CONSUL S.A.</w:t>
            </w:r>
          </w:p>
        </w:tc>
        <w:tc>
          <w:tcPr>
            <w:tcW w:type="dxa" w:w="1768"/>
          </w:tcPr>
          <w:p>
            <w:r>
              <w:rPr>
                <w:sz w:val="20"/>
              </w:rPr>
              <w:t>9.506.256</w:t>
            </w:r>
          </w:p>
        </w:tc>
      </w:tr>
      <w:tr>
        <w:tc>
          <w:tcPr>
            <w:tcW w:type="dxa" w:w="1768"/>
          </w:tcPr>
          <w:p>
            <w:r>
              <w:rPr>
                <w:sz w:val="20"/>
              </w:rPr>
              <w:t>MOP - Dirección de Vialidad</w:t>
            </w:r>
          </w:p>
        </w:tc>
        <w:tc>
          <w:tcPr>
            <w:tcW w:type="dxa" w:w="1768"/>
          </w:tcPr>
          <w:p>
            <w:r>
              <w:rPr>
                <w:sz w:val="20"/>
              </w:rPr>
              <w:t>1297-4-SE23</w:t>
            </w:r>
          </w:p>
        </w:tc>
        <w:tc>
          <w:tcPr>
            <w:tcW w:type="dxa" w:w="1768"/>
          </w:tcPr>
          <w:p>
            <w:r>
              <w:rPr>
                <w:sz w:val="20"/>
              </w:rPr>
              <w:t>CONSERVACION GLOBAL MIXTO PARRAL ETAPA III</w:t>
            </w:r>
          </w:p>
        </w:tc>
        <w:tc>
          <w:tcPr>
            <w:tcW w:type="dxa" w:w="1768"/>
          </w:tcPr>
          <w:p>
            <w:r>
              <w:rPr>
                <w:sz w:val="20"/>
              </w:rPr>
              <w:t>Asfaltos del Maule Ltda</w:t>
            </w:r>
          </w:p>
        </w:tc>
        <w:tc>
          <w:tcPr>
            <w:tcW w:type="dxa" w:w="1768"/>
          </w:tcPr>
          <w:p>
            <w:r>
              <w:rPr>
                <w:sz w:val="20"/>
              </w:rPr>
              <w:t>8.900.259</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$175.247 millones transados</w:t>
      </w:r>
    </w:p>
    <w:p>
      <w:pPr>
        <w:pStyle w:val="NuevoEstilo"/>
      </w:pPr>
      <w:r>
        <w:t xml:space="preserve"> </w:t>
      </w:r>
    </w:p>
    <w:p>
      <w:pPr>
        <w:pStyle w:val="NuevoEstilo"/>
        <w:jc w:val="both"/>
      </w:pPr>
      <w:r>
        <w:rPr>
          <w:sz w:val="20"/>
        </w:rPr>
        <w:t xml:space="preserve">Respecto de las transacciones en Mercado Público por sector comprador en Maule, Municipalidades lideran las compras con 175.247 millones de pesos transados, lo que equivale a un 45% de las transacciones por sector en la región. Le sigue el sector Salud con 98.906 millones transados, esto un 25%, luego viene Obras Públicas con 60.909 millones de pesos transados (16%) y luego Gob. Central, Universidades con 48.469 millones de pesos transados (12%).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Maule.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Maule se generaron oportunidades por la modalidad Compra Ágil -que permite mayor participación de las Mipymes en compras de menores montos (igual o menor a 30 UTM)- por $22.454 millones, las que se tradujeron en 33.190 órdenes de compra emitidas por los organismos públicos de la región. Se observó un crecimiento de 30% (variación nominal) entre el 2022 y el 2023 en los montos transados en la Compra Ágil en la región, con una diferencia de 4.201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