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La Araucanía</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$413.286</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La Araucanía</w:t>
      </w:r>
      <w:r>
        <w:rPr>
          <w:b/>
          <w:sz w:val="20"/>
        </w:rPr>
        <w:t xml:space="preserve"> con </w:t>
      </w:r>
      <w:r w:rsidRPr="005A5B3D">
        <w:rPr>
          <w:b/>
          <w:sz w:val="20"/>
          <w:highlight w:val="yellow"/>
        </w:rPr>
        <w:t xml:space="preserve">94.568</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22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La Araucanía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4530</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$413.286</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La Araucanía</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$413.286</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La Araucanía</w:t>
      </w:r>
      <w:r>
        <w:rPr>
          <w:sz w:val="20"/>
        </w:rPr>
        <w:t xml:space="preserve"> con </w:t>
      </w:r>
      <w:r w:rsidR="001E6FA1" w:rsidRPr="00B14C15">
        <w:rPr>
          <w:sz w:val="20"/>
          <w:highlight w:val="yellow"/>
        </w:rPr>
        <w:t xml:space="preserve">94.568</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$313.187 85.092</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La Araucanía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Hospital Doctor Hernán Henríquez Aravena</w:t>
      </w:r>
      <w:r w:rsidR="004E217C">
        <w:rPr>
          <w:sz w:val="20"/>
        </w:rPr>
        <w:t xml:space="preserve"> </w:t>
      </w:r>
      <w:r w:rsidR="00A74306">
        <w:rPr>
          <w:sz w:val="20"/>
        </w:rPr>
        <w:t>(</w:t>
      </w:r>
      <w:r w:rsidR="00DF337F" w:rsidRPr="00526588">
        <w:rPr>
          <w:sz w:val="20"/>
          <w:highlight w:val="yellow"/>
        </w:rPr>
        <w:t xml:space="preserve">$52.424 millones</w:t>
      </w:r>
      <w:r>
        <w:rPr>
          <w:sz w:val="20"/>
        </w:rPr>
        <w:t xml:space="preserve"> pesos); </w:t>
      </w:r>
      <w:r w:rsidR="0091433F" w:rsidRPr="00526588">
        <w:rPr>
          <w:sz w:val="20"/>
          <w:highlight w:val="yellow"/>
        </w:rPr>
        <w:t xml:space="preserve">MOP - Dirección de Vialidad</w:t>
      </w:r>
      <w:r w:rsidR="0091433F">
        <w:rPr>
          <w:sz w:val="20"/>
        </w:rPr>
        <w:t xml:space="preserve"> </w:t>
      </w:r>
      <w:r w:rsidR="00A74306">
        <w:rPr>
          <w:sz w:val="20"/>
        </w:rPr>
        <w:t>(</w:t>
      </w:r>
      <w:r w:rsidR="004607BD" w:rsidRPr="00526588">
        <w:rPr>
          <w:sz w:val="20"/>
          <w:highlight w:val="yellow"/>
        </w:rPr>
        <w:t xml:space="preserve">$37.434 millones</w:t>
      </w:r>
      <w:r w:rsidR="004607BD">
        <w:rPr>
          <w:sz w:val="20"/>
        </w:rPr>
        <w:t xml:space="preserve"> </w:t>
      </w:r>
      <w:r>
        <w:rPr>
          <w:sz w:val="20"/>
        </w:rPr>
        <w:t xml:space="preserve">pesos); </w:t>
      </w:r>
      <w:r w:rsidR="00123627" w:rsidRPr="00526588">
        <w:rPr>
          <w:sz w:val="20"/>
          <w:highlight w:val="yellow"/>
        </w:rPr>
        <w:t xml:space="preserve">I MUNICIPALIDAD DE TEMUCO</w:t>
      </w:r>
      <w:r w:rsidR="00123627">
        <w:rPr>
          <w:sz w:val="20"/>
        </w:rPr>
        <w:t xml:space="preserve"> </w:t>
      </w:r>
      <w:r w:rsidR="00A74306">
        <w:rPr>
          <w:sz w:val="20"/>
        </w:rPr>
        <w:t>(</w:t>
      </w:r>
      <w:r w:rsidR="004607BD" w:rsidRPr="00526588">
        <w:rPr>
          <w:sz w:val="20"/>
          <w:highlight w:val="yellow"/>
        </w:rPr>
        <w:t xml:space="preserve">$25.276 millones</w:t>
      </w:r>
      <w:r w:rsidR="00A74306">
        <w:rPr>
          <w:sz w:val="20"/>
        </w:rPr>
        <w:t xml:space="preserve"> </w:t>
      </w:r>
      <w:r>
        <w:rPr>
          <w:sz w:val="20"/>
        </w:rPr>
        <w:t xml:space="preserve">pesos). Por su parte, los rubros más solicitados fueron: </w:t>
      </w:r>
      <w:r w:rsidR="001E1816" w:rsidRPr="00526588">
        <w:rPr>
          <w:sz w:val="20"/>
          <w:highlight w:val="yellow"/>
        </w:rPr>
        <w:t xml:space="preserve">Obras</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 $52.753.660</w:t>
      </w:r>
      <w:r>
        <w:rPr>
          <w:sz w:val="20"/>
        </w:rPr>
        <w:t xml:space="preserve">); </w:t>
      </w:r>
      <w:r w:rsidR="00FF1481" w:rsidRPr="00526588">
        <w:rPr>
          <w:sz w:val="20"/>
          <w:highlight w:val="yellow"/>
        </w:rPr>
        <w:t xml:space="preserve">Equipamiento y suministros médicos</w:t>
      </w:r>
      <w:r w:rsidR="00FF1481">
        <w:rPr>
          <w:sz w:val="20"/>
        </w:rPr>
        <w:t xml:space="preserve"> </w:t>
      </w:r>
      <w:r w:rsidR="00411611">
        <w:rPr>
          <w:sz w:val="20"/>
        </w:rPr>
        <w:t xml:space="preserve">(US$ </w:t>
      </w:r>
      <w:r w:rsidR="00FF1481" w:rsidRPr="00526588">
        <w:rPr>
          <w:sz w:val="20"/>
          <w:highlight w:val="yellow"/>
        </w:rPr>
        <w:t xml:space="preserve">US $47.098.012</w:t>
      </w:r>
      <w:r>
        <w:rPr>
          <w:sz w:val="20"/>
        </w:rPr>
        <w:t xml:space="preserve">); </w:t>
      </w:r>
      <w:r w:rsidR="00FF1481" w:rsidRPr="00526588">
        <w:rPr>
          <w:sz w:val="20"/>
          <w:highlight w:val="yellow"/>
        </w:rPr>
        <w:t xml:space="preserve">Servicios profesionales, administrativos y consultorías de gestión empresarial</w:t>
      </w:r>
      <w:r w:rsidR="00FF1481">
        <w:rPr>
          <w:sz w:val="20"/>
        </w:rPr>
        <w:t xml:space="preserve"> </w:t>
      </w:r>
      <w:r w:rsidR="00411611">
        <w:rPr>
          <w:sz w:val="20"/>
        </w:rPr>
        <w:t xml:space="preserve">(US$ </w:t>
      </w:r>
      <w:r w:rsidR="00FF1481" w:rsidRPr="00526588">
        <w:rPr>
          <w:sz w:val="20"/>
          <w:highlight w:val="yellow"/>
        </w:rPr>
        <w:t xml:space="preserve">US $42.532.005</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La Araucanía</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MINISTERIO DE OBRAS PUBLICAS DIREC CION GRAL DE OO PP DCYF</w:t>
            </w:r>
          </w:p>
        </w:tc>
        <w:tc>
          <w:tcPr>
            <w:tcW w:w="1768" w:type="dxa"/>
          </w:tcPr>
          <w:p w14:paraId="77882FD9" w14:textId="0718E6F4" w:rsidR="0099156B" w:rsidRDefault="0022073C" w:rsidP="003B1CD2">
            <w:r w:rsidRPr="00A46FB9">
              <w:rPr>
                <w:highlight w:val="yellow"/>
              </w:rPr>
              <w:t xml:space="preserve">826-49-SE23</w:t>
            </w:r>
          </w:p>
        </w:tc>
        <w:tc>
          <w:tcPr>
            <w:tcW w:w="1768" w:type="dxa"/>
          </w:tcPr>
          <w:p w14:paraId="3EA08E85" w14:textId="49D1778F" w:rsidR="0099156B" w:rsidRDefault="0022073C" w:rsidP="003B1CD2">
            <w:r w:rsidRPr="00A46FB9">
              <w:rPr>
                <w:highlight w:val="yellow"/>
              </w:rPr>
              <w:t xml:space="preserve">REPOSICIÓN CENTRO DE SALUD INTERCULTURAL BOROA FIL</w:t>
            </w:r>
          </w:p>
        </w:tc>
        <w:tc>
          <w:tcPr>
            <w:tcW w:w="1768" w:type="dxa"/>
          </w:tcPr>
          <w:p w14:paraId="3088535E" w14:textId="2FE7858D" w:rsidR="0099156B" w:rsidRDefault="009F704E" w:rsidP="003B1CD2">
            <w:r w:rsidRPr="00A46FB9">
              <w:rPr>
                <w:highlight w:val="yellow"/>
              </w:rPr>
              <w:t xml:space="preserve">Constructora Worner S.A.</w:t>
            </w:r>
          </w:p>
        </w:tc>
        <w:tc>
          <w:tcPr>
            <w:tcW w:w="1768" w:type="dxa"/>
          </w:tcPr>
          <w:p w14:paraId="78F308D3" w14:textId="1B3CE1CE" w:rsidR="0099156B" w:rsidRDefault="009F704E" w:rsidP="003B1CD2">
            <w:r w:rsidRPr="00A46FB9">
              <w:rPr>
                <w:highlight w:val="yellow"/>
              </w:rPr>
              <w:t xml:space="preserve">$7.459 millones</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MOP - Dirección de Vialidad</w:t>
            </w:r>
          </w:p>
        </w:tc>
        <w:tc>
          <w:tcPr>
            <w:tcW w:w="1768" w:type="dxa"/>
          </w:tcPr>
          <w:p w14:paraId="7C150016" w14:textId="61CF3F0E" w:rsidR="0099156B" w:rsidRDefault="0022073C" w:rsidP="003B1CD2">
            <w:r w:rsidRPr="00A46FB9">
              <w:rPr>
                <w:highlight w:val="yellow"/>
              </w:rPr>
              <w:t xml:space="preserve">2261-20-SE23</w:t>
            </w:r>
          </w:p>
        </w:tc>
        <w:tc>
          <w:tcPr>
            <w:tcW w:w="1768" w:type="dxa"/>
          </w:tcPr>
          <w:p w14:paraId="4CB14766" w14:textId="5F161952" w:rsidR="0099156B" w:rsidRDefault="005F4BF1" w:rsidP="003B1CD2">
            <w:r w:rsidRPr="00A46FB9">
              <w:rPr>
                <w:highlight w:val="yellow"/>
              </w:rPr>
              <w:t xml:space="preserve">Conservación Cuesta Lastarria</w:t>
            </w:r>
          </w:p>
        </w:tc>
        <w:tc>
          <w:tcPr>
            <w:tcW w:w="1768" w:type="dxa"/>
          </w:tcPr>
          <w:p w14:paraId="480CF430" w14:textId="2E0D7D97" w:rsidR="0099156B" w:rsidRDefault="009F704E" w:rsidP="003B1CD2">
            <w:r w:rsidRPr="00A46FB9">
              <w:rPr>
                <w:highlight w:val="yellow"/>
              </w:rPr>
              <w:t xml:space="preserve">Apia SPA</w:t>
            </w:r>
          </w:p>
        </w:tc>
        <w:tc>
          <w:tcPr>
            <w:tcW w:w="1768" w:type="dxa"/>
          </w:tcPr>
          <w:p w14:paraId="3400B100" w14:textId="7DD30926" w:rsidR="0099156B" w:rsidRDefault="009F704E" w:rsidP="003B1CD2">
            <w:r w:rsidRPr="00A46FB9">
              <w:rPr>
                <w:highlight w:val="yellow"/>
              </w:rPr>
              <w:t xml:space="preserve">$5.491 millones</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MOP - Dirección de Vialidad</w:t>
            </w:r>
          </w:p>
        </w:tc>
        <w:tc>
          <w:tcPr>
            <w:tcW w:w="1768" w:type="dxa"/>
          </w:tcPr>
          <w:p w14:paraId="7A8054A6" w14:textId="6C16589C" w:rsidR="0099156B" w:rsidRDefault="0022073C" w:rsidP="003B1CD2">
            <w:r w:rsidRPr="00A46FB9">
              <w:rPr>
                <w:highlight w:val="yellow"/>
              </w:rPr>
              <w:t xml:space="preserve">2261-26-SE23</w:t>
            </w:r>
          </w:p>
        </w:tc>
        <w:tc>
          <w:tcPr>
            <w:tcW w:w="1768" w:type="dxa"/>
          </w:tcPr>
          <w:p w14:paraId="283C5227" w14:textId="685CE1FB" w:rsidR="0099156B" w:rsidRDefault="005F4BF1" w:rsidP="003B1CD2">
            <w:r w:rsidRPr="00A46FB9">
              <w:rPr>
                <w:highlight w:val="yellow"/>
              </w:rPr>
              <w:t xml:space="preserve">CB Intermedio Allipen-Folilco-Lafquen, 2 llamado</w:t>
            </w:r>
          </w:p>
        </w:tc>
        <w:tc>
          <w:tcPr>
            <w:tcW w:w="1768" w:type="dxa"/>
          </w:tcPr>
          <w:p w14:paraId="2D2860BC" w14:textId="34F6352A" w:rsidR="0099156B" w:rsidRDefault="009F704E" w:rsidP="003B1CD2">
            <w:r w:rsidRPr="00A46FB9">
              <w:rPr>
                <w:highlight w:val="yellow"/>
              </w:rPr>
              <w:t xml:space="preserve">CONSTRUCTORA SIERRA NEVADA S A</w:t>
            </w:r>
          </w:p>
        </w:tc>
        <w:tc>
          <w:tcPr>
            <w:tcW w:w="1768" w:type="dxa"/>
          </w:tcPr>
          <w:p w14:paraId="0113D97A" w14:textId="60568607" w:rsidR="0099156B" w:rsidRDefault="009F704E" w:rsidP="003B1CD2">
            <w:r w:rsidRPr="00A46FB9">
              <w:rPr>
                <w:highlight w:val="yellow"/>
              </w:rPr>
              <w:t xml:space="preserve">$3.445 millones</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Servicio de Salud Araucanía Sur</w:t>
            </w:r>
          </w:p>
        </w:tc>
        <w:tc>
          <w:tcPr>
            <w:tcW w:w="1768" w:type="dxa"/>
          </w:tcPr>
          <w:p w14:paraId="23997F5D" w14:textId="762C1CAA" w:rsidR="0099156B" w:rsidRDefault="0022073C" w:rsidP="003B1CD2">
            <w:pPr>
              <w:rPr>
                <w:sz w:val="20"/>
              </w:rPr>
            </w:pPr>
            <w:r w:rsidRPr="00A46FB9">
              <w:rPr>
                <w:highlight w:val="yellow"/>
              </w:rPr>
              <w:t xml:space="preserve">1175-119-SE23</w:t>
            </w:r>
          </w:p>
        </w:tc>
        <w:tc>
          <w:tcPr>
            <w:tcW w:w="1768" w:type="dxa"/>
          </w:tcPr>
          <w:p w14:paraId="52B7D027" w14:textId="46BE4EAA" w:rsidR="0099156B" w:rsidRDefault="005F4BF1" w:rsidP="003B1CD2">
            <w:pPr>
              <w:rPr>
                <w:sz w:val="20"/>
              </w:rPr>
            </w:pPr>
            <w:r w:rsidRPr="00A46FB9">
              <w:rPr>
                <w:highlight w:val="yellow"/>
              </w:rPr>
              <w:t xml:space="preserve">TD. dfl 36 Hospital San Francisco de Pucón</w:t>
            </w:r>
          </w:p>
        </w:tc>
        <w:tc>
          <w:tcPr>
            <w:tcW w:w="1768" w:type="dxa"/>
          </w:tcPr>
          <w:p w14:paraId="70B938F0" w14:textId="3B5762B9" w:rsidR="0099156B" w:rsidRDefault="009F704E" w:rsidP="003B1CD2">
            <w:pPr>
              <w:rPr>
                <w:sz w:val="20"/>
              </w:rPr>
            </w:pPr>
            <w:r w:rsidRPr="00A46FB9">
              <w:rPr>
                <w:highlight w:val="yellow"/>
              </w:rPr>
              <w:t xml:space="preserve">Hospital Pucon Spa</w:t>
            </w:r>
          </w:p>
        </w:tc>
        <w:tc>
          <w:tcPr>
            <w:tcW w:w="1768" w:type="dxa"/>
          </w:tcPr>
          <w:p w14:paraId="0CCA480D" w14:textId="50B0CA2A" w:rsidR="0099156B" w:rsidRDefault="009F704E" w:rsidP="003B1CD2">
            <w:pPr>
              <w:rPr>
                <w:sz w:val="20"/>
              </w:rPr>
            </w:pPr>
            <w:r w:rsidRPr="00A46FB9">
              <w:rPr>
                <w:highlight w:val="yellow"/>
              </w:rPr>
              <w:t xml:space="preserve">$3.053 millones</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MOP - Dirección de Vialidad</w:t>
            </w:r>
          </w:p>
        </w:tc>
        <w:tc>
          <w:tcPr>
            <w:tcW w:w="1768" w:type="dxa"/>
          </w:tcPr>
          <w:p w14:paraId="66024CDE" w14:textId="3464CE53" w:rsidR="0099156B" w:rsidRDefault="0022073C" w:rsidP="003B1CD2">
            <w:pPr>
              <w:rPr>
                <w:sz w:val="20"/>
              </w:rPr>
            </w:pPr>
            <w:r w:rsidRPr="00A46FB9">
              <w:rPr>
                <w:highlight w:val="yellow"/>
              </w:rPr>
              <w:t xml:space="preserve">2261-12-SE23</w:t>
            </w:r>
          </w:p>
        </w:tc>
        <w:tc>
          <w:tcPr>
            <w:tcW w:w="1768" w:type="dxa"/>
          </w:tcPr>
          <w:p w14:paraId="014BC6EE" w14:textId="1837CC18" w:rsidR="0099156B" w:rsidRDefault="005F4BF1" w:rsidP="003B1CD2">
            <w:pPr>
              <w:rPr>
                <w:sz w:val="20"/>
              </w:rPr>
            </w:pPr>
            <w:r w:rsidRPr="00A46FB9">
              <w:rPr>
                <w:highlight w:val="yellow"/>
              </w:rPr>
              <w:t xml:space="preserve">Repararción Pte. Pellahuen, comuna de Lumaco</w:t>
            </w:r>
          </w:p>
        </w:tc>
        <w:tc>
          <w:tcPr>
            <w:tcW w:w="1768" w:type="dxa"/>
          </w:tcPr>
          <w:p w14:paraId="531B499D" w14:textId="6D86149B" w:rsidR="0099156B" w:rsidRDefault="009F704E" w:rsidP="003B1CD2">
            <w:pPr>
              <w:rPr>
                <w:sz w:val="20"/>
              </w:rPr>
            </w:pPr>
            <w:r w:rsidRPr="00A46FB9">
              <w:rPr>
                <w:highlight w:val="yellow"/>
              </w:rPr>
              <w:t xml:space="preserve">BRÜNDL S.A.</w:t>
            </w:r>
          </w:p>
        </w:tc>
        <w:tc>
          <w:tcPr>
            <w:tcW w:w="1768" w:type="dxa"/>
          </w:tcPr>
          <w:p w14:paraId="58E3EBDE" w14:textId="0B5C1242" w:rsidR="0099156B" w:rsidRDefault="009F704E" w:rsidP="003B1CD2">
            <w:pPr>
              <w:rPr>
                <w:sz w:val="20"/>
              </w:rPr>
            </w:pPr>
            <w:r w:rsidRPr="00A46FB9">
              <w:rPr>
                <w:highlight w:val="yellow"/>
              </w:rPr>
              <w:t xml:space="preserve">$2.697 millones</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$150.193 millones</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La Araucanía</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$150.193 millones</w:t>
      </w:r>
      <w:r w:rsidR="00760285">
        <w:rPr>
          <w:sz w:val="20"/>
        </w:rPr>
        <w:t xml:space="preserve"> </w:t>
      </w:r>
      <w:r>
        <w:rPr>
          <w:sz w:val="20"/>
        </w:rPr>
        <w:t xml:space="preserve">millones de pesos transados, lo que equivale a un </w:t>
      </w:r>
      <w:r w:rsidR="00760285" w:rsidRPr="00C5030E">
        <w:rPr>
          <w:sz w:val="20"/>
          <w:highlight w:val="yellow"/>
        </w:rPr>
        <w:t xml:space="preserve">36,3%</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$130.039 millones</w:t>
      </w:r>
      <w:r w:rsidR="00EF430D">
        <w:rPr>
          <w:sz w:val="20"/>
        </w:rPr>
        <w:t xml:space="preserve"> </w:t>
      </w:r>
      <w:r>
        <w:rPr>
          <w:sz w:val="20"/>
        </w:rPr>
        <w:t xml:space="preserve">millones transados, esto un </w:t>
      </w:r>
      <w:r w:rsidR="00EF430D" w:rsidRPr="00C5030E">
        <w:rPr>
          <w:sz w:val="20"/>
          <w:highlight w:val="yellow"/>
        </w:rPr>
        <w:t xml:space="preserve">31,5%</w:t>
      </w:r>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$61.523 millones</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14,9%%</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$52.151 millones</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12,6%%</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Obras Públicas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La Araucanía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La Araucanía</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$25.421 millones</w:t>
      </w:r>
      <w:r w:rsidR="00EC3AC9">
        <w:rPr>
          <w:sz w:val="20"/>
        </w:rPr>
        <w:t xml:space="preserve"> </w:t>
      </w:r>
      <w:r>
        <w:rPr>
          <w:sz w:val="20"/>
        </w:rPr>
        <w:t xml:space="preserve">millones, las que se tradujeron en </w:t>
      </w:r>
      <w:r w:rsidR="00EC3AC9" w:rsidRPr="00D06EA1">
        <w:rPr>
          <w:sz w:val="20"/>
          <w:highlight w:val="yellow"/>
        </w:rPr>
        <w:t xml:space="preserve">34.757</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29,4%</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5.809</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