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O'Higgins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$232.532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O'Higgins</w:t>
      </w:r>
      <w:r>
        <w:rPr>
          <w:b/>
          <w:sz w:val="20"/>
        </w:rPr>
        <w:t xml:space="preserve"> con </w:t>
      </w:r>
      <w:r w:rsidRPr="005A5B3D">
        <w:rPr>
          <w:b/>
          <w:sz w:val="20"/>
          <w:highlight w:val="yellow"/>
        </w:rPr>
        <w:t xml:space="preserve">59.533</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O'Higgins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9001</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$232.532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O'Higgins</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$232.532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O'Higgins</w:t>
      </w:r>
      <w:r>
        <w:rPr>
          <w:sz w:val="20"/>
        </w:rPr>
        <w:t xml:space="preserve"> con </w:t>
      </w:r>
      <w:r w:rsidR="001E6FA1" w:rsidRPr="00B14C15">
        <w:rPr>
          <w:sz w:val="20"/>
          <w:highlight w:val="yellow"/>
        </w:rPr>
        <w:t xml:space="preserve">59.533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$222.983 54.699</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O'Higgins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SALUD DEL LIBERTADOR B O'HIGGINS HOSPITAL REG RANCAGUA</w:t>
      </w:r>
      <w:r w:rsidR="004E217C">
        <w:rPr>
          <w:sz w:val="20"/>
        </w:rPr>
        <w:t xml:space="preserve"> </w:t>
      </w:r>
      <w:r w:rsidR="00A74306">
        <w:rPr>
          <w:sz w:val="20"/>
        </w:rPr>
        <w:t>(</w:t>
      </w:r>
      <w:r w:rsidR="00DF337F" w:rsidRPr="00526588">
        <w:rPr>
          <w:sz w:val="20"/>
          <w:highlight w:val="yellow"/>
        </w:rPr>
        <w:t xml:space="preserve">$20.484 millones</w:t>
      </w:r>
      <w:r>
        <w:rPr>
          <w:sz w:val="20"/>
        </w:rPr>
        <w:t xml:space="preserve"> pesos); </w:t>
      </w:r>
      <w:r w:rsidR="0091433F" w:rsidRPr="00526588">
        <w:rPr>
          <w:sz w:val="20"/>
          <w:highlight w:val="yellow"/>
        </w:rPr>
        <w:t xml:space="preserve">Ilustre Municipalidad de Machali</w:t>
      </w:r>
      <w:r w:rsidR="0091433F">
        <w:rPr>
          <w:sz w:val="20"/>
        </w:rPr>
        <w:t xml:space="preserve"> </w:t>
      </w:r>
      <w:r w:rsidR="00A74306">
        <w:rPr>
          <w:sz w:val="20"/>
        </w:rPr>
        <w:t>(</w:t>
      </w:r>
      <w:r w:rsidR="004607BD" w:rsidRPr="00526588">
        <w:rPr>
          <w:sz w:val="20"/>
          <w:highlight w:val="yellow"/>
        </w:rPr>
        <w:t xml:space="preserve">$11.733 millones</w:t>
      </w:r>
      <w:r w:rsidR="004607BD">
        <w:rPr>
          <w:sz w:val="20"/>
        </w:rPr>
        <w:t xml:space="preserve"> </w:t>
      </w:r>
      <w:r>
        <w:rPr>
          <w:sz w:val="20"/>
        </w:rPr>
        <w:t xml:space="preserve">pesos); </w:t>
      </w:r>
      <w:r w:rsidR="00123627" w:rsidRPr="00526588">
        <w:rPr>
          <w:sz w:val="20"/>
          <w:highlight w:val="yellow"/>
        </w:rPr>
        <w:t xml:space="preserve">UNIVERSIDAD DE O'HIGGINS</w:t>
      </w:r>
      <w:r w:rsidR="00123627">
        <w:rPr>
          <w:sz w:val="20"/>
        </w:rPr>
        <w:t xml:space="preserve"> </w:t>
      </w:r>
      <w:r w:rsidR="00A74306">
        <w:rPr>
          <w:sz w:val="20"/>
        </w:rPr>
        <w:t>(</w:t>
      </w:r>
      <w:r w:rsidR="004607BD" w:rsidRPr="00526588">
        <w:rPr>
          <w:sz w:val="20"/>
          <w:highlight w:val="yellow"/>
        </w:rPr>
        <w:t xml:space="preserve">$9.152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$39.105.249</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 $24.223.801</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$21.595.828</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O'Higgins</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Ilustre Municipalidad de Machali</w:t>
            </w:r>
          </w:p>
        </w:tc>
        <w:tc>
          <w:tcPr>
            <w:tcW w:w="1768" w:type="dxa"/>
          </w:tcPr>
          <w:p w14:paraId="77882FD9" w14:textId="0718E6F4" w:rsidR="0099156B" w:rsidRDefault="0022073C" w:rsidP="003B1CD2">
            <w:r w:rsidRPr="00A46FB9">
              <w:rPr>
                <w:highlight w:val="yellow"/>
              </w:rPr>
              <w:t xml:space="preserve">3181-411-SE23</w:t>
            </w:r>
          </w:p>
        </w:tc>
        <w:tc>
          <w:tcPr>
            <w:tcW w:w="1768" w:type="dxa"/>
          </w:tcPr>
          <w:p w14:paraId="3EA08E85" w14:textId="49D1778F" w:rsidR="0099156B" w:rsidRDefault="0022073C" w:rsidP="003B1CD2">
            <w:r w:rsidRPr="00A46FB9">
              <w:rPr>
                <w:highlight w:val="yellow"/>
              </w:rPr>
              <w:t xml:space="preserve">SEGUNDO LLAMADO AMPLIACION RED DE ALCANTARILLADO</w:t>
            </w:r>
          </w:p>
        </w:tc>
        <w:tc>
          <w:tcPr>
            <w:tcW w:w="1768" w:type="dxa"/>
          </w:tcPr>
          <w:p w14:paraId="3088535E" w14:textId="2FE7858D" w:rsidR="0099156B" w:rsidRDefault="009F704E" w:rsidP="003B1CD2">
            <w:r w:rsidRPr="00A46FB9">
              <w:rPr>
                <w:highlight w:val="yellow"/>
              </w:rPr>
              <w:t xml:space="preserve">CONSTRUCTORA RIO MAULE SPA</w:t>
            </w:r>
          </w:p>
        </w:tc>
        <w:tc>
          <w:tcPr>
            <w:tcW w:w="1768" w:type="dxa"/>
          </w:tcPr>
          <w:p w14:paraId="78F308D3" w14:textId="1B3CE1CE" w:rsidR="0099156B" w:rsidRDefault="009F704E" w:rsidP="003B1CD2">
            <w:r w:rsidRPr="00A46FB9">
              <w:rPr>
                <w:highlight w:val="yellow"/>
              </w:rPr>
              <w:t xml:space="preserve">$7.222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I MUNICIPALIDAD DE SAN FERNANDO</w:t>
            </w:r>
          </w:p>
        </w:tc>
        <w:tc>
          <w:tcPr>
            <w:tcW w:w="1768" w:type="dxa"/>
          </w:tcPr>
          <w:p w14:paraId="7C150016" w14:textId="61CF3F0E" w:rsidR="0099156B" w:rsidRDefault="0022073C" w:rsidP="003B1CD2">
            <w:r w:rsidRPr="00A46FB9">
              <w:rPr>
                <w:highlight w:val="yellow"/>
              </w:rPr>
              <w:t xml:space="preserve">2817-35-SE23</w:t>
            </w:r>
          </w:p>
        </w:tc>
        <w:tc>
          <w:tcPr>
            <w:tcW w:w="1768" w:type="dxa"/>
          </w:tcPr>
          <w:p w14:paraId="4CB14766" w14:textId="5F161952" w:rsidR="0099156B" w:rsidRDefault="005F4BF1" w:rsidP="003B1CD2">
            <w:r w:rsidRPr="00A46FB9">
              <w:rPr>
                <w:highlight w:val="yellow"/>
              </w:rPr>
              <w:t xml:space="preserve">RECOLECCIÓN RESIDUOS DOMICILIARIOS SAN FERNANDO</w:t>
            </w:r>
          </w:p>
        </w:tc>
        <w:tc>
          <w:tcPr>
            <w:tcW w:w="1768" w:type="dxa"/>
          </w:tcPr>
          <w:p w14:paraId="480CF430" w14:textId="2E0D7D97" w:rsidR="0099156B" w:rsidRDefault="009F704E" w:rsidP="003B1CD2">
            <w:r w:rsidRPr="00A46FB9">
              <w:rPr>
                <w:highlight w:val="yellow"/>
              </w:rPr>
              <w:t xml:space="preserve">STARCO</w:t>
            </w:r>
          </w:p>
        </w:tc>
        <w:tc>
          <w:tcPr>
            <w:tcW w:w="1768" w:type="dxa"/>
          </w:tcPr>
          <w:p w14:paraId="3400B100" w14:textId="7DD30926" w:rsidR="0099156B" w:rsidRDefault="009F704E" w:rsidP="003B1CD2">
            <w:r w:rsidRPr="00A46FB9">
              <w:rPr>
                <w:highlight w:val="yellow"/>
              </w:rPr>
              <w:t xml:space="preserve">$4.739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Ilustre Municipalidad de Chimbarongo</w:t>
            </w:r>
          </w:p>
        </w:tc>
        <w:tc>
          <w:tcPr>
            <w:tcW w:w="1768" w:type="dxa"/>
          </w:tcPr>
          <w:p w14:paraId="7A8054A6" w14:textId="6C16589C" w:rsidR="0099156B" w:rsidRDefault="0022073C" w:rsidP="003B1CD2">
            <w:r w:rsidRPr="00A46FB9">
              <w:rPr>
                <w:highlight w:val="yellow"/>
              </w:rPr>
              <w:t xml:space="preserve">3729-14-SE23</w:t>
            </w:r>
          </w:p>
        </w:tc>
        <w:tc>
          <w:tcPr>
            <w:tcW w:w="1768" w:type="dxa"/>
          </w:tcPr>
          <w:p w14:paraId="283C5227" w14:textId="685CE1FB" w:rsidR="0099156B" w:rsidRDefault="005F4BF1" w:rsidP="003B1CD2">
            <w:r w:rsidRPr="00A46FB9">
              <w:rPr>
                <w:highlight w:val="yellow"/>
              </w:rPr>
              <w:t xml:space="preserve">RECOLECCIÓN DE RESIDUOS SOLIDOS DOMICILIARIOS</w:t>
            </w:r>
          </w:p>
        </w:tc>
        <w:tc>
          <w:tcPr>
            <w:tcW w:w="1768" w:type="dxa"/>
          </w:tcPr>
          <w:p w14:paraId="2D2860BC" w14:textId="34F6352A" w:rsidR="0099156B" w:rsidRDefault="009F704E" w:rsidP="003B1CD2">
            <w:r w:rsidRPr="00A46FB9">
              <w:rPr>
                <w:highlight w:val="yellow"/>
              </w:rPr>
              <w:t xml:space="preserve">VEOLIA CHILE</w:t>
            </w:r>
          </w:p>
        </w:tc>
        <w:tc>
          <w:tcPr>
            <w:tcW w:w="1768" w:type="dxa"/>
          </w:tcPr>
          <w:p w14:paraId="0113D97A" w14:textId="60568607" w:rsidR="0099156B" w:rsidRDefault="009F704E" w:rsidP="003B1CD2">
            <w:r w:rsidRPr="00A46FB9">
              <w:rPr>
                <w:highlight w:val="yellow"/>
              </w:rPr>
              <w:t xml:space="preserve">$3.342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Ilustre Municipalidad de Santa Cruz</w:t>
            </w:r>
          </w:p>
        </w:tc>
        <w:tc>
          <w:tcPr>
            <w:tcW w:w="1768" w:type="dxa"/>
          </w:tcPr>
          <w:p w14:paraId="23997F5D" w14:textId="762C1CAA" w:rsidR="0099156B" w:rsidRDefault="0022073C" w:rsidP="003B1CD2">
            <w:pPr>
              <w:rPr>
                <w:sz w:val="20"/>
              </w:rPr>
            </w:pPr>
            <w:r w:rsidRPr="00A46FB9">
              <w:rPr>
                <w:highlight w:val="yellow"/>
              </w:rPr>
              <w:t xml:space="preserve">3838-247-SE23</w:t>
            </w:r>
          </w:p>
        </w:tc>
        <w:tc>
          <w:tcPr>
            <w:tcW w:w="1768" w:type="dxa"/>
          </w:tcPr>
          <w:p w14:paraId="52B7D027" w14:textId="46BE4EAA" w:rsidR="0099156B" w:rsidRDefault="005F4BF1" w:rsidP="003B1CD2">
            <w:pPr>
              <w:rPr>
                <w:sz w:val="20"/>
              </w:rPr>
            </w:pPr>
            <w:r w:rsidRPr="00A46FB9">
              <w:rPr>
                <w:highlight w:val="yellow"/>
              </w:rPr>
              <w:t xml:space="preserve">Recolección Residuos domiciliarios y otros IV Llamado</w:t>
            </w:r>
          </w:p>
        </w:tc>
        <w:tc>
          <w:tcPr>
            <w:tcW w:w="1768" w:type="dxa"/>
          </w:tcPr>
          <w:p w14:paraId="70B938F0" w14:textId="3B5762B9" w:rsidR="0099156B" w:rsidRDefault="009F704E" w:rsidP="003B1CD2">
            <w:pPr>
              <w:rPr>
                <w:sz w:val="20"/>
              </w:rPr>
            </w:pPr>
            <w:r w:rsidRPr="00A46FB9">
              <w:rPr>
                <w:highlight w:val="yellow"/>
              </w:rPr>
              <w:t xml:space="preserve">STARCO</w:t>
            </w:r>
          </w:p>
        </w:tc>
        <w:tc>
          <w:tcPr>
            <w:tcW w:w="1768" w:type="dxa"/>
          </w:tcPr>
          <w:p w14:paraId="0CCA480D" w14:textId="50B0CA2A" w:rsidR="0099156B" w:rsidRDefault="009F704E" w:rsidP="003B1CD2">
            <w:pPr>
              <w:rPr>
                <w:sz w:val="20"/>
              </w:rPr>
            </w:pPr>
            <w:r w:rsidRPr="00A46FB9">
              <w:rPr>
                <w:highlight w:val="yellow"/>
              </w:rPr>
              <w:t xml:space="preserve">$1.323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SERVICIO DE VIVIENDA Y URBANIZACION VI REGION</w:t>
            </w:r>
          </w:p>
        </w:tc>
        <w:tc>
          <w:tcPr>
            <w:tcW w:w="1768" w:type="dxa"/>
          </w:tcPr>
          <w:p w14:paraId="66024CDE" w14:textId="3464CE53" w:rsidR="0099156B" w:rsidRDefault="0022073C" w:rsidP="003B1CD2">
            <w:pPr>
              <w:rPr>
                <w:sz w:val="20"/>
              </w:rPr>
            </w:pPr>
            <w:r w:rsidRPr="00A46FB9">
              <w:rPr>
                <w:highlight w:val="yellow"/>
              </w:rPr>
              <w:t xml:space="preserve">642-167-SE23</w:t>
            </w:r>
          </w:p>
        </w:tc>
        <w:tc>
          <w:tcPr>
            <w:tcW w:w="1768" w:type="dxa"/>
          </w:tcPr>
          <w:p w14:paraId="014BC6EE" w14:textId="1837CC18" w:rsidR="0099156B" w:rsidRDefault="005F4BF1" w:rsidP="003B1CD2">
            <w:pPr>
              <w:rPr>
                <w:sz w:val="20"/>
              </w:rPr>
            </w:pPr>
            <w:r w:rsidRPr="00A46FB9">
              <w:rPr>
                <w:highlight w:val="yellow"/>
              </w:rPr>
              <w:t xml:space="preserve">Mej. espacio pub. Villa Centro Urbano, Chépica</w:t>
            </w:r>
          </w:p>
        </w:tc>
        <w:tc>
          <w:tcPr>
            <w:tcW w:w="1768" w:type="dxa"/>
          </w:tcPr>
          <w:p w14:paraId="531B499D" w14:textId="6D86149B" w:rsidR="0099156B" w:rsidRDefault="009F704E" w:rsidP="003B1CD2">
            <w:pPr>
              <w:rPr>
                <w:sz w:val="20"/>
              </w:rPr>
            </w:pPr>
            <w:r w:rsidRPr="00A46FB9">
              <w:rPr>
                <w:highlight w:val="yellow"/>
              </w:rPr>
              <w:t xml:space="preserve">Constructora Paso Ancho Spa</w:t>
            </w:r>
          </w:p>
        </w:tc>
        <w:tc>
          <w:tcPr>
            <w:tcW w:w="1768" w:type="dxa"/>
          </w:tcPr>
          <w:p w14:paraId="58E3EBDE" w14:textId="0B5C1242" w:rsidR="0099156B" w:rsidRDefault="009F704E" w:rsidP="003B1CD2">
            <w:pPr>
              <w:rPr>
                <w:sz w:val="20"/>
              </w:rPr>
            </w:pPr>
            <w:r w:rsidRPr="00A46FB9">
              <w:rPr>
                <w:highlight w:val="yellow"/>
              </w:rPr>
              <w:t xml:space="preserve">$1.182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$130.643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O'Higgins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$130.643 millones</w:t>
      </w:r>
      <w:r w:rsidR="00760285">
        <w:rPr>
          <w:sz w:val="20"/>
        </w:rPr>
        <w:t xml:space="preserve"> </w:t>
      </w:r>
      <w:r>
        <w:rPr>
          <w:sz w:val="20"/>
        </w:rPr>
        <w:t xml:space="preserve">millones de pesos transados, lo que equivale a un </w:t>
      </w:r>
      <w:r w:rsidR="00760285" w:rsidRPr="00C5030E">
        <w:rPr>
          <w:sz w:val="20"/>
          <w:highlight w:val="yellow"/>
        </w:rPr>
        <w:t xml:space="preserve">56,2%</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$52.842 millones</w:t>
      </w:r>
      <w:r w:rsidR="00EF430D">
        <w:rPr>
          <w:sz w:val="20"/>
        </w:rPr>
        <w:t xml:space="preserve"> </w:t>
      </w:r>
      <w:r>
        <w:rPr>
          <w:sz w:val="20"/>
        </w:rPr>
        <w:t xml:space="preserve">millones transados, esto un </w:t>
      </w:r>
      <w:r w:rsidR="00EF430D" w:rsidRPr="00C5030E">
        <w:rPr>
          <w:sz w:val="20"/>
          <w:highlight w:val="yellow"/>
        </w:rPr>
        <w:t xml:space="preserve">22,7%</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$28.726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12,4%%</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$11.557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5,0%%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O'Higgin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O'Higgins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$16.007 millones</w:t>
      </w:r>
      <w:r w:rsidR="00EC3AC9">
        <w:rPr>
          <w:sz w:val="20"/>
        </w:rPr>
        <w:t xml:space="preserve"> </w:t>
      </w:r>
      <w:r>
        <w:rPr>
          <w:sz w:val="20"/>
        </w:rPr>
        <w:t xml:space="preserve">millones, las que se tradujeron en </w:t>
      </w:r>
      <w:r w:rsidR="00EC3AC9" w:rsidRPr="00D06EA1">
        <w:rPr>
          <w:sz w:val="20"/>
          <w:highlight w:val="yellow"/>
        </w:rPr>
        <w:t xml:space="preserve">21.516</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14,9%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1.736</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