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Valparaíso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$759.875</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Valparaíso</w:t>
      </w:r>
      <w:r>
        <w:rPr>
          <w:b/>
          <w:sz w:val="20"/>
        </w:rPr>
        <w:t xml:space="preserve"> con </w:t>
      </w:r>
      <w:r w:rsidRPr="005A5B3D">
        <w:rPr>
          <w:b/>
          <w:sz w:val="20"/>
          <w:highlight w:val="yellow"/>
        </w:rPr>
        <w:t xml:space="preserve">135.278</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13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Valparaíso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33333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$759.875</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Valparaíso</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$759.875</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Valparaíso</w:t>
      </w:r>
      <w:r>
        <w:rPr>
          <w:sz w:val="20"/>
        </w:rPr>
        <w:t xml:space="preserve"> con </w:t>
      </w:r>
      <w:r w:rsidR="001E6FA1" w:rsidRPr="00B14C15">
        <w:rPr>
          <w:sz w:val="20"/>
          <w:highlight w:val="yellow"/>
        </w:rPr>
        <w:t xml:space="preserve">135.278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$671.184 119.188</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Valparaíso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CORPORACION MUNICIPAL DE LA CULTURA Y LAS ARTES DE SAN ANTONIO</w:t>
      </w:r>
      <w:r w:rsidR="004E217C">
        <w:rPr>
          <w:sz w:val="20"/>
        </w:rPr>
        <w:t xml:space="preserve"> </w:t>
      </w:r>
      <w:r w:rsidR="00A74306">
        <w:rPr>
          <w:sz w:val="20"/>
        </w:rPr>
        <w:t>(</w:t>
      </w:r>
      <w:r w:rsidR="00DF337F" w:rsidRPr="00526588">
        <w:rPr>
          <w:sz w:val="20"/>
          <w:highlight w:val="yellow"/>
        </w:rPr>
        <w:t xml:space="preserve">309007.3</w:t>
      </w:r>
      <w:r>
        <w:rPr>
          <w:sz w:val="20"/>
        </w:rPr>
        <w:t xml:space="preserve"> pesos); </w:t>
      </w:r>
      <w:r w:rsidR="0091433F" w:rsidRPr="00526588">
        <w:rPr>
          <w:sz w:val="20"/>
          <w:highlight w:val="yellow"/>
        </w:rPr>
        <w:t xml:space="preserve">CORPORACION MUNICIPAL VINA DEL MAR PARA EL DESARROLLO SOCIAL</w:t>
      </w:r>
      <w:r w:rsidR="0091433F">
        <w:rPr>
          <w:sz w:val="20"/>
        </w:rPr>
        <w:t xml:space="preserve"> </w:t>
      </w:r>
      <w:r w:rsidR="00A74306">
        <w:rPr>
          <w:sz w:val="20"/>
        </w:rPr>
        <w:t>(</w:t>
      </w:r>
      <w:r w:rsidR="004607BD" w:rsidRPr="00526588">
        <w:rPr>
          <w:sz w:val="20"/>
          <w:highlight w:val="yellow"/>
        </w:rPr>
        <w:t xml:space="preserve">1133379.7999999998</w:t>
      </w:r>
      <w:r w:rsidR="004607BD">
        <w:rPr>
          <w:sz w:val="20"/>
        </w:rPr>
        <w:t xml:space="preserve"> </w:t>
      </w:r>
      <w:r>
        <w:rPr>
          <w:sz w:val="20"/>
        </w:rPr>
        <w:t xml:space="preserve">pesos); </w:t>
      </w:r>
      <w:r w:rsidR="00123627" w:rsidRPr="00526588">
        <w:rPr>
          <w:sz w:val="20"/>
          <w:highlight w:val="yellow"/>
        </w:rPr>
        <w:t xml:space="preserve">CORPORACION MUNICIPAL DE DEPORTES Y DESARROLLO SOCIAL DE LA COMUNA DE QUINTERO</w:t>
      </w:r>
      <w:r w:rsidR="00123627">
        <w:rPr>
          <w:sz w:val="20"/>
        </w:rPr>
        <w:t xml:space="preserve"> </w:t>
      </w:r>
      <w:r w:rsidR="00A74306">
        <w:rPr>
          <w:sz w:val="20"/>
        </w:rPr>
        <w:t>(</w:t>
      </w:r>
      <w:r w:rsidR="004607BD" w:rsidRPr="00526588">
        <w:rPr>
          <w:sz w:val="20"/>
          <w:highlight w:val="yellow"/>
        </w:rPr>
        <w:t xml:space="preserve">1361533.74</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US$78.442.967</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US$74.981.856</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US$71.550.246</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Valparaíso</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INSTITUTO DE PREVISION SOCIAL</w:t>
            </w:r>
          </w:p>
        </w:tc>
        <w:tc>
          <w:tcPr>
            <w:tcW w:w="1768" w:type="dxa"/>
          </w:tcPr>
          <w:p w14:paraId="77882FD9" w14:textId="0718E6F4" w:rsidR="0099156B" w:rsidRDefault="0022073C" w:rsidP="003B1CD2">
            <w:r w:rsidRPr="00A46FB9">
              <w:rPr>
                <w:highlight w:val="yellow"/>
              </w:rPr>
              <w:t xml:space="preserve">548874-238-SE23</w:t>
            </w:r>
          </w:p>
        </w:tc>
        <w:tc>
          <w:tcPr>
            <w:tcW w:w="1768" w:type="dxa"/>
          </w:tcPr>
          <w:p w14:paraId="3EA08E85" w14:textId="49D1778F" w:rsidR="0099156B" w:rsidRDefault="0022073C" w:rsidP="003B1CD2">
            <w:r w:rsidRPr="00A46FB9">
              <w:rPr>
                <w:highlight w:val="yellow"/>
              </w:rPr>
              <w:t xml:space="preserve">SERVICIO DE ATENCIÓN Y PAGO DE LAS PRESTACIONES ECONÓMICAS DE SEGURIDAD SOCIAL Y OTROS BENEFICIOS QUE DETERMINE LA LEY,  BAJO LA MODALIDAD DE ATENCIÓN DENOMINADA PAGO NO PRESENCIAL  NACIONAL.</w:t>
            </w:r>
          </w:p>
        </w:tc>
        <w:tc>
          <w:tcPr>
            <w:tcW w:w="1768" w:type="dxa"/>
          </w:tcPr>
          <w:p w14:paraId="3088535E" w14:textId="2FE7858D" w:rsidR="0099156B" w:rsidRDefault="009F704E" w:rsidP="003B1CD2">
            <w:r w:rsidRPr="00A46FB9">
              <w:rPr>
                <w:highlight w:val="yellow"/>
              </w:rPr>
              <w:t xml:space="preserve">Plataforma Gobierno Central</w:t>
            </w:r>
          </w:p>
        </w:tc>
        <w:tc>
          <w:tcPr>
            <w:tcW w:w="1768" w:type="dxa"/>
          </w:tcPr>
          <w:p w14:paraId="78F308D3" w14:textId="1B3CE1CE" w:rsidR="0099156B" w:rsidRDefault="009F704E" w:rsidP="003B1CD2">
            <w:r w:rsidRPr="00A46FB9">
              <w:rPr>
                <w:highlight w:val="yellow"/>
              </w:rPr>
              <w:t xml:space="preserve">15196464829.83186</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2010-12-SE23</w:t>
            </w:r>
          </w:p>
        </w:tc>
        <w:tc>
          <w:tcPr>
            <w:tcW w:w="1768" w:type="dxa"/>
          </w:tcPr>
          <w:p w14:paraId="4CB14766" w14:textId="5F161952" w:rsidR="0099156B" w:rsidRDefault="005F4BF1" w:rsidP="003B1CD2">
            <w:r w:rsidRPr="00A46FB9">
              <w:rPr>
                <w:highlight w:val="yellow"/>
              </w:rPr>
              <w:t xml:space="preserve">CONSERVACIÓN GLOBAL PETORCA,ETAPA I,VALPO.</w:t>
            </w:r>
          </w:p>
        </w:tc>
        <w:tc>
          <w:tcPr>
            <w:tcW w:w="1768" w:type="dxa"/>
          </w:tcPr>
          <w:p w14:paraId="480CF430" w14:textId="2E0D7D97" w:rsidR="0099156B" w:rsidRDefault="009F704E" w:rsidP="003B1CD2">
            <w:r w:rsidRPr="00A46FB9">
              <w:rPr>
                <w:highlight w:val="yellow"/>
              </w:rPr>
              <w:t xml:space="preserve">CONSTRUCTORA TRICAM LTDA.</w:t>
            </w:r>
          </w:p>
        </w:tc>
        <w:tc>
          <w:tcPr>
            <w:tcW w:w="1768" w:type="dxa"/>
          </w:tcPr>
          <w:p w14:paraId="3400B100" w14:textId="7DD30926" w:rsidR="0099156B" w:rsidRDefault="009F704E" w:rsidP="003B1CD2">
            <w:r w:rsidRPr="00A46FB9">
              <w:rPr>
                <w:highlight w:val="yellow"/>
              </w:rPr>
              <w:t xml:space="preserve">10838542827.0</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MUNICIPALIDAD DE CARTAGENA</w:t>
            </w:r>
          </w:p>
        </w:tc>
        <w:tc>
          <w:tcPr>
            <w:tcW w:w="1768" w:type="dxa"/>
          </w:tcPr>
          <w:p w14:paraId="7A8054A6" w14:textId="6C16589C" w:rsidR="0099156B" w:rsidRDefault="0022073C" w:rsidP="003B1CD2">
            <w:r w:rsidRPr="00A46FB9">
              <w:rPr>
                <w:highlight w:val="yellow"/>
              </w:rPr>
              <w:t xml:space="preserve">2697-14-SE23</w:t>
            </w:r>
          </w:p>
        </w:tc>
        <w:tc>
          <w:tcPr>
            <w:tcW w:w="1768" w:type="dxa"/>
          </w:tcPr>
          <w:p w14:paraId="283C5227" w14:textId="685CE1FB" w:rsidR="0099156B" w:rsidRDefault="005F4BF1" w:rsidP="003B1CD2">
            <w:r w:rsidRPr="00A46FB9">
              <w:rPr>
                <w:highlight w:val="yellow"/>
              </w:rPr>
              <w:t xml:space="preserve">SERVICIO DE RECOLECCIÓN TRANSPORTE DE RESIDUOS SOLIDOS DOMICILIARIOS Y ASIMILABLES BARRIDO Y LIMPIEZA DE BIENES NACIONALES DE USO PÚBLICO DE LA COMUNA DE CARTAGENA</w:t>
            </w:r>
          </w:p>
        </w:tc>
        <w:tc>
          <w:tcPr>
            <w:tcW w:w="1768" w:type="dxa"/>
          </w:tcPr>
          <w:p w14:paraId="2D2860BC" w14:textId="34F6352A" w:rsidR="0099156B" w:rsidRDefault="009F704E" w:rsidP="003B1CD2">
            <w:r w:rsidRPr="00A46FB9">
              <w:rPr>
                <w:highlight w:val="yellow"/>
              </w:rPr>
              <w:t xml:space="preserve">ECOMETRO URBANISMO S.A.</w:t>
            </w:r>
          </w:p>
        </w:tc>
        <w:tc>
          <w:tcPr>
            <w:tcW w:w="1768" w:type="dxa"/>
          </w:tcPr>
          <w:p w14:paraId="0113D97A" w14:textId="60568607" w:rsidR="0099156B" w:rsidRDefault="009F704E" w:rsidP="003B1CD2">
            <w:r w:rsidRPr="00A46FB9">
              <w:rPr>
                <w:highlight w:val="yellow"/>
              </w:rPr>
              <w:t xml:space="preserve">10498175992.08</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I.MUNICIPALIDAD DE VIÑA DEL MAR</w:t>
            </w:r>
          </w:p>
        </w:tc>
        <w:tc>
          <w:tcPr>
            <w:tcW w:w="1768" w:type="dxa"/>
          </w:tcPr>
          <w:p w14:paraId="23997F5D" w14:textId="762C1CAA" w:rsidR="0099156B" w:rsidRDefault="0022073C" w:rsidP="003B1CD2">
            <w:pPr>
              <w:rPr>
                <w:sz w:val="20"/>
              </w:rPr>
            </w:pPr>
            <w:r w:rsidRPr="00A46FB9">
              <w:rPr>
                <w:highlight w:val="yellow"/>
              </w:rPr>
              <w:t xml:space="preserve">3929-26-SE23</w:t>
            </w:r>
          </w:p>
        </w:tc>
        <w:tc>
          <w:tcPr>
            <w:tcW w:w="1768" w:type="dxa"/>
          </w:tcPr>
          <w:p w14:paraId="52B7D027" w14:textId="46BE4EAA" w:rsidR="0099156B" w:rsidRDefault="005F4BF1" w:rsidP="003B1CD2">
            <w:pPr>
              <w:rPr>
                <w:sz w:val="20"/>
              </w:rPr>
            </w:pPr>
            <w:r w:rsidRPr="00A46FB9">
              <w:rPr>
                <w:highlight w:val="yellow"/>
              </w:rPr>
              <w:t xml:space="preserve">SERVICIO Y PROVISIÓN PERSONAL DE MANO DE OBRA MAYOR PARA LA DIRECCIÓN DE OPERACIONES Y SERVICIOS DE LA I. MUNICIPALIDAD DE VIÑA DEL MAR</w:t>
            </w:r>
          </w:p>
        </w:tc>
        <w:tc>
          <w:tcPr>
            <w:tcW w:w="1768" w:type="dxa"/>
          </w:tcPr>
          <w:p w14:paraId="70B938F0" w14:textId="3B5762B9" w:rsidR="0099156B" w:rsidRDefault="009F704E" w:rsidP="003B1CD2">
            <w:pPr>
              <w:rPr>
                <w:sz w:val="20"/>
              </w:rPr>
            </w:pPr>
            <w:r w:rsidRPr="00A46FB9">
              <w:rPr>
                <w:highlight w:val="yellow"/>
              </w:rPr>
              <w:t xml:space="preserve">Gonzalez y Fierro Ltda.</w:t>
            </w:r>
          </w:p>
        </w:tc>
        <w:tc>
          <w:tcPr>
            <w:tcW w:w="1768" w:type="dxa"/>
          </w:tcPr>
          <w:p w14:paraId="0CCA480D" w14:textId="50B0CA2A" w:rsidR="0099156B" w:rsidRDefault="009F704E" w:rsidP="003B1CD2">
            <w:pPr>
              <w:rPr>
                <w:sz w:val="20"/>
              </w:rPr>
            </w:pPr>
            <w:r w:rsidRPr="00A46FB9">
              <w:rPr>
                <w:highlight w:val="yellow"/>
              </w:rPr>
              <w:t xml:space="preserve">8845247160.33</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I.MUNICIPALIDAD DE VIÑA DEL MAR</w:t>
            </w:r>
          </w:p>
        </w:tc>
        <w:tc>
          <w:tcPr>
            <w:tcW w:w="1768" w:type="dxa"/>
          </w:tcPr>
          <w:p w14:paraId="66024CDE" w14:textId="3464CE53" w:rsidR="0099156B" w:rsidRDefault="0022073C" w:rsidP="003B1CD2">
            <w:pPr>
              <w:rPr>
                <w:sz w:val="20"/>
              </w:rPr>
            </w:pPr>
            <w:r w:rsidRPr="00A46FB9">
              <w:rPr>
                <w:highlight w:val="yellow"/>
              </w:rPr>
              <w:t xml:space="preserve">3929-22-SE23</w:t>
            </w:r>
          </w:p>
        </w:tc>
        <w:tc>
          <w:tcPr>
            <w:tcW w:w="1768" w:type="dxa"/>
          </w:tcPr>
          <w:p w14:paraId="014BC6EE" w14:textId="1837CC18" w:rsidR="0099156B" w:rsidRDefault="005F4BF1" w:rsidP="003B1CD2">
            <w:pPr>
              <w:rPr>
                <w:sz w:val="20"/>
              </w:rPr>
            </w:pPr>
            <w:r w:rsidRPr="00A46FB9">
              <w:rPr>
                <w:highlight w:val="yellow"/>
              </w:rPr>
              <w:t xml:space="preserve">CONCESIÓN MANTENCIÓN ÁREAS VERDES DE LA COMUNA DE VIÑA DEL MAR</w:t>
            </w:r>
          </w:p>
        </w:tc>
        <w:tc>
          <w:tcPr>
            <w:tcW w:w="1768" w:type="dxa"/>
          </w:tcPr>
          <w:p w14:paraId="531B499D" w14:textId="6D86149B" w:rsidR="0099156B" w:rsidRDefault="009F704E" w:rsidP="003B1CD2">
            <w:pPr>
              <w:rPr>
                <w:sz w:val="20"/>
              </w:rPr>
            </w:pPr>
            <w:r w:rsidRPr="00A46FB9">
              <w:rPr>
                <w:highlight w:val="yellow"/>
              </w:rPr>
              <w:t xml:space="preserve">Construcciones y Servicios Siglo Verde S.A.</w:t>
            </w:r>
          </w:p>
        </w:tc>
        <w:tc>
          <w:tcPr>
            <w:tcW w:w="1768" w:type="dxa"/>
          </w:tcPr>
          <w:p w14:paraId="58E3EBDE" w14:textId="0B5C1242" w:rsidR="0099156B" w:rsidRDefault="009F704E" w:rsidP="003B1CD2">
            <w:pPr>
              <w:rPr>
                <w:sz w:val="20"/>
              </w:rPr>
            </w:pPr>
            <w:r w:rsidRPr="00A46FB9">
              <w:rPr>
                <w:highlight w:val="yellow"/>
              </w:rPr>
              <w:t xml:space="preserve">8533736711.99</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$241.402.280.908</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Valparaíso</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$241.402.280.908</w:t>
      </w:r>
      <w:r w:rsidR="00760285">
        <w:rPr>
          <w:sz w:val="20"/>
        </w:rPr>
        <w:t xml:space="preserve"> </w:t>
      </w:r>
      <w:r>
        <w:rPr>
          <w:sz w:val="20"/>
        </w:rPr>
        <w:t xml:space="preserve">millones de pesos transados, lo que equivale a un </w:t>
      </w:r>
      <w:r w:rsidR="00760285" w:rsidRPr="00C5030E">
        <w:rPr>
          <w:sz w:val="20"/>
          <w:highlight w:val="yellow"/>
        </w:rPr>
        <w:t xml:space="preserve">31,8%</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$197.318.847.891</w:t>
      </w:r>
      <w:r w:rsidR="00EF430D">
        <w:rPr>
          <w:sz w:val="20"/>
        </w:rPr>
        <w:t xml:space="preserve"> </w:t>
      </w:r>
      <w:r>
        <w:rPr>
          <w:sz w:val="20"/>
        </w:rPr>
        <w:t xml:space="preserve">millones transados, esto un </w:t>
      </w:r>
      <w:r w:rsidR="00EF430D" w:rsidRPr="00C5030E">
        <w:rPr>
          <w:sz w:val="20"/>
          <w:highlight w:val="yellow"/>
        </w:rPr>
        <w:t xml:space="preserve">26,0%</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$141.429.484.089</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18,6%%</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$86.782.798.319</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11,4%%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Valparaís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Valparaíso</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$40.295.284.730</w:t>
      </w:r>
      <w:r w:rsidR="00EC3AC9">
        <w:rPr>
          <w:sz w:val="20"/>
        </w:rPr>
        <w:t xml:space="preserve"> </w:t>
      </w:r>
      <w:r>
        <w:rPr>
          <w:sz w:val="20"/>
        </w:rPr>
        <w:t xml:space="preserve">millones, las que se tradujeron en </w:t>
      </w:r>
      <w:r w:rsidR="00EC3AC9" w:rsidRPr="00D06EA1">
        <w:rPr>
          <w:sz w:val="20"/>
          <w:highlight w:val="yellow"/>
        </w:rPr>
        <w:t xml:space="preserve">59.005</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39,9%</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12.712</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