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Ñuble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$177.122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el Ñuble</w:t>
      </w:r>
      <w:r>
        <w:rPr>
          <w:b/>
          <w:sz w:val="20"/>
        </w:rPr>
        <w:t xml:space="preserve"> con </w:t>
      </w:r>
      <w:r w:rsidRPr="005A5B3D">
        <w:rPr>
          <w:b/>
          <w:sz w:val="20"/>
          <w:highlight w:val="yellow"/>
        </w:rPr>
        <w:t xml:space="preserve">55.944</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Ñuble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4433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$177.122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Ñuble</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$177.122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del Ñuble</w:t>
      </w:r>
      <w:r>
        <w:rPr>
          <w:sz w:val="20"/>
        </w:rPr>
        <w:t xml:space="preserve"> con </w:t>
      </w:r>
      <w:r w:rsidR="001E6FA1" w:rsidRPr="00B14C15">
        <w:rPr>
          <w:sz w:val="20"/>
          <w:highlight w:val="yellow"/>
        </w:rPr>
        <w:t xml:space="preserve">55.944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$160.511 50.170</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del Ñuble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Nacional de Pesca y Acuicultura</w:t>
      </w:r>
      <w:r w:rsidR="004E217C">
        <w:rPr>
          <w:sz w:val="20"/>
        </w:rPr>
        <w:t xml:space="preserve"> </w:t>
      </w:r>
      <w:r w:rsidR="00A74306">
        <w:rPr>
          <w:sz w:val="20"/>
        </w:rPr>
        <w:t>(</w:t>
      </w:r>
      <w:r w:rsidR="00DF337F" w:rsidRPr="00526588">
        <w:rPr>
          <w:sz w:val="20"/>
          <w:highlight w:val="yellow"/>
        </w:rPr>
        <w:t xml:space="preserve">936567.7</w:t>
      </w:r>
      <w:r>
        <w:rPr>
          <w:sz w:val="20"/>
        </w:rPr>
        <w:t xml:space="preserve"> pesos); </w:t>
      </w:r>
      <w:r w:rsidR="0091433F" w:rsidRPr="00526588">
        <w:rPr>
          <w:sz w:val="20"/>
          <w:highlight w:val="yellow"/>
        </w:rPr>
        <w:t xml:space="preserve">SUPERINTENDENCIA DE EDUCACION ESCOLAR</w:t>
      </w:r>
      <w:r w:rsidR="0091433F">
        <w:rPr>
          <w:sz w:val="20"/>
        </w:rPr>
        <w:t xml:space="preserve"> </w:t>
      </w:r>
      <w:r w:rsidR="00A74306">
        <w:rPr>
          <w:sz w:val="20"/>
        </w:rPr>
        <w:t>(</w:t>
      </w:r>
      <w:r w:rsidR="004607BD" w:rsidRPr="00526588">
        <w:rPr>
          <w:sz w:val="20"/>
          <w:highlight w:val="yellow"/>
        </w:rPr>
        <w:t xml:space="preserve">1830324.9300000002</w:t>
      </w:r>
      <w:r w:rsidR="004607BD">
        <w:rPr>
          <w:sz w:val="20"/>
        </w:rPr>
        <w:t xml:space="preserve"> </w:t>
      </w:r>
      <w:r>
        <w:rPr>
          <w:sz w:val="20"/>
        </w:rPr>
        <w:t xml:space="preserve">pesos); </w:t>
      </w:r>
      <w:r w:rsidR="00123627" w:rsidRPr="00526588">
        <w:rPr>
          <w:sz w:val="20"/>
          <w:highlight w:val="yellow"/>
        </w:rPr>
        <w:t xml:space="preserve">SUBSECRETARIA DEL MINISTERIO DE AGRICULT</w:t>
      </w:r>
      <w:r w:rsidR="00123627">
        <w:rPr>
          <w:sz w:val="20"/>
        </w:rPr>
        <w:t xml:space="preserve"> </w:t>
      </w:r>
      <w:r w:rsidR="00A74306">
        <w:rPr>
          <w:sz w:val="20"/>
        </w:rPr>
        <w:t>(</w:t>
      </w:r>
      <w:r w:rsidR="004607BD" w:rsidRPr="00526588">
        <w:rPr>
          <w:sz w:val="20"/>
          <w:highlight w:val="yellow"/>
        </w:rPr>
        <w:t xml:space="preserve">3055656.3200000003</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US$24.915.074</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US$14.732.621</w:t>
      </w:r>
      <w:r>
        <w:rPr>
          <w:sz w:val="20"/>
        </w:rPr>
        <w:t xml:space="preserve">); </w:t>
      </w:r>
      <w:r w:rsidR="00FF1481" w:rsidRPr="00526588">
        <w:rPr>
          <w:sz w:val="20"/>
          <w:highlight w:val="yellow"/>
        </w:rPr>
        <w:t xml:space="preserve">Obras MINVU</w:t>
      </w:r>
      <w:r w:rsidR="00FF1481">
        <w:rPr>
          <w:sz w:val="20"/>
        </w:rPr>
        <w:t xml:space="preserve"> </w:t>
      </w:r>
      <w:r w:rsidR="00411611">
        <w:rPr>
          <w:sz w:val="20"/>
        </w:rPr>
        <w:t xml:space="preserve">(US$ </w:t>
      </w:r>
      <w:r w:rsidR="00FF1481" w:rsidRPr="00526588">
        <w:rPr>
          <w:sz w:val="20"/>
          <w:highlight w:val="yellow"/>
        </w:rPr>
        <w:t xml:space="preserve">US$13.602.372</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del Ñuble</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VIVIENDA Y URBANIZACION REGION ÑUBLE</w:t>
            </w:r>
          </w:p>
        </w:tc>
        <w:tc>
          <w:tcPr>
            <w:tcW w:w="1768" w:type="dxa"/>
          </w:tcPr>
          <w:p w14:paraId="77882FD9" w14:textId="0718E6F4" w:rsidR="0099156B" w:rsidRDefault="0022073C" w:rsidP="003B1CD2">
            <w:r w:rsidRPr="00A46FB9">
              <w:rPr>
                <w:highlight w:val="yellow"/>
              </w:rPr>
              <w:t xml:space="preserve">1085111-22-SE23</w:t>
            </w:r>
          </w:p>
        </w:tc>
        <w:tc>
          <w:tcPr>
            <w:tcW w:w="1768" w:type="dxa"/>
          </w:tcPr>
          <w:p w14:paraId="3EA08E85" w14:textId="49D1778F" w:rsidR="0099156B" w:rsidRDefault="0022073C" w:rsidP="003B1CD2">
            <w:r w:rsidRPr="00A46FB9">
              <w:rPr>
                <w:highlight w:val="yellow"/>
              </w:rPr>
              <w:t xml:space="preserve">MEJORAMIENTO AVENIDA HUAMBALI, CHILLAN</w:t>
            </w:r>
          </w:p>
        </w:tc>
        <w:tc>
          <w:tcPr>
            <w:tcW w:w="1768" w:type="dxa"/>
          </w:tcPr>
          <w:p w14:paraId="3088535E" w14:textId="2FE7858D" w:rsidR="0099156B" w:rsidRDefault="009F704E" w:rsidP="003B1CD2">
            <w:r w:rsidRPr="00A46FB9">
              <w:rPr>
                <w:highlight w:val="yellow"/>
              </w:rPr>
              <w:t xml:space="preserve">TAPUSA</w:t>
            </w:r>
          </w:p>
        </w:tc>
        <w:tc>
          <w:tcPr>
            <w:tcW w:w="1768" w:type="dxa"/>
          </w:tcPr>
          <w:p w14:paraId="78F308D3" w14:textId="1B3CE1CE" w:rsidR="0099156B" w:rsidRDefault="009F704E" w:rsidP="003B1CD2">
            <w:r w:rsidRPr="00A46FB9">
              <w:rPr>
                <w:highlight w:val="yellow"/>
              </w:rPr>
              <w:t xml:space="preserve">7817913803.0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I MUNICIPALIDAD DE CHILLAN</w:t>
            </w:r>
          </w:p>
        </w:tc>
        <w:tc>
          <w:tcPr>
            <w:tcW w:w="1768" w:type="dxa"/>
          </w:tcPr>
          <w:p w14:paraId="7C150016" w14:textId="61CF3F0E" w:rsidR="0099156B" w:rsidRDefault="0022073C" w:rsidP="003B1CD2">
            <w:r w:rsidRPr="00A46FB9">
              <w:rPr>
                <w:highlight w:val="yellow"/>
              </w:rPr>
              <w:t xml:space="preserve">2467-1272-SE23</w:t>
            </w:r>
          </w:p>
        </w:tc>
        <w:tc>
          <w:tcPr>
            <w:tcW w:w="1768" w:type="dxa"/>
          </w:tcPr>
          <w:p w14:paraId="4CB14766" w14:textId="5F161952" w:rsidR="0099156B" w:rsidRDefault="005F4BF1" w:rsidP="003B1CD2">
            <w:r w:rsidRPr="00A46FB9">
              <w:rPr>
                <w:highlight w:val="yellow"/>
              </w:rPr>
              <w:t xml:space="preserve">RECAMBIO MASIVO DE ALUMBRADO PÚBLICO A TECNOLOGÍA</w:t>
            </w:r>
          </w:p>
        </w:tc>
        <w:tc>
          <w:tcPr>
            <w:tcW w:w="1768" w:type="dxa"/>
          </w:tcPr>
          <w:p w14:paraId="480CF430" w14:textId="2E0D7D97" w:rsidR="0099156B" w:rsidRDefault="009F704E" w:rsidP="003B1CD2">
            <w:r w:rsidRPr="00A46FB9">
              <w:rPr>
                <w:highlight w:val="yellow"/>
              </w:rPr>
              <w:t xml:space="preserve">ELECNOR CHILE S.A.</w:t>
            </w:r>
          </w:p>
        </w:tc>
        <w:tc>
          <w:tcPr>
            <w:tcW w:w="1768" w:type="dxa"/>
          </w:tcPr>
          <w:p w14:paraId="3400B100" w14:textId="7DD30926" w:rsidR="0099156B" w:rsidRDefault="009F704E" w:rsidP="003B1CD2">
            <w:r w:rsidRPr="00A46FB9">
              <w:rPr>
                <w:highlight w:val="yellow"/>
              </w:rPr>
              <w:t xml:space="preserve">3745653347.45</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Ilustre Municipalidad de San Nicolás</w:t>
            </w:r>
          </w:p>
        </w:tc>
        <w:tc>
          <w:tcPr>
            <w:tcW w:w="1768" w:type="dxa"/>
          </w:tcPr>
          <w:p w14:paraId="7A8054A6" w14:textId="6C16589C" w:rsidR="0099156B" w:rsidRDefault="0022073C" w:rsidP="003B1CD2">
            <w:r w:rsidRPr="00A46FB9">
              <w:rPr>
                <w:highlight w:val="yellow"/>
              </w:rPr>
              <w:t xml:space="preserve">1493-187-SE23</w:t>
            </w:r>
          </w:p>
        </w:tc>
        <w:tc>
          <w:tcPr>
            <w:tcW w:w="1768" w:type="dxa"/>
          </w:tcPr>
          <w:p w14:paraId="283C5227" w14:textId="685CE1FB" w:rsidR="0099156B" w:rsidRDefault="005F4BF1" w:rsidP="003B1CD2">
            <w:r w:rsidRPr="00A46FB9">
              <w:rPr>
                <w:highlight w:val="yellow"/>
              </w:rPr>
              <w:t xml:space="preserve">REPOSICIÓN AMPLIADA EDIFICIO CONSISTORIAL MUNICIPALIDAD DE SAN NICOLÁS</w:t>
            </w:r>
          </w:p>
        </w:tc>
        <w:tc>
          <w:tcPr>
            <w:tcW w:w="1768" w:type="dxa"/>
          </w:tcPr>
          <w:p w14:paraId="2D2860BC" w14:textId="34F6352A" w:rsidR="0099156B" w:rsidRDefault="009F704E" w:rsidP="003B1CD2">
            <w:r w:rsidRPr="00A46FB9">
              <w:rPr>
                <w:highlight w:val="yellow"/>
              </w:rPr>
              <w:t xml:space="preserve">Ingesep</w:t>
            </w:r>
          </w:p>
        </w:tc>
        <w:tc>
          <w:tcPr>
            <w:tcW w:w="1768" w:type="dxa"/>
          </w:tcPr>
          <w:p w14:paraId="0113D97A" w14:textId="60568607" w:rsidR="0099156B" w:rsidRDefault="009F704E" w:rsidP="003B1CD2">
            <w:r w:rsidRPr="00A46FB9">
              <w:rPr>
                <w:highlight w:val="yellow"/>
              </w:rPr>
              <w:t xml:space="preserve">3448486708.1</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Ilustre Municipalidad de San Ignacio</w:t>
            </w:r>
          </w:p>
        </w:tc>
        <w:tc>
          <w:tcPr>
            <w:tcW w:w="1768" w:type="dxa"/>
          </w:tcPr>
          <w:p w14:paraId="23997F5D" w14:textId="762C1CAA" w:rsidR="0099156B" w:rsidRDefault="0022073C" w:rsidP="003B1CD2">
            <w:pPr>
              <w:rPr>
                <w:sz w:val="20"/>
              </w:rPr>
            </w:pPr>
            <w:r w:rsidRPr="00A46FB9">
              <w:rPr>
                <w:highlight w:val="yellow"/>
              </w:rPr>
              <w:t xml:space="preserve">3706-261-SE23</w:t>
            </w:r>
          </w:p>
        </w:tc>
        <w:tc>
          <w:tcPr>
            <w:tcW w:w="1768" w:type="dxa"/>
          </w:tcPr>
          <w:p w14:paraId="52B7D027" w14:textId="46BE4EAA" w:rsidR="0099156B" w:rsidRDefault="005F4BF1" w:rsidP="003B1CD2">
            <w:pPr>
              <w:rPr>
                <w:sz w:val="20"/>
              </w:rPr>
            </w:pPr>
            <w:r w:rsidRPr="00A46FB9">
              <w:rPr>
                <w:highlight w:val="yellow"/>
              </w:rPr>
              <w:t xml:space="preserve">3° Llamado MEJORAMIENTO CALLES GLADIOLOS AMARANTOS y JACINTO</w:t>
            </w:r>
          </w:p>
        </w:tc>
        <w:tc>
          <w:tcPr>
            <w:tcW w:w="1768" w:type="dxa"/>
          </w:tcPr>
          <w:p w14:paraId="70B938F0" w14:textId="3B5762B9" w:rsidR="0099156B" w:rsidRDefault="009F704E" w:rsidP="003B1CD2">
            <w:pPr>
              <w:rPr>
                <w:sz w:val="20"/>
              </w:rPr>
            </w:pPr>
            <w:r w:rsidRPr="00A46FB9">
              <w:rPr>
                <w:highlight w:val="yellow"/>
              </w:rPr>
              <w:t xml:space="preserve">Carolina Villegas Silva</w:t>
            </w:r>
          </w:p>
        </w:tc>
        <w:tc>
          <w:tcPr>
            <w:tcW w:w="1768" w:type="dxa"/>
          </w:tcPr>
          <w:p w14:paraId="0CCA480D" w14:textId="50B0CA2A" w:rsidR="0099156B" w:rsidRDefault="009F704E" w:rsidP="003B1CD2">
            <w:pPr>
              <w:rPr>
                <w:sz w:val="20"/>
              </w:rPr>
            </w:pPr>
            <w:r w:rsidRPr="00A46FB9">
              <w:rPr>
                <w:highlight w:val="yellow"/>
              </w:rPr>
              <w:t xml:space="preserve">1648067960.21</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1068829-5-SE23</w:t>
            </w:r>
          </w:p>
        </w:tc>
        <w:tc>
          <w:tcPr>
            <w:tcW w:w="1768" w:type="dxa"/>
          </w:tcPr>
          <w:p w14:paraId="014BC6EE" w14:textId="1837CC18" w:rsidR="0099156B" w:rsidRDefault="005F4BF1" w:rsidP="003B1CD2">
            <w:pPr>
              <w:rPr>
                <w:sz w:val="20"/>
              </w:rPr>
            </w:pPr>
            <w:r w:rsidRPr="00A46FB9">
              <w:rPr>
                <w:highlight w:val="yellow"/>
              </w:rPr>
              <w:t xml:space="preserve">CAMINO BASICO RUTA N-350, SAN NICOLÁS, PUNILLA</w:t>
            </w:r>
          </w:p>
        </w:tc>
        <w:tc>
          <w:tcPr>
            <w:tcW w:w="1768" w:type="dxa"/>
          </w:tcPr>
          <w:p w14:paraId="531B499D" w14:textId="6D86149B" w:rsidR="0099156B" w:rsidRDefault="009F704E" w:rsidP="003B1CD2">
            <w:pPr>
              <w:rPr>
                <w:sz w:val="20"/>
              </w:rPr>
            </w:pPr>
            <w:r w:rsidRPr="00A46FB9">
              <w:rPr>
                <w:highlight w:val="yellow"/>
              </w:rPr>
              <w:t xml:space="preserve">CONSTRUCTORA REMFISC LTDA</w:t>
            </w:r>
          </w:p>
        </w:tc>
        <w:tc>
          <w:tcPr>
            <w:tcW w:w="1768" w:type="dxa"/>
          </w:tcPr>
          <w:p w14:paraId="58E3EBDE" w14:textId="0B5C1242" w:rsidR="0099156B" w:rsidRDefault="009F704E" w:rsidP="003B1CD2">
            <w:pPr>
              <w:rPr>
                <w:sz w:val="20"/>
              </w:rPr>
            </w:pPr>
            <w:r w:rsidRPr="00A46FB9">
              <w:rPr>
                <w:highlight w:val="yellow"/>
              </w:rPr>
              <w:t xml:space="preserve">1476446034.0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$84.593.667.650</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el Ñuble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$84.593.667.650</w:t>
      </w:r>
      <w:r w:rsidR="00760285">
        <w:rPr>
          <w:sz w:val="20"/>
        </w:rPr>
        <w:t xml:space="preserve"> </w:t>
      </w:r>
      <w:r>
        <w:rPr>
          <w:sz w:val="20"/>
        </w:rPr>
        <w:t xml:space="preserve">millones de pesos transados, lo que equivale a un </w:t>
      </w:r>
      <w:r w:rsidR="00760285" w:rsidRPr="00C5030E">
        <w:rPr>
          <w:sz w:val="20"/>
          <w:highlight w:val="yellow"/>
        </w:rPr>
        <w:t xml:space="preserve">47,8%</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$53.677.096.162</w:t>
      </w:r>
      <w:r w:rsidR="00EF430D">
        <w:rPr>
          <w:sz w:val="20"/>
        </w:rPr>
        <w:t xml:space="preserve"> </w:t>
      </w:r>
      <w:r>
        <w:rPr>
          <w:sz w:val="20"/>
        </w:rPr>
        <w:t xml:space="preserve">millones transados, esto un </w:t>
      </w:r>
      <w:r w:rsidR="00EF430D" w:rsidRPr="00C5030E">
        <w:rPr>
          <w:sz w:val="20"/>
          <w:highlight w:val="yellow"/>
        </w:rPr>
        <w:t xml:space="preserve">30,3%</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$20.870.632.329</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11,8%%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$16.249.604.979</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9,2%%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Ñub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del Ñuble</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$11.496.689.219</w:t>
      </w:r>
      <w:r w:rsidR="00EC3AC9">
        <w:rPr>
          <w:sz w:val="20"/>
        </w:rPr>
        <w:t xml:space="preserve"> </w:t>
      </w:r>
      <w:r>
        <w:rPr>
          <w:sz w:val="20"/>
        </w:rPr>
        <w:t xml:space="preserve">millones, las que se tradujeron en </w:t>
      </w:r>
      <w:r w:rsidR="00EC3AC9" w:rsidRPr="00D06EA1">
        <w:rPr>
          <w:sz w:val="20"/>
          <w:highlight w:val="yellow"/>
        </w:rPr>
        <w:t xml:space="preserve">18.319</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23,2%</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2.215</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