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Bío-Bío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$581.294</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Bío-Bío</w:t>
      </w:r>
      <w:r>
        <w:rPr>
          <w:b/>
          <w:sz w:val="20"/>
        </w:rPr>
        <w:t xml:space="preserve"> con </w:t>
      </w:r>
      <w:r w:rsidRPr="005A5B3D">
        <w:rPr>
          <w:b/>
          <w:sz w:val="20"/>
          <w:highlight w:val="yellow"/>
        </w:rPr>
        <w:t xml:space="preserve">120.982</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Bío-Bío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$581.294</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Bío-Bío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$581.294</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Bío-Bío</w:t>
      </w:r>
      <w:r>
        <w:rPr>
          <w:sz w:val="20"/>
        </w:rPr>
        <w:t xml:space="preserve"> con </w:t>
      </w:r>
      <w:r w:rsidR="001E6FA1" w:rsidRPr="00B14C15">
        <w:rPr>
          <w:sz w:val="20"/>
          <w:highlight w:val="yellow"/>
        </w:rPr>
        <w:t xml:space="preserve">120.982</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$486.301 111.984</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Bío-Bío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Equipamiento y suministros médicos</w:t>
      </w:r>
      <w:r w:rsidR="001E1816">
        <w:rPr>
          <w:sz w:val="20"/>
        </w:rPr>
        <w:t xml:space="preserve"> </w:t>
      </w:r>
      <w:r>
        <w:rPr>
          <w:sz w:val="20"/>
        </w:rPr>
        <w:t xml:space="preserve">Obras </w:t>
      </w:r>
      <w:r w:rsidR="00FF1481" w:rsidRPr="00526588">
        <w:rPr>
          <w:sz w:val="20"/>
          <w:highlight w:val="yellow"/>
        </w:rPr>
        <w:t xml:space="preserve">US$74.427.485</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US$62.613.779</w:t>
      </w:r>
      <w:r w:rsidR="00FF1481">
        <w:rPr>
          <w:sz w:val="20"/>
        </w:rPr>
        <w:t xml:space="preserve"> </w:t>
      </w:r>
      <w:r>
        <w:rPr>
          <w:sz w:val="20"/>
        </w:rPr>
        <w:t xml:space="preserve">(US$ 25.829.731); </w:t>
      </w:r>
      <w:r w:rsidR="00FF1481" w:rsidRPr="00526588">
        <w:rPr>
          <w:sz w:val="20"/>
          <w:highlight w:val="yellow"/>
        </w:rPr>
        <w:t xml:space="preserve">Obras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US$51.817.019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Bío-Bío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$217.325.242.346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Bío-Bío</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$217.325.242.346</w:t>
      </w:r>
      <w:r w:rsidR="00760285">
        <w:rPr>
          <w:sz w:val="20"/>
        </w:rPr>
        <w:t xml:space="preserve"> </w:t>
      </w:r>
      <w:r>
        <w:rPr>
          <w:sz w:val="20"/>
        </w:rPr>
        <w:t xml:space="preserve">82.571 millones de pesos transados, lo que equivale a un </w:t>
      </w:r>
      <w:r w:rsidR="00760285" w:rsidRPr="00C5030E">
        <w:rPr>
          <w:sz w:val="20"/>
          <w:highlight w:val="yellow"/>
        </w:rPr>
        <w:t xml:space="preserve">37,4%</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$205.439.046.604</w:t>
      </w:r>
      <w:r w:rsidR="00EF430D">
        <w:rPr>
          <w:sz w:val="20"/>
        </w:rPr>
        <w:t xml:space="preserve"> </w:t>
      </w:r>
      <w:r>
        <w:rPr>
          <w:sz w:val="20"/>
        </w:rPr>
        <w:t xml:space="preserve">70.400 millones transados, esto un </w:t>
      </w:r>
      <w:r w:rsidR="00EF430D" w:rsidRPr="00C5030E">
        <w:rPr>
          <w:sz w:val="20"/>
          <w:highlight w:val="yellow"/>
        </w:rPr>
        <w:t xml:space="preserve">35,3%</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$82.101.017.858</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$54.625.048.810</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Bío-Bí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del Bío-Bío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$28.784.330.610</w:t>
      </w:r>
      <w:r w:rsidR="00EC3AC9">
        <w:rPr>
          <w:sz w:val="20"/>
        </w:rPr>
        <w:t xml:space="preserve"> </w:t>
      </w:r>
      <w:r>
        <w:rPr>
          <w:sz w:val="20"/>
        </w:rPr>
        <w:t xml:space="preserve">$11.587 millones, las que se tradujeron en </w:t>
      </w:r>
      <w:r w:rsidR="00EC3AC9" w:rsidRPr="00D06EA1">
        <w:rPr>
          <w:sz w:val="20"/>
          <w:highlight w:val="yellow"/>
        </w:rPr>
        <w:t xml:space="preserve">42.968</w:t>
      </w:r>
      <w:r>
        <w:rPr>
          <w:sz w:val="20"/>
        </w:rPr>
        <w:t xml:space="preserve">15.961 órdenes de compra emitidas por los organismos públicos de la región. Se observó un crecimiento de </w:t>
      </w:r>
      <w:r w:rsidR="00FD587C" w:rsidRPr="00D06EA1">
        <w:rPr>
          <w:sz w:val="20"/>
          <w:highlight w:val="yellow"/>
        </w:rPr>
        <w:t xml:space="preserve">21,4%</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5.494</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