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E9DD" w14:textId="77777777" w:rsidR="000006D7" w:rsidRDefault="000006D7" w:rsidP="000006D7">
      <w:r>
        <w:t>ESTRATEGIA DE INVERSIONES Y MERCADOS FINANCIEROS</w:t>
      </w:r>
    </w:p>
    <w:p w14:paraId="1D8F7377" w14:textId="77777777" w:rsidR="000006D7" w:rsidRDefault="000006D7" w:rsidP="000006D7">
      <w:r>
        <w:t>Informe de Evaluación y Gestión de Riesgos</w:t>
      </w:r>
    </w:p>
    <w:p w14:paraId="234D6E34" w14:textId="77777777" w:rsidR="000006D7" w:rsidRDefault="000006D7" w:rsidP="000006D7"/>
    <w:p w14:paraId="6C898FCA" w14:textId="77777777" w:rsidR="000006D7" w:rsidRDefault="000006D7" w:rsidP="000006D7">
      <w:r>
        <w:t>Presentado por: Estudiante</w:t>
      </w:r>
    </w:p>
    <w:p w14:paraId="745E1C7C" w14:textId="7EDAF96C" w:rsidR="000006D7" w:rsidRDefault="000006D7" w:rsidP="000006D7">
      <w:r>
        <w:t xml:space="preserve">Fecha: </w:t>
      </w:r>
    </w:p>
    <w:p w14:paraId="5977B4A9" w14:textId="77777777" w:rsidR="000006D7" w:rsidRDefault="000006D7" w:rsidP="000006D7">
      <w:r>
        <w:t>Módulo: Formato Avanzado y Estilos en Word 365</w:t>
      </w:r>
    </w:p>
    <w:p w14:paraId="605A9BB9" w14:textId="77777777" w:rsidR="000006D7" w:rsidRDefault="000006D7" w:rsidP="000006D7"/>
    <w:p w14:paraId="0F14EA5E" w14:textId="77777777" w:rsidR="000006D7" w:rsidRDefault="000006D7" w:rsidP="000006D7"/>
    <w:p w14:paraId="6C6476C7" w14:textId="77777777" w:rsidR="00E30B63" w:rsidRDefault="00E30B63">
      <w:r>
        <w:br w:type="page"/>
      </w:r>
    </w:p>
    <w:p w14:paraId="306FC9AD" w14:textId="7393139E" w:rsidR="000006D7" w:rsidRDefault="000006D7" w:rsidP="000006D7">
      <w:r>
        <w:lastRenderedPageBreak/>
        <w:t>1. Introducción a la Gestión Financiera</w:t>
      </w:r>
    </w:p>
    <w:p w14:paraId="4B98CE29" w14:textId="77777777" w:rsidR="000006D7" w:rsidRDefault="000006D7" w:rsidP="000006D7"/>
    <w:p w14:paraId="4029CC58" w14:textId="77777777" w:rsidR="000006D7" w:rsidRDefault="000006D7" w:rsidP="000006D7">
      <w:r>
        <w:t>El análisis de inversiones requiere comprender la dinámica del capital y su rendimiento a largo plazo. En este contexto, el estudio del Interés Compuesto resulta fundamental para proyectar el crecimiento de los activos a lo largo del tiempo.</w:t>
      </w:r>
    </w:p>
    <w:p w14:paraId="1E911075" w14:textId="77777777" w:rsidR="000006D7" w:rsidRDefault="000006D7" w:rsidP="000006D7"/>
    <w:p w14:paraId="3E310CBB" w14:textId="77777777" w:rsidR="000006D7" w:rsidRDefault="000006D7" w:rsidP="000006D7">
      <w:r>
        <w:t>El éxito de una estrategia depende de evaluar correctamente el plazo de cada operación. Un plazo mal calculado puede incrementar los riesgos y disminuir las ganancias netas del portafolio.</w:t>
      </w:r>
    </w:p>
    <w:p w14:paraId="7AC22C8F" w14:textId="77777777" w:rsidR="000006D7" w:rsidRDefault="000006D7" w:rsidP="000006D7"/>
    <w:p w14:paraId="063466DC" w14:textId="77777777" w:rsidR="000006D7" w:rsidRDefault="000006D7" w:rsidP="000006D7"/>
    <w:p w14:paraId="21F32B40" w14:textId="77777777" w:rsidR="00E30B63" w:rsidRDefault="00E30B63">
      <w:r>
        <w:br w:type="page"/>
      </w:r>
    </w:p>
    <w:p w14:paraId="235AB19B" w14:textId="23CACD87" w:rsidR="000006D7" w:rsidRDefault="000006D7" w:rsidP="000006D7">
      <w:r>
        <w:lastRenderedPageBreak/>
        <w:t xml:space="preserve">2. </w:t>
      </w:r>
      <w:r w:rsidR="0056527A">
        <w:t xml:space="preserve">Fases de </w:t>
      </w:r>
      <w:r>
        <w:t>Inversión</w:t>
      </w:r>
    </w:p>
    <w:p w14:paraId="695C5D2D" w14:textId="77777777" w:rsidR="000006D7" w:rsidRDefault="000006D7" w:rsidP="000006D7"/>
    <w:p w14:paraId="176F6755" w14:textId="57AEDF21" w:rsidR="000006D7" w:rsidRDefault="000006D7" w:rsidP="000006D7">
      <w:r>
        <w:t xml:space="preserve">A </w:t>
      </w:r>
      <w:r w:rsidR="00773B9B">
        <w:t>continuación,</w:t>
      </w:r>
      <w:r>
        <w:t xml:space="preserve"> se presentan los pasos estratégicos del plan:</w:t>
      </w:r>
    </w:p>
    <w:p w14:paraId="27DBF582" w14:textId="77777777" w:rsidR="000006D7" w:rsidRDefault="000006D7" w:rsidP="000006D7"/>
    <w:p w14:paraId="3C663699" w14:textId="77777777" w:rsidR="000006D7" w:rsidRDefault="000006D7" w:rsidP="000006D7">
      <w:r>
        <w:t>Fase de Diagnóstico</w:t>
      </w:r>
    </w:p>
    <w:p w14:paraId="3849522A" w14:textId="77777777" w:rsidR="000006D7" w:rsidRDefault="000006D7" w:rsidP="000006D7">
      <w:r>
        <w:t>Evaluación del perfil de riesgo</w:t>
      </w:r>
    </w:p>
    <w:p w14:paraId="6FE1F324" w14:textId="77777777" w:rsidR="000006D7" w:rsidRDefault="000006D7" w:rsidP="000006D7">
      <w:r>
        <w:t>Análisis de liquidez disponible</w:t>
      </w:r>
    </w:p>
    <w:p w14:paraId="4A399CC5" w14:textId="77777777" w:rsidR="000006D7" w:rsidRDefault="000006D7" w:rsidP="000006D7">
      <w:r>
        <w:t>Fase de Ejecución</w:t>
      </w:r>
    </w:p>
    <w:p w14:paraId="1F40129A" w14:textId="77777777" w:rsidR="000006D7" w:rsidRDefault="000006D7" w:rsidP="000006D7">
      <w:r>
        <w:t>Suscripción de instrumentos</w:t>
      </w:r>
    </w:p>
    <w:p w14:paraId="78165A09" w14:textId="77777777" w:rsidR="000006D7" w:rsidRDefault="000006D7" w:rsidP="000006D7">
      <w:r>
        <w:t>Distribución de capitales</w:t>
      </w:r>
    </w:p>
    <w:p w14:paraId="0C88FF0A" w14:textId="77777777" w:rsidR="000006D7" w:rsidRDefault="000006D7" w:rsidP="000006D7">
      <w:r>
        <w:t>Fase de Monitoreo</w:t>
      </w:r>
    </w:p>
    <w:p w14:paraId="7EACC82B" w14:textId="77777777" w:rsidR="000006D7" w:rsidRDefault="000006D7" w:rsidP="000006D7">
      <w:r>
        <w:t>Revisión trimestral de rendimientos</w:t>
      </w:r>
    </w:p>
    <w:p w14:paraId="458819E6" w14:textId="77777777" w:rsidR="000006D7" w:rsidRDefault="000006D7" w:rsidP="000006D7">
      <w:r>
        <w:t>Reajuste de cartera</w:t>
      </w:r>
    </w:p>
    <w:p w14:paraId="11566533" w14:textId="77777777" w:rsidR="000006D7" w:rsidRDefault="000006D7" w:rsidP="000006D7"/>
    <w:p w14:paraId="3A75046F" w14:textId="77777777" w:rsidR="000006D7" w:rsidRDefault="000006D7" w:rsidP="000006D7"/>
    <w:p w14:paraId="09FF7BA9" w14:textId="77777777" w:rsidR="00E30B63" w:rsidRDefault="00E30B63">
      <w:r>
        <w:br w:type="page"/>
      </w:r>
    </w:p>
    <w:p w14:paraId="3637E4ED" w14:textId="08CF0BAC" w:rsidR="000006D7" w:rsidRDefault="000006D7" w:rsidP="000006D7">
      <w:r>
        <w:lastRenderedPageBreak/>
        <w:t>3. Comparativa de Rendimientos por Instrumento</w:t>
      </w:r>
    </w:p>
    <w:p w14:paraId="19562055" w14:textId="77777777" w:rsidR="000006D7" w:rsidRDefault="000006D7" w:rsidP="000006D7"/>
    <w:p w14:paraId="18231441" w14:textId="77777777" w:rsidR="000006D7" w:rsidRDefault="000006D7" w:rsidP="000006D7">
      <w:r>
        <w:t>Instrumento | Tipo de Riesgo | Rendimiento Esperado (%) | Horizonte</w:t>
      </w:r>
    </w:p>
    <w:p w14:paraId="14CCBE02" w14:textId="77777777" w:rsidR="000006D7" w:rsidRDefault="000006D7" w:rsidP="000006D7">
      <w:r>
        <w:t>Renta Fija | Bajo | 5.5% | Corto tiempo</w:t>
      </w:r>
    </w:p>
    <w:p w14:paraId="0DA215A4" w14:textId="77777777" w:rsidR="000006D7" w:rsidRDefault="000006D7" w:rsidP="000006D7">
      <w:r>
        <w:t>Renta Variable | Alto | 14.2% | Largo plazo</w:t>
      </w:r>
    </w:p>
    <w:p w14:paraId="1E24EFEC" w14:textId="77777777" w:rsidR="000006D7" w:rsidRDefault="000006D7" w:rsidP="000006D7">
      <w:r>
        <w:t>Bienes Raíces | Moderado | 8.0% | Mediano plazo</w:t>
      </w:r>
    </w:p>
    <w:p w14:paraId="0A15052F" w14:textId="77777777" w:rsidR="000006D7" w:rsidRDefault="000006D7" w:rsidP="000006D7">
      <w:r>
        <w:t>Fondos Mutuos | Moderado | 7.2% | Mediano plazo</w:t>
      </w:r>
    </w:p>
    <w:p w14:paraId="63748462" w14:textId="77777777" w:rsidR="000006D7" w:rsidRDefault="000006D7" w:rsidP="000006D7"/>
    <w:p w14:paraId="0807992B" w14:textId="77777777" w:rsidR="000006D7" w:rsidRDefault="000006D7" w:rsidP="000006D7"/>
    <w:p w14:paraId="5B290816" w14:textId="77777777" w:rsidR="00E30B63" w:rsidRDefault="00E30B63">
      <w:r>
        <w:br w:type="page"/>
      </w:r>
    </w:p>
    <w:p w14:paraId="268BB9E0" w14:textId="2937C263" w:rsidR="000006D7" w:rsidRDefault="000006D7" w:rsidP="000006D7">
      <w:r>
        <w:lastRenderedPageBreak/>
        <w:t>4. Proyección Gráfica y Tendencias de Mercado</w:t>
      </w:r>
    </w:p>
    <w:p w14:paraId="59668324" w14:textId="77777777" w:rsidR="000006D7" w:rsidRDefault="000006D7" w:rsidP="000006D7"/>
    <w:p w14:paraId="4CC1E1D5" w14:textId="77777777" w:rsidR="000006D7" w:rsidRDefault="000006D7" w:rsidP="000006D7">
      <w:r>
        <w:t>En esta sección se analiza la evolución gráfica del mercado bursátil durante el último período fiscal. La correcta asignación de activos a corto plazo permite mitigar la volatilidad.</w:t>
      </w:r>
    </w:p>
    <w:p w14:paraId="4501757B" w14:textId="77777777" w:rsidR="000006D7" w:rsidRDefault="000006D7" w:rsidP="000006D7"/>
    <w:p w14:paraId="6404C600" w14:textId="77777777" w:rsidR="000006D7" w:rsidRDefault="000006D7" w:rsidP="000006D7"/>
    <w:p w14:paraId="2BEF52D2" w14:textId="77777777" w:rsidR="00E30B63" w:rsidRDefault="00E30B63">
      <w:r>
        <w:br w:type="page"/>
      </w:r>
    </w:p>
    <w:p w14:paraId="262CD16F" w14:textId="50280FB4" w:rsidR="000006D7" w:rsidRDefault="000006D7" w:rsidP="000006D7">
      <w:r>
        <w:lastRenderedPageBreak/>
        <w:t>5. Anexos y Tablas Complementarias</w:t>
      </w:r>
    </w:p>
    <w:p w14:paraId="206B443A" w14:textId="77777777" w:rsidR="000006D7" w:rsidRDefault="000006D7" w:rsidP="000006D7"/>
    <w:p w14:paraId="2D604B13" w14:textId="4E2521B0" w:rsidR="00EA70E4" w:rsidRDefault="000006D7" w:rsidP="000006D7">
      <w:r>
        <w:t>En esta sección final se adjuntan las tablas complementarias de auditoría interna y desglose detallado de los activos financieros.</w:t>
      </w:r>
    </w:p>
    <w:sectPr w:rsidR="00EA70E4" w:rsidSect="000006D7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D7"/>
    <w:rsid w:val="000006D7"/>
    <w:rsid w:val="001B4D1F"/>
    <w:rsid w:val="00362808"/>
    <w:rsid w:val="0056527A"/>
    <w:rsid w:val="00635937"/>
    <w:rsid w:val="00736FCF"/>
    <w:rsid w:val="00773B9B"/>
    <w:rsid w:val="00A95D4B"/>
    <w:rsid w:val="00E30B63"/>
    <w:rsid w:val="00E91A60"/>
    <w:rsid w:val="00E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60657"/>
  <w15:chartTrackingRefBased/>
  <w15:docId w15:val="{1F64DCB9-8263-4DD1-9587-FB51CE6B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Herberth Contreras</dc:creator>
  <cp:keywords/>
  <dc:description/>
  <cp:lastModifiedBy>Herberth Contreras</cp:lastModifiedBy>
  <cp:revision>5</cp:revision>
  <dcterms:created xsi:type="dcterms:W3CDTF">2026-09-28T20:31:00Z</dcterms:created>
  <dcterms:modified xsi:type="dcterms:W3CDTF">2026-09-28T21:48:00Z</dcterms:modified>
</cp:coreProperties>
</file>