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39825" cy="1075517"/>
            <wp:effectExtent b="0" l="0" r="0" t="0"/>
            <wp:docPr descr="Archivo:UE Madrid Logo Positive RGB.png - Wikipedia, la enciclopedia libre" id="2" name="image1.png"/>
            <a:graphic>
              <a:graphicData uri="http://schemas.openxmlformats.org/drawingml/2006/picture">
                <pic:pic>
                  <pic:nvPicPr>
                    <pic:cNvPr descr="Archivo:UE Madrid Logo Positive RGB.png - Wikipedia, la enciclopedia lib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25" cy="107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72"/>
          <w:szCs w:val="72"/>
          <w:rtl w:val="0"/>
        </w:rPr>
        <w:t xml:space="preserve">PROYECTO INTEGRADOR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72"/>
          <w:szCs w:val="72"/>
          <w:rtl w:val="0"/>
        </w:rPr>
        <w:t xml:space="preserve">1DAW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[</w:t>
      </w:r>
      <w:r w:rsidDel="00000000" w:rsidR="00000000" w:rsidRPr="00000000">
        <w:rPr>
          <w:sz w:val="52"/>
          <w:szCs w:val="52"/>
          <w:rtl w:val="0"/>
        </w:rPr>
        <w:t xml:space="preserve">RHGR Build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]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[LOGO]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[Gabriel Martín Méndez]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[Héctor Solís Morata]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[Rafael Nunes Resende]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[Rodrigo García Rodríguez]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7033943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cjcnleztt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fh3qcymr90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2iiaac0b2e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siln5e0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Tecnologías utilizadas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py3bomeh0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Desarrollo e implementación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plvvcego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Metodología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qtr3bebzq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Resultados y 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k2o7rh8v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Trabajos futuros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29j60b5ox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5okqcfo0gf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 I – Listado de requisitos de la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6bvjx1wh5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 II – Guía de uso de la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f4jgj8tpqn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 III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45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rcjcnleztt4o" w:id="0"/>
      <w:bookmarkEnd w:id="0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xfh3qcymr90m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42iiaac0b2ed" w:id="2"/>
      <w:bookmarkEnd w:id="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3">
      <w:pPr>
        <w:spacing w:after="0" w:line="276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La aplicación de gestión de citas del taller de sastrería de Edna Moda tiene como objetivo administrar de forma eficiente las citas, los clientes y los recursos del estudio de moda. El sistema permitirá realizar operaciones básicas de CRUD (crear, consultar, modificar y borrar) tanto de citas como de clientes. En la aplicación se gestionará la información sobre los clientes, quienes se identifican mediante un número único e incluyen datos como su nombre de superhéroe o supervillano, superpoder y colores característicos. Cada cliente dispone de uno o varios trajes, que cuentan con un identificador, un nombre que indica si es el traje principal u otro específico y un estado de producción (en el diseño, en la costura o en el taller). También se administrarán los talleres de estudio, identificados con un número único, con nombres de salas inspirados en las ciudades referentes de la moda como Milán, París o Madrid, y con un tipo de sala (por ejemplo, diseño, costura o pruebas). Además, el sistema gestionará a los empleados, que tendrán un identificador único, nombre y apellidos, apodo o nombre en clave y una categoría que determina sus permisos; los aprendices, que no pueden crear citas ni atender a los clientes sin la supervisión de un oficial; los oficiales, que tienen acceso a todos los talleres; y los maestros, que cuentan con acceso total a los talleres y clientes. Por otro lado, cada cita incluirá un identificador único, el cliente al que corresponde, el traje relacionado, el empleado que atiende (oficial o maestro, pudiendo participar hasta dos aprendices), el taller reservado, lo que determina el tipo de cita y la fecha, hora y duración por defecto. En cuanto a los permisos, los aprendices solo pueden ver las citas en las que participan; los oficiales pueden ver todas las citas, modificar únicamente las suyas, crear citas de diseño, costura o pruebas y asignar entre cero y dos aprendices; mientras que los maestros pueden ver y modificar todas las citas, reservarlas libremente, asignarlas al oficial que consideren, así como añadir, modificar o eliminar los clientes, las citas y los talleres disponibles en la sede.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yksiln5e03bs" w:id="3"/>
      <w:bookmarkEnd w:id="3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ypy3bomeh0km" w:id="4"/>
      <w:bookmarkEnd w:id="4"/>
      <w:r w:rsidDel="00000000" w:rsidR="00000000" w:rsidRPr="00000000">
        <w:rPr>
          <w:rtl w:val="0"/>
        </w:rPr>
        <w:t xml:space="preserve">Desarrollo e implementación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gplvvcegoo5" w:id="5"/>
      <w:bookmarkEnd w:id="5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xqtr3bebzqan" w:id="6"/>
      <w:bookmarkEnd w:id="6"/>
      <w:r w:rsidDel="00000000" w:rsidR="00000000" w:rsidRPr="00000000">
        <w:rPr>
          <w:rtl w:val="0"/>
        </w:rPr>
        <w:t xml:space="preserve">Resultados y conclusiones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ok2o7rh8vow" w:id="7"/>
      <w:bookmarkEnd w:id="7"/>
      <w:r w:rsidDel="00000000" w:rsidR="00000000" w:rsidRPr="00000000">
        <w:rPr>
          <w:rtl w:val="0"/>
        </w:rPr>
        <w:t xml:space="preserve">Trabajos futuros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left"/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i29j60b5oxni" w:id="8"/>
      <w:bookmarkEnd w:id="8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51">
      <w:pPr>
        <w:pStyle w:val="Heading1"/>
        <w:rPr>
          <w:sz w:val="24"/>
          <w:szCs w:val="24"/>
        </w:rPr>
      </w:pPr>
      <w:bookmarkStart w:colFirst="0" w:colLast="0" w:name="_z5okqcfo0gfy" w:id="9"/>
      <w:bookmarkEnd w:id="9"/>
      <w:r w:rsidDel="00000000" w:rsidR="00000000" w:rsidRPr="00000000">
        <w:rPr>
          <w:sz w:val="24"/>
          <w:szCs w:val="24"/>
          <w:rtl w:val="0"/>
        </w:rPr>
        <w:t xml:space="preserve">Anexo I – Listado de requisitos de la aplicación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sz w:val="24"/>
          <w:szCs w:val="24"/>
        </w:rPr>
      </w:pPr>
      <w:bookmarkStart w:colFirst="0" w:colLast="0" w:name="_g6bvjx1wh5ih" w:id="10"/>
      <w:bookmarkEnd w:id="10"/>
      <w:r w:rsidDel="00000000" w:rsidR="00000000" w:rsidRPr="00000000">
        <w:rPr>
          <w:sz w:val="24"/>
          <w:szCs w:val="24"/>
          <w:rtl w:val="0"/>
        </w:rPr>
        <w:t xml:space="preserve">Anexo II – Guía de uso de la aplicación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ff4jgj8tpqn7" w:id="11"/>
      <w:bookmarkEnd w:id="11"/>
      <w:r w:rsidDel="00000000" w:rsidR="00000000" w:rsidRPr="00000000">
        <w:rPr>
          <w:sz w:val="24"/>
          <w:szCs w:val="24"/>
          <w:rtl w:val="0"/>
        </w:rPr>
        <w:t xml:space="preserve">Anexo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418" w:left="1418" w:right="1418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PROYECTO INTEGRADOR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-610869</wp:posOffset>
          </wp:positionH>
          <wp:positionV relativeFrom="paragraph">
            <wp:posOffset>-137794</wp:posOffset>
          </wp:positionV>
          <wp:extent cx="1455420" cy="323427"/>
          <wp:effectExtent b="0" l="0" r="0" t="0"/>
          <wp:wrapSquare wrapText="bothSides" distB="0" distT="0" distL="114300" distR="114300"/>
          <wp:docPr descr="Archivo:UE Madrid Logo Positive RGB.png - Wikipedia, la enciclopedia libre" id="1" name="image1.png"/>
          <a:graphic>
            <a:graphicData uri="http://schemas.openxmlformats.org/drawingml/2006/picture">
              <pic:pic>
                <pic:nvPicPr>
                  <pic:cNvPr descr="Archivo:UE Madrid Logo Positive RGB.png - Wikipedia, la enciclopedia libr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5420" cy="3234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2025-03-21T09:36:57Z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0bdf1ba9-3f74-491b-8220-d3ffab6bf70c</vt:lpwstr>
  </property>
  <property fmtid="{D5CDD505-2E9C-101B-9397-08002B2CF9AE}" pid="8" name="MSIP_Label_b7e58c13-ab4c-4d1d-90e8-b065a0b05dbd_ContentBits">
    <vt:lpwstr>0</vt:lpwstr>
  </property>
</Properties>
</file>