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i w:val="0"/>
          <w:color w:val="1F497D"/>
          <w:sz w:val="44"/>
        </w:rPr>
        <w:t>PLANEAMENTO DE CIRURGIAS ELETIVAS</w:t>
      </w:r>
    </w:p>
    <w:p>
      <w:pPr>
        <w:spacing w:after="160"/>
        <w:jc w:val="center"/>
      </w:pPr>
      <w:r>
        <w:rPr>
          <w:rFonts w:ascii="Calibri" w:hAnsi="Calibri"/>
          <w:b w:val="0"/>
          <w:i/>
          <w:color w:val="595959"/>
          <w:sz w:val="30"/>
        </w:rPr>
        <w:t>Contexto do Problema, Dados das Instâncias,</w:t>
        <w:br/>
        <w:t>Resultados e Formulação MIP Completa</w:t>
      </w:r>
    </w:p>
    <w:p>
      <w:pPr>
        <w:spacing w:before="600" w:after="120"/>
        <w:jc w:val="center"/>
      </w:pPr>
      <w:r>
        <w:rPr>
          <w:rFonts w:ascii="Calibri" w:hAnsi="Calibri"/>
          <w:b/>
          <w:i w:val="0"/>
          <w:sz w:val="24"/>
        </w:rPr>
        <w:t>Hector Bonilla</w:t>
      </w:r>
    </w:p>
    <w:p>
      <w:pPr>
        <w:jc w:val="center"/>
      </w:pPr>
      <w:r>
        <w:rPr>
          <w:rFonts w:ascii="Calibri" w:hAnsi="Calibri"/>
          <w:b w:val="0"/>
          <w:i/>
          <w:color w:val="595959"/>
          <w:sz w:val="22"/>
        </w:rPr>
        <w:t>Relatório Técnico — Português Europeu</w:t>
      </w:r>
    </w:p>
    <w:p>
      <w:r>
        <w:br w:type="page"/>
      </w:r>
    </w:p>
    <w:p>
      <w:pPr>
        <w:spacing w:before="280" w:after="80"/>
      </w:pPr>
      <w:r>
        <w:rPr>
          <w:rFonts w:ascii="Calibri" w:hAnsi="Calibri"/>
          <w:b/>
          <w:color w:val="1F497D"/>
          <w:sz w:val="32"/>
        </w:rPr>
        <w:t>1. Contexto do Problema</w:t>
      </w:r>
    </w:p>
    <w:p>
      <w:pPr>
        <w:spacing w:after="120" w:before="0" w:lineRule="auto" w:line="276"/>
        <w:jc w:val="both"/>
      </w:pPr>
      <w:r>
        <w:rPr>
          <w:rFonts w:ascii="Calibri" w:hAnsi="Calibri"/>
          <w:b w:val="0"/>
          <w:i w:val="0"/>
          <w:sz w:val="22"/>
        </w:rPr>
        <w:t>Um grupo hospitalar gere uma lista de espera de cirurgias eletivas (planeadas) que é sistematicamente maior do que a capacidade disponível de blocos operatórios para uma semana. Todas as semanas, alguém tem de decidir quais desses casos serão efectivamente operados — em que sala, a que hora, em que dia e com que cirurgião — e essa decisão tem de satisfazer dois requisitos em simultâneo: ser viável (as salas, os cirurgiões e os recursos partilhados de um hospital são finitos) e ser justa em sentido clínico, de modo a que um doente com uma condição genuinamente urgente não fique atrás de um caso de rotina só porque esse caso chegou primeiro a uma fila FIFO.</w:t>
      </w:r>
    </w:p>
    <w:p>
      <w:pPr>
        <w:spacing w:after="120" w:before="0" w:lineRule="auto" w:line="276"/>
        <w:jc w:val="both"/>
      </w:pPr>
      <w:r>
        <w:rPr>
          <w:rFonts w:ascii="Calibri" w:hAnsi="Calibri"/>
          <w:b w:val="0"/>
          <w:i w:val="0"/>
          <w:sz w:val="22"/>
        </w:rPr>
        <w:t>Trata-se de um problema operacional real e bem estudado, não de um exercício académico. Vários factores tornam este problema relevante:</w:t>
      </w:r>
    </w:p>
    <w:p>
      <w:pPr>
        <w:pStyle w:val="ListBullet"/>
        <w:spacing w:after="60" w:before="0"/>
        <w:ind w:left="567"/>
      </w:pPr>
      <w:r>
        <w:rPr>
          <w:rFonts w:ascii="Calibri" w:hAnsi="Calibri"/>
          <w:b w:val="0"/>
          <w:i w:val="0"/>
          <w:sz w:val="22"/>
        </w:rPr>
        <w:t>O tempo de bloco operatório é caro e inflexível: um minuto de sala operatória custa aproximadamente 30–40 USD num hospital norte-americano (Macario, 2010). Um minuto não utilizado hoje não pode ser guardado para amanhã.</w:t>
      </w:r>
    </w:p>
    <w:p>
      <w:pPr>
        <w:pStyle w:val="ListBullet"/>
        <w:spacing w:after="60" w:before="0"/>
        <w:ind w:left="567"/>
      </w:pPr>
      <w:r>
        <w:rPr>
          <w:rFonts w:ascii="Calibri" w:hAnsi="Calibri"/>
          <w:b w:val="0"/>
          <w:i w:val="0"/>
          <w:sz w:val="22"/>
        </w:rPr>
        <w:t>A lista de espera é o indicador que doentes e reguladores acompanham. Marques &amp; Captivo (2015) relatam que, na auditoria de 2016 ao CHLN, 16% dos cerca de 7 400 doentes em espera já tinham ultrapassado o prazo clínico, com uma média de 147 dias de atraso.</w:t>
      </w:r>
    </w:p>
    <w:p>
      <w:pPr>
        <w:pStyle w:val="ListBullet"/>
        <w:spacing w:after="60" w:before="0"/>
        <w:ind w:left="567"/>
      </w:pPr>
      <w:r>
        <w:rPr>
          <w:rFonts w:ascii="Calibri" w:hAnsi="Calibri"/>
          <w:b w:val="0"/>
          <w:i w:val="0"/>
          <w:sz w:val="22"/>
        </w:rPr>
        <w:t>Cardoen, Demeulemeester &amp; Beliën (2010) enquadram o agendamento antecipado como um sub-problema distinto — é onde se tomam as decisões de selecção de casos e de equidade — sobre o qual as decisões de sequenciamento intradiário assentam.</w:t>
      </w:r>
    </w:p>
    <w:p>
      <w:pPr>
        <w:pStyle w:val="ListBullet"/>
        <w:spacing w:after="60" w:before="0"/>
        <w:ind w:left="567"/>
      </w:pPr>
      <w:r>
        <w:rPr>
          <w:rFonts w:ascii="Calibri" w:hAnsi="Calibri"/>
          <w:b w:val="0"/>
          <w:i w:val="0"/>
          <w:sz w:val="22"/>
        </w:rPr>
        <w:t>Procura eletiva e procura urgente competem pelas mesmas salas. Van Riet &amp; Demeulemeester (2015) documentam directamente este trade-off: a capacidade reservada para urgências não está disponível para a lista de espera.</w:t>
      </w:r>
    </w:p>
    <w:p>
      <w:pPr>
        <w:spacing w:before="200" w:after="80"/>
      </w:pPr>
      <w:r>
        <w:rPr>
          <w:rFonts w:ascii="Calibri" w:hAnsi="Calibri"/>
          <w:b/>
          <w:color w:val="1F497D"/>
          <w:sz w:val="26"/>
        </w:rPr>
        <w:t>1.1  Sistema SIGIC e Mecanismo de Prioridades</w:t>
      </w:r>
    </w:p>
    <w:p>
      <w:pPr>
        <w:spacing w:after="120" w:before="0" w:lineRule="auto" w:line="276"/>
        <w:jc w:val="both"/>
      </w:pPr>
      <w:r>
        <w:rPr>
          <w:rFonts w:ascii="Calibri" w:hAnsi="Calibri"/>
          <w:b w:val="0"/>
          <w:i w:val="0"/>
          <w:sz w:val="22"/>
        </w:rPr>
        <w:t>Os casos são agrupados em quatro níveis de prioridade clínica, cada um com um tempo máximo de espera aceitável. Este mecanismo não é inventado para este projecto — é a forma como vários sistemas públicos de saúde gerem efectivamente as listas de espera cirúrgicas.</w:t>
      </w:r>
    </w:p>
    <w:p>
      <w:pPr>
        <w:spacing w:after="120" w:before="0" w:lineRule="auto" w:line="276"/>
        <w:jc w:val="both"/>
      </w:pPr>
      <w:r>
        <w:rPr>
          <w:rFonts w:ascii="Calibri" w:hAnsi="Calibri"/>
          <w:b w:val="0"/>
          <w:i w:val="0"/>
          <w:sz w:val="22"/>
        </w:rPr>
        <w:t>Em Portugal, o SIGIC (Sistema Integrado de Gestão de Inscritos para Cirurgia), estabelecido pela Portaria n.º 45/2008, define quatro prioridades com tempos máximos de espera de 270 / 60 / 15 / 3 dias. O mecanismo de execução é o Cheque Cirúrgico: quando um doente inscrito no SIGIC atinge o seu prazo máximo de espera sem ser operado no hospital público, recebe um voucher (cheque) que lhe permite realizar a cirurgia num prestador privado ou IPSS convencionado, com custos suportados pelo SNS. Este instrumento transforma o prazo clínico numa obrigação com consequência financeira directa para a instituição.</w:t>
      </w:r>
    </w:p>
    <w:p>
      <w:pPr>
        <w:spacing w:after="120" w:before="0" w:lineRule="auto" w:line="276"/>
        <w:jc w:val="both"/>
      </w:pPr>
      <w:r>
        <w:rPr>
          <w:rFonts w:ascii="Calibri" w:hAnsi="Calibri"/>
          <w:b/>
          <w:i w:val="0"/>
          <w:sz w:val="20"/>
        </w:rPr>
        <w:t>Tabela 1 — Prioridades clínicas SIGIC (Portaria n.º 45/2008)</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134"/>
            <w:shd w:val="clear" w:color="auto" w:fill="1F497D"/>
            <w:vAlign w:val="center"/>
          </w:tcPr>
          <w:p>
            <w:pPr>
              <w:jc w:val="center"/>
            </w:pPr>
            <w:r>
              <w:rPr>
                <w:rFonts w:ascii="Calibri" w:hAnsi="Calibri"/>
                <w:b/>
                <w:i w:val="0"/>
                <w:color w:val="FFFFFF"/>
                <w:sz w:val="18"/>
              </w:rPr>
              <w:t>Prioridade</w:t>
            </w:r>
          </w:p>
        </w:tc>
        <w:tc>
          <w:tcPr>
            <w:tcW w:type="dxa" w:w="1814"/>
            <w:shd w:val="clear" w:color="auto" w:fill="1F497D"/>
            <w:vAlign w:val="center"/>
          </w:tcPr>
          <w:p>
            <w:pPr>
              <w:jc w:val="center"/>
            </w:pPr>
            <w:r>
              <w:rPr>
                <w:rFonts w:ascii="Calibri" w:hAnsi="Calibri"/>
                <w:b/>
                <w:i w:val="0"/>
                <w:color w:val="FFFFFF"/>
                <w:sz w:val="18"/>
              </w:rPr>
              <w:t>Designação</w:t>
            </w:r>
          </w:p>
        </w:tc>
        <w:tc>
          <w:tcPr>
            <w:tcW w:type="dxa" w:w="1417"/>
            <w:shd w:val="clear" w:color="auto" w:fill="1F497D"/>
            <w:vAlign w:val="center"/>
          </w:tcPr>
          <w:p>
            <w:pPr>
              <w:jc w:val="center"/>
            </w:pPr>
            <w:r>
              <w:rPr>
                <w:rFonts w:ascii="Calibri" w:hAnsi="Calibri"/>
                <w:b/>
                <w:i w:val="0"/>
                <w:color w:val="FFFFFF"/>
                <w:sz w:val="18"/>
              </w:rPr>
              <w:t>Tempo máx. (dias)</w:t>
            </w:r>
          </w:p>
        </w:tc>
        <w:tc>
          <w:tcPr>
            <w:tcW w:type="dxa" w:w="1417"/>
            <w:shd w:val="clear" w:color="auto" w:fill="1F497D"/>
            <w:vAlign w:val="center"/>
          </w:tcPr>
          <w:p>
            <w:pPr>
              <w:jc w:val="center"/>
            </w:pPr>
            <w:r>
              <w:rPr>
                <w:rFonts w:ascii="Calibri" w:hAnsi="Calibri"/>
                <w:b/>
                <w:i w:val="0"/>
                <w:color w:val="FFFFFF"/>
                <w:sz w:val="18"/>
              </w:rPr>
              <w:t>Multiplicador μₚ</w:t>
            </w:r>
          </w:p>
        </w:tc>
        <w:tc>
          <w:tcPr>
            <w:tcW w:type="dxa" w:w="2551"/>
            <w:shd w:val="clear" w:color="auto" w:fill="1F497D"/>
            <w:vAlign w:val="center"/>
          </w:tcPr>
          <w:p>
            <w:pPr>
              <w:jc w:val="center"/>
            </w:pPr>
            <w:r>
              <w:rPr>
                <w:rFonts w:ascii="Calibri" w:hAnsi="Calibri"/>
                <w:b/>
                <w:i w:val="0"/>
                <w:color w:val="FFFFFF"/>
                <w:sz w:val="18"/>
              </w:rPr>
              <w:t>Exemplo clínico</w:t>
            </w:r>
          </w:p>
        </w:tc>
      </w:tr>
      <w:tr>
        <w:tc>
          <w:tcPr>
            <w:tcW w:type="dxa" w:w="1134"/>
            <w:shd w:val="clear" w:color="auto" w:fill="EEF3FB"/>
            <w:vAlign w:val="center"/>
          </w:tcPr>
          <w:p>
            <w:pPr>
              <w:jc w:val="center"/>
            </w:pPr>
            <w:r>
              <w:rPr>
                <w:rFonts w:ascii="Calibri" w:hAnsi="Calibri"/>
                <w:b w:val="0"/>
                <w:i w:val="0"/>
                <w:sz w:val="18"/>
              </w:rPr>
              <w:t>P1</w:t>
            </w:r>
          </w:p>
        </w:tc>
        <w:tc>
          <w:tcPr>
            <w:tcW w:type="dxa" w:w="1814"/>
            <w:shd w:val="clear" w:color="auto" w:fill="EEF3FB"/>
            <w:vAlign w:val="center"/>
          </w:tcPr>
          <w:p>
            <w:pPr>
              <w:jc w:val="center"/>
            </w:pPr>
            <w:r>
              <w:rPr>
                <w:rFonts w:ascii="Calibri" w:hAnsi="Calibri"/>
                <w:b w:val="0"/>
                <w:i w:val="0"/>
                <w:sz w:val="18"/>
              </w:rPr>
              <w:t>Normal</w:t>
            </w:r>
          </w:p>
        </w:tc>
        <w:tc>
          <w:tcPr>
            <w:tcW w:type="dxa" w:w="1417"/>
            <w:shd w:val="clear" w:color="auto" w:fill="EEF3FB"/>
            <w:vAlign w:val="center"/>
          </w:tcPr>
          <w:p>
            <w:pPr>
              <w:jc w:val="center"/>
            </w:pPr>
            <w:r>
              <w:rPr>
                <w:rFonts w:ascii="Calibri" w:hAnsi="Calibri"/>
                <w:b w:val="0"/>
                <w:i w:val="0"/>
                <w:sz w:val="18"/>
              </w:rPr>
              <w:t>270</w:t>
            </w:r>
          </w:p>
        </w:tc>
        <w:tc>
          <w:tcPr>
            <w:tcW w:type="dxa" w:w="1417"/>
            <w:shd w:val="clear" w:color="auto" w:fill="EEF3FB"/>
            <w:vAlign w:val="center"/>
          </w:tcPr>
          <w:p>
            <w:pPr>
              <w:jc w:val="center"/>
            </w:pPr>
            <w:r>
              <w:rPr>
                <w:rFonts w:ascii="Calibri" w:hAnsi="Calibri"/>
                <w:b w:val="0"/>
                <w:i w:val="0"/>
                <w:sz w:val="18"/>
              </w:rPr>
              <w:t>1,0</w:t>
            </w:r>
          </w:p>
        </w:tc>
        <w:tc>
          <w:tcPr>
            <w:tcW w:type="dxa" w:w="2551"/>
            <w:shd w:val="clear" w:color="auto" w:fill="EEF3FB"/>
            <w:vAlign w:val="center"/>
          </w:tcPr>
          <w:p>
            <w:pPr>
              <w:jc w:val="center"/>
            </w:pPr>
            <w:r>
              <w:rPr>
                <w:rFonts w:ascii="Calibri" w:hAnsi="Calibri"/>
                <w:b w:val="0"/>
                <w:i w:val="0"/>
                <w:sz w:val="18"/>
              </w:rPr>
              <w:t>Colecistectomia electiva</w:t>
            </w:r>
          </w:p>
        </w:tc>
      </w:tr>
      <w:tr>
        <w:tc>
          <w:tcPr>
            <w:tcW w:type="dxa" w:w="1134"/>
            <w:vAlign w:val="center"/>
          </w:tcPr>
          <w:p>
            <w:pPr>
              <w:jc w:val="center"/>
            </w:pPr>
            <w:r>
              <w:rPr>
                <w:rFonts w:ascii="Calibri" w:hAnsi="Calibri"/>
                <w:b w:val="0"/>
                <w:i w:val="0"/>
                <w:sz w:val="18"/>
              </w:rPr>
              <w:t>P2</w:t>
            </w:r>
          </w:p>
        </w:tc>
        <w:tc>
          <w:tcPr>
            <w:tcW w:type="dxa" w:w="1814"/>
            <w:vAlign w:val="center"/>
          </w:tcPr>
          <w:p>
            <w:pPr>
              <w:jc w:val="center"/>
            </w:pPr>
            <w:r>
              <w:rPr>
                <w:rFonts w:ascii="Calibri" w:hAnsi="Calibri"/>
                <w:b w:val="0"/>
                <w:i w:val="0"/>
                <w:sz w:val="18"/>
              </w:rPr>
              <w:t>Prioritário</w:t>
            </w:r>
          </w:p>
        </w:tc>
        <w:tc>
          <w:tcPr>
            <w:tcW w:type="dxa" w:w="1417"/>
            <w:vAlign w:val="center"/>
          </w:tcPr>
          <w:p>
            <w:pPr>
              <w:jc w:val="center"/>
            </w:pPr>
            <w:r>
              <w:rPr>
                <w:rFonts w:ascii="Calibri" w:hAnsi="Calibri"/>
                <w:b w:val="0"/>
                <w:i w:val="0"/>
                <w:sz w:val="18"/>
              </w:rPr>
              <w:t>60</w:t>
            </w:r>
          </w:p>
        </w:tc>
        <w:tc>
          <w:tcPr>
            <w:tcW w:type="dxa" w:w="1417"/>
            <w:vAlign w:val="center"/>
          </w:tcPr>
          <w:p>
            <w:pPr>
              <w:jc w:val="center"/>
            </w:pPr>
            <w:r>
              <w:rPr>
                <w:rFonts w:ascii="Calibri" w:hAnsi="Calibri"/>
                <w:b w:val="0"/>
                <w:i w:val="0"/>
                <w:sz w:val="18"/>
              </w:rPr>
              <w:t>4,5</w:t>
            </w:r>
          </w:p>
        </w:tc>
        <w:tc>
          <w:tcPr>
            <w:tcW w:type="dxa" w:w="2551"/>
            <w:vAlign w:val="center"/>
          </w:tcPr>
          <w:p>
            <w:pPr>
              <w:jc w:val="center"/>
            </w:pPr>
            <w:r>
              <w:rPr>
                <w:rFonts w:ascii="Calibri" w:hAnsi="Calibri"/>
                <w:b w:val="0"/>
                <w:i w:val="0"/>
                <w:sz w:val="18"/>
              </w:rPr>
              <w:t>Neoplasia limitada ao órgão</w:t>
            </w:r>
          </w:p>
        </w:tc>
      </w:tr>
      <w:tr>
        <w:tc>
          <w:tcPr>
            <w:tcW w:type="dxa" w:w="1134"/>
            <w:shd w:val="clear" w:color="auto" w:fill="EEF3FB"/>
            <w:vAlign w:val="center"/>
          </w:tcPr>
          <w:p>
            <w:pPr>
              <w:jc w:val="center"/>
            </w:pPr>
            <w:r>
              <w:rPr>
                <w:rFonts w:ascii="Calibri" w:hAnsi="Calibri"/>
                <w:b w:val="0"/>
                <w:i w:val="0"/>
                <w:sz w:val="18"/>
              </w:rPr>
              <w:t>P3</w:t>
            </w:r>
          </w:p>
        </w:tc>
        <w:tc>
          <w:tcPr>
            <w:tcW w:type="dxa" w:w="1814"/>
            <w:shd w:val="clear" w:color="auto" w:fill="EEF3FB"/>
            <w:vAlign w:val="center"/>
          </w:tcPr>
          <w:p>
            <w:pPr>
              <w:jc w:val="center"/>
            </w:pPr>
            <w:r>
              <w:rPr>
                <w:rFonts w:ascii="Calibri" w:hAnsi="Calibri"/>
                <w:b w:val="0"/>
                <w:i w:val="0"/>
                <w:sz w:val="18"/>
              </w:rPr>
              <w:t>Muito Prioritário</w:t>
            </w:r>
          </w:p>
        </w:tc>
        <w:tc>
          <w:tcPr>
            <w:tcW w:type="dxa" w:w="1417"/>
            <w:shd w:val="clear" w:color="auto" w:fill="EEF3FB"/>
            <w:vAlign w:val="center"/>
          </w:tcPr>
          <w:p>
            <w:pPr>
              <w:jc w:val="center"/>
            </w:pPr>
            <w:r>
              <w:rPr>
                <w:rFonts w:ascii="Calibri" w:hAnsi="Calibri"/>
                <w:b w:val="0"/>
                <w:i w:val="0"/>
                <w:sz w:val="18"/>
              </w:rPr>
              <w:t>15</w:t>
            </w:r>
          </w:p>
        </w:tc>
        <w:tc>
          <w:tcPr>
            <w:tcW w:type="dxa" w:w="1417"/>
            <w:shd w:val="clear" w:color="auto" w:fill="EEF3FB"/>
            <w:vAlign w:val="center"/>
          </w:tcPr>
          <w:p>
            <w:pPr>
              <w:jc w:val="center"/>
            </w:pPr>
            <w:r>
              <w:rPr>
                <w:rFonts w:ascii="Calibri" w:hAnsi="Calibri"/>
                <w:b w:val="0"/>
                <w:i w:val="0"/>
                <w:sz w:val="18"/>
              </w:rPr>
              <w:t>18,0</w:t>
            </w:r>
          </w:p>
        </w:tc>
        <w:tc>
          <w:tcPr>
            <w:tcW w:type="dxa" w:w="2551"/>
            <w:shd w:val="clear" w:color="auto" w:fill="EEF3FB"/>
            <w:vAlign w:val="center"/>
          </w:tcPr>
          <w:p>
            <w:pPr>
              <w:jc w:val="center"/>
            </w:pPr>
            <w:r>
              <w:rPr>
                <w:rFonts w:ascii="Calibri" w:hAnsi="Calibri"/>
                <w:b w:val="0"/>
                <w:i w:val="0"/>
                <w:sz w:val="18"/>
              </w:rPr>
              <w:t>Cancro com margem de segurança reduzida</w:t>
            </w:r>
          </w:p>
        </w:tc>
      </w:tr>
      <w:tr>
        <w:tc>
          <w:tcPr>
            <w:tcW w:type="dxa" w:w="1134"/>
            <w:vAlign w:val="center"/>
          </w:tcPr>
          <w:p>
            <w:pPr>
              <w:jc w:val="center"/>
            </w:pPr>
            <w:r>
              <w:rPr>
                <w:rFonts w:ascii="Calibri" w:hAnsi="Calibri"/>
                <w:b w:val="0"/>
                <w:i w:val="0"/>
                <w:sz w:val="18"/>
              </w:rPr>
              <w:t>P4</w:t>
            </w:r>
          </w:p>
        </w:tc>
        <w:tc>
          <w:tcPr>
            <w:tcW w:type="dxa" w:w="1814"/>
            <w:vAlign w:val="center"/>
          </w:tcPr>
          <w:p>
            <w:pPr>
              <w:jc w:val="center"/>
            </w:pPr>
            <w:r>
              <w:rPr>
                <w:rFonts w:ascii="Calibri" w:hAnsi="Calibri"/>
                <w:b w:val="0"/>
                <w:i w:val="0"/>
                <w:sz w:val="18"/>
              </w:rPr>
              <w:t>Urgente (add-on)</w:t>
            </w:r>
          </w:p>
        </w:tc>
        <w:tc>
          <w:tcPr>
            <w:tcW w:type="dxa" w:w="1417"/>
            <w:vAlign w:val="center"/>
          </w:tcPr>
          <w:p>
            <w:pPr>
              <w:jc w:val="center"/>
            </w:pPr>
            <w:r>
              <w:rPr>
                <w:rFonts w:ascii="Calibri" w:hAnsi="Calibri"/>
                <w:b w:val="0"/>
                <w:i w:val="0"/>
                <w:sz w:val="18"/>
              </w:rPr>
              <w:t>3</w:t>
            </w:r>
          </w:p>
        </w:tc>
        <w:tc>
          <w:tcPr>
            <w:tcW w:type="dxa" w:w="1417"/>
            <w:vAlign w:val="center"/>
          </w:tcPr>
          <w:p>
            <w:pPr>
              <w:jc w:val="center"/>
            </w:pPr>
            <w:r>
              <w:rPr>
                <w:rFonts w:ascii="Calibri" w:hAnsi="Calibri"/>
                <w:b w:val="0"/>
                <w:i w:val="0"/>
                <w:sz w:val="18"/>
              </w:rPr>
              <w:t>90,0</w:t>
            </w:r>
          </w:p>
        </w:tc>
        <w:tc>
          <w:tcPr>
            <w:tcW w:type="dxa" w:w="2551"/>
            <w:vAlign w:val="center"/>
          </w:tcPr>
          <w:p>
            <w:pPr>
              <w:jc w:val="center"/>
            </w:pPr>
            <w:r>
              <w:rPr>
                <w:rFonts w:ascii="Calibri" w:hAnsi="Calibri"/>
                <w:b w:val="0"/>
                <w:i w:val="0"/>
                <w:sz w:val="18"/>
              </w:rPr>
              <w:t>Emergência diferida — opera no dia 1</w:t>
            </w:r>
          </w:p>
        </w:tc>
      </w:tr>
    </w:tbl>
    <w:p>
      <w:pPr>
        <w:spacing w:after="80"/>
      </w:pPr>
    </w:p>
    <w:p>
      <w:pPr>
        <w:spacing w:after="120" w:before="0" w:lineRule="auto" w:line="276"/>
        <w:jc w:val="both"/>
      </w:pPr>
      <w:r>
        <w:rPr>
          <w:rFonts w:ascii="Calibri" w:hAnsi="Calibri"/>
          <w:b w:val="0"/>
          <w:i w:val="0"/>
          <w:sz w:val="22"/>
        </w:rPr>
        <w:t>Os multiplicadores de prioridade μₚ derivam directamente dos tempos máximos de espera, como o rácio entre o tempo máximo da prioridade 1 e o de cada nível:</w:t>
      </w:r>
    </w:p>
    <w:p>
      <w:pPr>
        <w:spacing w:before="80" w:after="80"/>
        <w:jc w:val="center"/>
      </w:pPr>
      <w:r>
        <w:rPr>
          <w:rFonts w:ascii="Courier New" w:hAnsi="Courier New"/>
          <w:b w:val="0"/>
          <w:i w:val="0"/>
          <w:sz w:val="20"/>
        </w:rPr>
        <w:t>μₚ = wl_max(P1) / wl_max(Pₚ)   →   μ₂ = 270/60 = 4,5   μ₃ = 270/15 = 18   μ₄ = 270/3 = 90</w:t>
      </w:r>
    </w:p>
    <w:p>
      <w:pPr>
        <w:spacing w:after="120" w:before="0" w:lineRule="auto" w:line="276"/>
        <w:jc w:val="both"/>
      </w:pPr>
      <w:r>
        <w:rPr>
          <w:rFonts w:ascii="Calibri" w:hAnsi="Calibri"/>
          <w:b w:val="0"/>
          <w:i w:val="0"/>
          <w:sz w:val="22"/>
        </w:rPr>
        <w:t>A auditoria de 2016 ao CHLN — 16% dos doentes já fora do prazo, com 147 dias de atraso médio e 261 dias de atraso em Neurocirurgia — confirma que as penalizações por incumprimento neste modelo não são cosméticas: é o indicador pelo qual um planeador real é avaliado.</w:t>
      </w:r>
    </w:p>
    <w:p>
      <w:pPr>
        <w:spacing w:before="280" w:after="80"/>
      </w:pPr>
      <w:r>
        <w:rPr>
          <w:rFonts w:ascii="Calibri" w:hAnsi="Calibri"/>
          <w:b/>
          <w:color w:val="1F497D"/>
          <w:sz w:val="32"/>
        </w:rPr>
        <w:t>2. Dados das Instâncias de Teste</w:t>
      </w:r>
    </w:p>
    <w:p>
      <w:pPr>
        <w:spacing w:after="120" w:before="0" w:lineRule="auto" w:line="276"/>
        <w:jc w:val="both"/>
      </w:pPr>
      <w:r>
        <w:rPr>
          <w:rFonts w:ascii="Calibri" w:hAnsi="Calibri"/>
          <w:b w:val="0"/>
          <w:i w:val="0"/>
          <w:sz w:val="22"/>
        </w:rPr>
        <w:t>Duas instâncias são fornecidas em src/data/instances.py. A instância demo é pequena o suficiente para ser verificada manualmente e exercita todas as famílias de restrições. A instância média valida o modelo a uma escala em que não é possível inspeccionar a solução caso a caso, e onde a diferença CP-SAT vs. MILP do §3 se manifesta de forma mensurável.</w:t>
      </w:r>
    </w:p>
    <w:p>
      <w:pPr>
        <w:spacing w:before="200" w:after="80"/>
      </w:pPr>
      <w:r>
        <w:rPr>
          <w:rFonts w:ascii="Calibri" w:hAnsi="Calibri"/>
          <w:b/>
          <w:color w:val="1F497D"/>
          <w:sz w:val="26"/>
        </w:rPr>
        <w:t>2.1  Instância Demo — 20 casos, 5 salas, 6 cirurgiões</w:t>
      </w:r>
    </w:p>
    <w:p>
      <w:pPr>
        <w:spacing w:after="120" w:before="0" w:lineRule="auto" w:line="276"/>
        <w:jc w:val="both"/>
      </w:pPr>
      <w:r>
        <w:rPr>
          <w:rFonts w:ascii="Calibri" w:hAnsi="Calibri"/>
          <w:b w:val="0"/>
          <w:i w:val="0"/>
          <w:sz w:val="22"/>
        </w:rPr>
        <w:t>Serviços: ORL (Otorrinolaringologia), ORTHO (Ortopedia), VASC (Cirurgia Vascular). Inclui: casos de prioridade 4 (bloqueados ao dia 1), bloco pediátrico (ORL à 6.ª feira restrito a doentes ≤ 8 anos), equipamento partilhado (C-arm de fluoroscopia, capacidade 1 por dia) e camas de UCI (2/dia partilhadas).</w:t>
      </w:r>
    </w:p>
    <w:p>
      <w:pPr>
        <w:spacing w:after="120" w:before="0" w:lineRule="auto" w:line="276"/>
        <w:jc w:val="both"/>
      </w:pPr>
      <w:r>
        <w:rPr>
          <w:rFonts w:ascii="Calibri" w:hAnsi="Calibri"/>
          <w:b/>
          <w:i w:val="0"/>
          <w:sz w:val="20"/>
        </w:rPr>
        <w:t>Tabela 2 — Salas operatórias (instância demo)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134"/>
            <w:shd w:val="clear" w:color="auto" w:fill="1F497D"/>
            <w:vAlign w:val="center"/>
          </w:tcPr>
          <w:p>
            <w:pPr>
              <w:jc w:val="center"/>
            </w:pPr>
            <w:r>
              <w:rPr>
                <w:rFonts w:ascii="Calibri" w:hAnsi="Calibri"/>
                <w:b/>
                <w:i w:val="0"/>
                <w:color w:val="FFFFFF"/>
                <w:sz w:val="18"/>
              </w:rPr>
              <w:t>ID Sala</w:t>
            </w:r>
          </w:p>
        </w:tc>
        <w:tc>
          <w:tcPr>
            <w:tcW w:type="dxa" w:w="1134"/>
            <w:shd w:val="clear" w:color="auto" w:fill="1F497D"/>
            <w:vAlign w:val="center"/>
          </w:tcPr>
          <w:p>
            <w:pPr>
              <w:jc w:val="center"/>
            </w:pPr>
            <w:r>
              <w:rPr>
                <w:rFonts w:ascii="Calibri" w:hAnsi="Calibri"/>
                <w:b/>
                <w:i w:val="0"/>
                <w:color w:val="FFFFFF"/>
                <w:sz w:val="18"/>
              </w:rPr>
              <w:t>Bloco</w:t>
            </w:r>
          </w:p>
        </w:tc>
        <w:tc>
          <w:tcPr>
            <w:tcW w:type="dxa" w:w="1134"/>
            <w:shd w:val="clear" w:color="auto" w:fill="1F497D"/>
            <w:vAlign w:val="center"/>
          </w:tcPr>
          <w:p>
            <w:pPr>
              <w:jc w:val="center"/>
            </w:pPr>
            <w:r>
              <w:rPr>
                <w:rFonts w:ascii="Calibri" w:hAnsi="Calibri"/>
                <w:b/>
                <w:i w:val="0"/>
                <w:color w:val="FFFFFF"/>
                <w:sz w:val="18"/>
              </w:rPr>
              <w:t>Serviço</w:t>
            </w:r>
          </w:p>
        </w:tc>
        <w:tc>
          <w:tcPr>
            <w:tcW w:type="dxa" w:w="1587"/>
            <w:shd w:val="clear" w:color="auto" w:fill="1F497D"/>
            <w:vAlign w:val="center"/>
          </w:tcPr>
          <w:p>
            <w:pPr>
              <w:jc w:val="center"/>
            </w:pPr>
            <w:r>
              <w:rPr>
                <w:rFonts w:ascii="Calibri" w:hAnsi="Calibri"/>
                <w:b/>
                <w:i w:val="0"/>
                <w:color w:val="FFFFFF"/>
                <w:sz w:val="18"/>
              </w:rPr>
              <w:t>Capacidade (min/dia)</w:t>
            </w:r>
          </w:p>
        </w:tc>
        <w:tc>
          <w:tcPr>
            <w:tcW w:type="dxa" w:w="1247"/>
            <w:shd w:val="clear" w:color="auto" w:fill="1F497D"/>
            <w:vAlign w:val="center"/>
          </w:tcPr>
          <w:p>
            <w:pPr>
              <w:jc w:val="center"/>
            </w:pPr>
            <w:r>
              <w:rPr>
                <w:rFonts w:ascii="Calibri" w:hAnsi="Calibri"/>
                <w:b/>
                <w:i w:val="0"/>
                <w:color w:val="FFFFFF"/>
                <w:sz w:val="18"/>
              </w:rPr>
              <w:t>Ambulatório?</w:t>
            </w:r>
          </w:p>
        </w:tc>
        <w:tc>
          <w:tcPr>
            <w:tcW w:type="dxa" w:w="2551"/>
            <w:shd w:val="clear" w:color="auto" w:fill="1F497D"/>
            <w:vAlign w:val="center"/>
          </w:tcPr>
          <w:p>
            <w:pPr>
              <w:jc w:val="center"/>
            </w:pPr>
            <w:r>
              <w:rPr>
                <w:rFonts w:ascii="Calibri" w:hAnsi="Calibri"/>
                <w:b/>
                <w:i w:val="0"/>
                <w:color w:val="FFFFFF"/>
                <w:sz w:val="18"/>
              </w:rPr>
              <w:t>Regra especial</w:t>
            </w:r>
          </w:p>
        </w:tc>
      </w:tr>
      <w:tr>
        <w:tc>
          <w:tcPr>
            <w:tcW w:type="dxa" w:w="1134"/>
            <w:shd w:val="clear" w:color="auto" w:fill="EEF3FB"/>
            <w:vAlign w:val="center"/>
          </w:tcPr>
          <w:p>
            <w:pPr>
              <w:jc w:val="center"/>
            </w:pPr>
            <w:r>
              <w:rPr>
                <w:rFonts w:ascii="Calibri" w:hAnsi="Calibri"/>
                <w:b w:val="0"/>
                <w:i w:val="0"/>
                <w:sz w:val="18"/>
              </w:rPr>
              <w:t>R_ENT1</w:t>
            </w:r>
          </w:p>
        </w:tc>
        <w:tc>
          <w:tcPr>
            <w:tcW w:type="dxa" w:w="1134"/>
            <w:shd w:val="clear" w:color="auto" w:fill="EEF3FB"/>
            <w:vAlign w:val="center"/>
          </w:tcPr>
          <w:p>
            <w:pPr>
              <w:jc w:val="center"/>
            </w:pPr>
            <w:r>
              <w:rPr>
                <w:rFonts w:ascii="Calibri" w:hAnsi="Calibri"/>
                <w:b w:val="0"/>
                <w:i w:val="0"/>
                <w:sz w:val="18"/>
              </w:rPr>
              <w:t>B_ENT</w:t>
            </w:r>
          </w:p>
        </w:tc>
        <w:tc>
          <w:tcPr>
            <w:tcW w:type="dxa" w:w="1134"/>
            <w:shd w:val="clear" w:color="auto" w:fill="EEF3FB"/>
            <w:vAlign w:val="center"/>
          </w:tcPr>
          <w:p>
            <w:pPr>
              <w:jc w:val="center"/>
            </w:pPr>
            <w:r>
              <w:rPr>
                <w:rFonts w:ascii="Calibri" w:hAnsi="Calibri"/>
                <w:b w:val="0"/>
                <w:i w:val="0"/>
                <w:sz w:val="18"/>
              </w:rPr>
              <w:t>ORL</w:t>
            </w:r>
          </w:p>
        </w:tc>
        <w:tc>
          <w:tcPr>
            <w:tcW w:type="dxa" w:w="1587"/>
            <w:shd w:val="clear" w:color="auto" w:fill="EEF3FB"/>
            <w:vAlign w:val="center"/>
          </w:tcPr>
          <w:p>
            <w:pPr>
              <w:jc w:val="center"/>
            </w:pPr>
            <w:r>
              <w:rPr>
                <w:rFonts w:ascii="Calibri" w:hAnsi="Calibri"/>
                <w:b w:val="0"/>
                <w:i w:val="0"/>
                <w:sz w:val="18"/>
              </w:rPr>
              <w:t>360</w:t>
            </w:r>
          </w:p>
        </w:tc>
        <w:tc>
          <w:tcPr>
            <w:tcW w:type="dxa" w:w="1247"/>
            <w:shd w:val="clear" w:color="auto" w:fill="EEF3FB"/>
            <w:vAlign w:val="center"/>
          </w:tcPr>
          <w:p>
            <w:pPr>
              <w:jc w:val="center"/>
            </w:pPr>
            <w:r>
              <w:rPr>
                <w:rFonts w:ascii="Calibri" w:hAnsi="Calibri"/>
                <w:b w:val="0"/>
                <w:i w:val="0"/>
                <w:sz w:val="18"/>
              </w:rPr>
              <w:t>Não</w:t>
            </w:r>
          </w:p>
        </w:tc>
        <w:tc>
          <w:tcPr>
            <w:tcW w:type="dxa" w:w="2551"/>
            <w:shd w:val="clear" w:color="auto" w:fill="EEF3FB"/>
            <w:vAlign w:val="center"/>
          </w:tcPr>
          <w:p>
            <w:pPr>
              <w:jc w:val="center"/>
            </w:pPr>
            <w:r>
              <w:rPr>
                <w:rFonts w:ascii="Calibri" w:hAnsi="Calibri"/>
                <w:b w:val="0"/>
                <w:i w:val="0"/>
                <w:sz w:val="18"/>
              </w:rPr>
              <w:t>Bloco pediátrico 6.ª feira (≤8 anos)</w:t>
            </w:r>
          </w:p>
        </w:tc>
      </w:tr>
      <w:tr>
        <w:tc>
          <w:tcPr>
            <w:tcW w:type="dxa" w:w="1134"/>
            <w:vAlign w:val="center"/>
          </w:tcPr>
          <w:p>
            <w:pPr>
              <w:jc w:val="center"/>
            </w:pPr>
            <w:r>
              <w:rPr>
                <w:rFonts w:ascii="Calibri" w:hAnsi="Calibri"/>
                <w:b w:val="0"/>
                <w:i w:val="0"/>
                <w:sz w:val="18"/>
              </w:rPr>
              <w:t>R_ENT2</w:t>
            </w:r>
          </w:p>
        </w:tc>
        <w:tc>
          <w:tcPr>
            <w:tcW w:type="dxa" w:w="1134"/>
            <w:vAlign w:val="center"/>
          </w:tcPr>
          <w:p>
            <w:pPr>
              <w:jc w:val="center"/>
            </w:pPr>
            <w:r>
              <w:rPr>
                <w:rFonts w:ascii="Calibri" w:hAnsi="Calibri"/>
                <w:b w:val="0"/>
                <w:i w:val="0"/>
                <w:sz w:val="18"/>
              </w:rPr>
              <w:t>B_ENT</w:t>
            </w:r>
          </w:p>
        </w:tc>
        <w:tc>
          <w:tcPr>
            <w:tcW w:type="dxa" w:w="1134"/>
            <w:vAlign w:val="center"/>
          </w:tcPr>
          <w:p>
            <w:pPr>
              <w:jc w:val="center"/>
            </w:pPr>
            <w:r>
              <w:rPr>
                <w:rFonts w:ascii="Calibri" w:hAnsi="Calibri"/>
                <w:b w:val="0"/>
                <w:i w:val="0"/>
                <w:sz w:val="18"/>
              </w:rPr>
              <w:t>ORL</w:t>
            </w:r>
          </w:p>
        </w:tc>
        <w:tc>
          <w:tcPr>
            <w:tcW w:type="dxa" w:w="1587"/>
            <w:vAlign w:val="center"/>
          </w:tcPr>
          <w:p>
            <w:pPr>
              <w:jc w:val="center"/>
            </w:pPr>
            <w:r>
              <w:rPr>
                <w:rFonts w:ascii="Calibri" w:hAnsi="Calibri"/>
                <w:b w:val="0"/>
                <w:i w:val="0"/>
                <w:sz w:val="18"/>
              </w:rPr>
              <w:t>360</w:t>
            </w:r>
          </w:p>
        </w:tc>
        <w:tc>
          <w:tcPr>
            <w:tcW w:type="dxa" w:w="1247"/>
            <w:vAlign w:val="center"/>
          </w:tcPr>
          <w:p>
            <w:pPr>
              <w:jc w:val="center"/>
            </w:pPr>
            <w:r>
              <w:rPr>
                <w:rFonts w:ascii="Calibri" w:hAnsi="Calibri"/>
                <w:b w:val="0"/>
                <w:i w:val="0"/>
                <w:sz w:val="18"/>
              </w:rPr>
              <w:t>Não</w:t>
            </w:r>
          </w:p>
        </w:tc>
        <w:tc>
          <w:tcPr>
            <w:tcW w:type="dxa" w:w="2551"/>
            <w:vAlign w:val="center"/>
          </w:tcPr>
          <w:p>
            <w:pPr>
              <w:jc w:val="center"/>
            </w:pPr>
            <w:r>
              <w:rPr>
                <w:rFonts w:ascii="Calibri" w:hAnsi="Calibri"/>
                <w:b w:val="0"/>
                <w:i w:val="0"/>
                <w:sz w:val="18"/>
              </w:rPr>
              <w:t>Bloco pediátrico 6.ª feira (≤8 anos)</w:t>
            </w:r>
          </w:p>
        </w:tc>
      </w:tr>
      <w:tr>
        <w:tc>
          <w:tcPr>
            <w:tcW w:type="dxa" w:w="1134"/>
            <w:shd w:val="clear" w:color="auto" w:fill="EEF3FB"/>
            <w:vAlign w:val="center"/>
          </w:tcPr>
          <w:p>
            <w:pPr>
              <w:jc w:val="center"/>
            </w:pPr>
            <w:r>
              <w:rPr>
                <w:rFonts w:ascii="Calibri" w:hAnsi="Calibri"/>
                <w:b w:val="0"/>
                <w:i w:val="0"/>
                <w:sz w:val="18"/>
              </w:rPr>
              <w:t>R_ORTHO1</w:t>
            </w:r>
          </w:p>
        </w:tc>
        <w:tc>
          <w:tcPr>
            <w:tcW w:type="dxa" w:w="1134"/>
            <w:shd w:val="clear" w:color="auto" w:fill="EEF3FB"/>
            <w:vAlign w:val="center"/>
          </w:tcPr>
          <w:p>
            <w:pPr>
              <w:jc w:val="center"/>
            </w:pPr>
            <w:r>
              <w:rPr>
                <w:rFonts w:ascii="Calibri" w:hAnsi="Calibri"/>
                <w:b w:val="0"/>
                <w:i w:val="0"/>
                <w:sz w:val="18"/>
              </w:rPr>
              <w:t>B_ORTHO</w:t>
            </w:r>
          </w:p>
        </w:tc>
        <w:tc>
          <w:tcPr>
            <w:tcW w:type="dxa" w:w="1134"/>
            <w:shd w:val="clear" w:color="auto" w:fill="EEF3FB"/>
            <w:vAlign w:val="center"/>
          </w:tcPr>
          <w:p>
            <w:pPr>
              <w:jc w:val="center"/>
            </w:pPr>
            <w:r>
              <w:rPr>
                <w:rFonts w:ascii="Calibri" w:hAnsi="Calibri"/>
                <w:b w:val="0"/>
                <w:i w:val="0"/>
                <w:sz w:val="18"/>
              </w:rPr>
              <w:t>ORTHO</w:t>
            </w:r>
          </w:p>
        </w:tc>
        <w:tc>
          <w:tcPr>
            <w:tcW w:type="dxa" w:w="1587"/>
            <w:shd w:val="clear" w:color="auto" w:fill="EEF3FB"/>
            <w:vAlign w:val="center"/>
          </w:tcPr>
          <w:p>
            <w:pPr>
              <w:jc w:val="center"/>
            </w:pPr>
            <w:r>
              <w:rPr>
                <w:rFonts w:ascii="Calibri" w:hAnsi="Calibri"/>
                <w:b w:val="0"/>
                <w:i w:val="0"/>
                <w:sz w:val="18"/>
              </w:rPr>
              <w:t>450</w:t>
            </w:r>
          </w:p>
        </w:tc>
        <w:tc>
          <w:tcPr>
            <w:tcW w:type="dxa" w:w="1247"/>
            <w:shd w:val="clear" w:color="auto" w:fill="EEF3FB"/>
            <w:vAlign w:val="center"/>
          </w:tcPr>
          <w:p>
            <w:pPr>
              <w:jc w:val="center"/>
            </w:pPr>
            <w:r>
              <w:rPr>
                <w:rFonts w:ascii="Calibri" w:hAnsi="Calibri"/>
                <w:b w:val="0"/>
                <w:i w:val="0"/>
                <w:sz w:val="18"/>
              </w:rPr>
              <w:t>Não</w:t>
            </w:r>
          </w:p>
        </w:tc>
        <w:tc>
          <w:tcPr>
            <w:tcW w:type="dxa" w:w="2551"/>
            <w:shd w:val="clear" w:color="auto" w:fill="EEF3FB"/>
            <w:vAlign w:val="center"/>
          </w:tcPr>
          <w:p>
            <w:pPr>
              <w:jc w:val="center"/>
            </w:pPr>
            <w:r>
              <w:rPr>
                <w:rFonts w:ascii="Calibri" w:hAnsi="Calibri"/>
                <w:b w:val="0"/>
                <w:i w:val="0"/>
                <w:sz w:val="18"/>
              </w:rPr>
              <w:t>—</w:t>
            </w:r>
          </w:p>
        </w:tc>
      </w:tr>
      <w:tr>
        <w:tc>
          <w:tcPr>
            <w:tcW w:type="dxa" w:w="1134"/>
            <w:vAlign w:val="center"/>
          </w:tcPr>
          <w:p>
            <w:pPr>
              <w:jc w:val="center"/>
            </w:pPr>
            <w:r>
              <w:rPr>
                <w:rFonts w:ascii="Calibri" w:hAnsi="Calibri"/>
                <w:b w:val="0"/>
                <w:i w:val="0"/>
                <w:sz w:val="18"/>
              </w:rPr>
              <w:t>R_VASC1</w:t>
            </w:r>
          </w:p>
        </w:tc>
        <w:tc>
          <w:tcPr>
            <w:tcW w:type="dxa" w:w="1134"/>
            <w:vAlign w:val="center"/>
          </w:tcPr>
          <w:p>
            <w:pPr>
              <w:jc w:val="center"/>
            </w:pPr>
            <w:r>
              <w:rPr>
                <w:rFonts w:ascii="Calibri" w:hAnsi="Calibri"/>
                <w:b w:val="0"/>
                <w:i w:val="0"/>
                <w:sz w:val="18"/>
              </w:rPr>
              <w:t>B_VASC</w:t>
            </w:r>
          </w:p>
        </w:tc>
        <w:tc>
          <w:tcPr>
            <w:tcW w:type="dxa" w:w="1134"/>
            <w:vAlign w:val="center"/>
          </w:tcPr>
          <w:p>
            <w:pPr>
              <w:jc w:val="center"/>
            </w:pPr>
            <w:r>
              <w:rPr>
                <w:rFonts w:ascii="Calibri" w:hAnsi="Calibri"/>
                <w:b w:val="0"/>
                <w:i w:val="0"/>
                <w:sz w:val="18"/>
              </w:rPr>
              <w:t>VASC</w:t>
            </w:r>
          </w:p>
        </w:tc>
        <w:tc>
          <w:tcPr>
            <w:tcW w:type="dxa" w:w="1587"/>
            <w:vAlign w:val="center"/>
          </w:tcPr>
          <w:p>
            <w:pPr>
              <w:jc w:val="center"/>
            </w:pPr>
            <w:r>
              <w:rPr>
                <w:rFonts w:ascii="Calibri" w:hAnsi="Calibri"/>
                <w:b w:val="0"/>
                <w:i w:val="0"/>
                <w:sz w:val="18"/>
              </w:rPr>
              <w:t>660</w:t>
            </w:r>
          </w:p>
        </w:tc>
        <w:tc>
          <w:tcPr>
            <w:tcW w:type="dxa" w:w="1247"/>
            <w:vAlign w:val="center"/>
          </w:tcPr>
          <w:p>
            <w:pPr>
              <w:jc w:val="center"/>
            </w:pPr>
            <w:r>
              <w:rPr>
                <w:rFonts w:ascii="Calibri" w:hAnsi="Calibri"/>
                <w:b w:val="0"/>
                <w:i w:val="0"/>
                <w:sz w:val="18"/>
              </w:rPr>
              <w:t>Não</w:t>
            </w:r>
          </w:p>
        </w:tc>
        <w:tc>
          <w:tcPr>
            <w:tcW w:type="dxa" w:w="2551"/>
            <w:vAlign w:val="center"/>
          </w:tcPr>
          <w:p>
            <w:pPr>
              <w:jc w:val="center"/>
            </w:pPr>
            <w:r>
              <w:rPr>
                <w:rFonts w:ascii="Calibri" w:hAnsi="Calibri"/>
                <w:b w:val="0"/>
                <w:i w:val="0"/>
                <w:sz w:val="18"/>
              </w:rPr>
              <w:t>C-arm partilhado (cap. 1/dia)</w:t>
            </w:r>
          </w:p>
        </w:tc>
      </w:tr>
      <w:tr>
        <w:tc>
          <w:tcPr>
            <w:tcW w:type="dxa" w:w="1134"/>
            <w:shd w:val="clear" w:color="auto" w:fill="EEF3FB"/>
            <w:vAlign w:val="center"/>
          </w:tcPr>
          <w:p>
            <w:pPr>
              <w:jc w:val="center"/>
            </w:pPr>
            <w:r>
              <w:rPr>
                <w:rFonts w:ascii="Calibri" w:hAnsi="Calibri"/>
                <w:b w:val="0"/>
                <w:i w:val="0"/>
                <w:sz w:val="18"/>
              </w:rPr>
              <w:t>R_VASC2</w:t>
            </w:r>
          </w:p>
        </w:tc>
        <w:tc>
          <w:tcPr>
            <w:tcW w:type="dxa" w:w="1134"/>
            <w:shd w:val="clear" w:color="auto" w:fill="EEF3FB"/>
            <w:vAlign w:val="center"/>
          </w:tcPr>
          <w:p>
            <w:pPr>
              <w:jc w:val="center"/>
            </w:pPr>
            <w:r>
              <w:rPr>
                <w:rFonts w:ascii="Calibri" w:hAnsi="Calibri"/>
                <w:b w:val="0"/>
                <w:i w:val="0"/>
                <w:sz w:val="18"/>
              </w:rPr>
              <w:t>B_VASC</w:t>
            </w:r>
          </w:p>
        </w:tc>
        <w:tc>
          <w:tcPr>
            <w:tcW w:type="dxa" w:w="1134"/>
            <w:shd w:val="clear" w:color="auto" w:fill="EEF3FB"/>
            <w:vAlign w:val="center"/>
          </w:tcPr>
          <w:p>
            <w:pPr>
              <w:jc w:val="center"/>
            </w:pPr>
            <w:r>
              <w:rPr>
                <w:rFonts w:ascii="Calibri" w:hAnsi="Calibri"/>
                <w:b w:val="0"/>
                <w:i w:val="0"/>
                <w:sz w:val="18"/>
              </w:rPr>
              <w:t>VASC</w:t>
            </w:r>
          </w:p>
        </w:tc>
        <w:tc>
          <w:tcPr>
            <w:tcW w:type="dxa" w:w="1587"/>
            <w:shd w:val="clear" w:color="auto" w:fill="EEF3FB"/>
            <w:vAlign w:val="center"/>
          </w:tcPr>
          <w:p>
            <w:pPr>
              <w:jc w:val="center"/>
            </w:pPr>
            <w:r>
              <w:rPr>
                <w:rFonts w:ascii="Calibri" w:hAnsi="Calibri"/>
                <w:b w:val="0"/>
                <w:i w:val="0"/>
                <w:sz w:val="18"/>
              </w:rPr>
              <w:t>660</w:t>
            </w:r>
          </w:p>
        </w:tc>
        <w:tc>
          <w:tcPr>
            <w:tcW w:type="dxa" w:w="1247"/>
            <w:shd w:val="clear" w:color="auto" w:fill="EEF3FB"/>
            <w:vAlign w:val="center"/>
          </w:tcPr>
          <w:p>
            <w:pPr>
              <w:jc w:val="center"/>
            </w:pPr>
            <w:r>
              <w:rPr>
                <w:rFonts w:ascii="Calibri" w:hAnsi="Calibri"/>
                <w:b w:val="0"/>
                <w:i w:val="0"/>
                <w:sz w:val="18"/>
              </w:rPr>
              <w:t>Não</w:t>
            </w:r>
          </w:p>
        </w:tc>
        <w:tc>
          <w:tcPr>
            <w:tcW w:type="dxa" w:w="2551"/>
            <w:shd w:val="clear" w:color="auto" w:fill="EEF3FB"/>
            <w:vAlign w:val="center"/>
          </w:tcPr>
          <w:p>
            <w:pPr>
              <w:jc w:val="center"/>
            </w:pPr>
            <w:r>
              <w:rPr>
                <w:rFonts w:ascii="Calibri" w:hAnsi="Calibri"/>
                <w:b w:val="0"/>
                <w:i w:val="0"/>
                <w:sz w:val="18"/>
              </w:rPr>
              <w:t>C-arm partilhado (cap. 1/dia)</w:t>
            </w:r>
          </w:p>
        </w:tc>
      </w:tr>
    </w:tbl>
    <w:p>
      <w:pPr>
        <w:spacing w:after="80"/>
      </w:pPr>
    </w:p>
    <w:p>
      <w:pPr>
        <w:spacing w:after="120" w:before="0" w:lineRule="auto" w:line="276"/>
        <w:jc w:val="both"/>
      </w:pPr>
      <w:r>
        <w:rPr>
          <w:rFonts w:ascii="Calibri" w:hAnsi="Calibri"/>
          <w:b/>
          <w:i w:val="0"/>
          <w:sz w:val="20"/>
        </w:rPr>
        <w:t>Tabela 3 — Cirurgiões (instância demo)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1F497D"/>
            <w:vAlign w:val="center"/>
          </w:tcPr>
          <w:p>
            <w:pPr>
              <w:jc w:val="center"/>
            </w:pPr>
            <w:r>
              <w:rPr>
                <w:rFonts w:ascii="Calibri" w:hAnsi="Calibri"/>
                <w:b/>
                <w:i w:val="0"/>
                <w:color w:val="FFFFFF"/>
                <w:sz w:val="18"/>
              </w:rPr>
              <w:t>ID</w:t>
            </w:r>
          </w:p>
        </w:tc>
        <w:tc>
          <w:tcPr>
            <w:tcW w:type="dxa" w:w="1417"/>
            <w:shd w:val="clear" w:color="auto" w:fill="1F497D"/>
            <w:vAlign w:val="center"/>
          </w:tcPr>
          <w:p>
            <w:pPr>
              <w:jc w:val="center"/>
            </w:pPr>
            <w:r>
              <w:rPr>
                <w:rFonts w:ascii="Calibri" w:hAnsi="Calibri"/>
                <w:b/>
                <w:i w:val="0"/>
                <w:color w:val="FFFFFF"/>
                <w:sz w:val="18"/>
              </w:rPr>
              <w:t>Serviço</w:t>
            </w:r>
          </w:p>
        </w:tc>
        <w:tc>
          <w:tcPr>
            <w:tcW w:type="dxa" w:w="1984"/>
            <w:shd w:val="clear" w:color="auto" w:fill="1F497D"/>
            <w:vAlign w:val="center"/>
          </w:tcPr>
          <w:p>
            <w:pPr>
              <w:jc w:val="center"/>
            </w:pPr>
            <w:r>
              <w:rPr>
                <w:rFonts w:ascii="Calibri" w:hAnsi="Calibri"/>
                <w:b/>
                <w:i w:val="0"/>
                <w:color w:val="FFFFFF"/>
                <w:sz w:val="18"/>
              </w:rPr>
              <w:t>Limite diário (min)</w:t>
            </w:r>
          </w:p>
        </w:tc>
        <w:tc>
          <w:tcPr>
            <w:tcW w:type="dxa" w:w="1984"/>
            <w:shd w:val="clear" w:color="auto" w:fill="1F497D"/>
            <w:vAlign w:val="center"/>
          </w:tcPr>
          <w:p>
            <w:pPr>
              <w:jc w:val="center"/>
            </w:pPr>
            <w:r>
              <w:rPr>
                <w:rFonts w:ascii="Calibri" w:hAnsi="Calibri"/>
                <w:b/>
                <w:i w:val="0"/>
                <w:color w:val="FFFFFF"/>
                <w:sz w:val="18"/>
              </w:rPr>
              <w:t>Limite semanal (min)</w:t>
            </w:r>
          </w:p>
        </w:tc>
      </w:tr>
      <w:tr>
        <w:tc>
          <w:tcPr>
            <w:tcW w:type="dxa" w:w="1417"/>
            <w:shd w:val="clear" w:color="auto" w:fill="EEF3FB"/>
            <w:vAlign w:val="center"/>
          </w:tcPr>
          <w:p>
            <w:pPr>
              <w:jc w:val="center"/>
            </w:pPr>
            <w:r>
              <w:rPr>
                <w:rFonts w:ascii="Calibri" w:hAnsi="Calibri"/>
                <w:b w:val="0"/>
                <w:i w:val="0"/>
                <w:sz w:val="18"/>
              </w:rPr>
              <w:t>S_ENT1</w:t>
            </w:r>
          </w:p>
        </w:tc>
        <w:tc>
          <w:tcPr>
            <w:tcW w:type="dxa" w:w="1417"/>
            <w:shd w:val="clear" w:color="auto" w:fill="EEF3FB"/>
            <w:vAlign w:val="center"/>
          </w:tcPr>
          <w:p>
            <w:pPr>
              <w:jc w:val="center"/>
            </w:pPr>
            <w:r>
              <w:rPr>
                <w:rFonts w:ascii="Calibri" w:hAnsi="Calibri"/>
                <w:b w:val="0"/>
                <w:i w:val="0"/>
                <w:sz w:val="18"/>
              </w:rPr>
              <w:t>ORL</w:t>
            </w:r>
          </w:p>
        </w:tc>
        <w:tc>
          <w:tcPr>
            <w:tcW w:type="dxa" w:w="1984"/>
            <w:shd w:val="clear" w:color="auto" w:fill="EEF3FB"/>
            <w:vAlign w:val="center"/>
          </w:tcPr>
          <w:p>
            <w:pPr>
              <w:jc w:val="center"/>
            </w:pPr>
            <w:r>
              <w:rPr>
                <w:rFonts w:ascii="Calibri" w:hAnsi="Calibri"/>
                <w:b w:val="0"/>
                <w:i w:val="0"/>
                <w:sz w:val="18"/>
              </w:rPr>
              <w:t>240</w:t>
            </w:r>
          </w:p>
        </w:tc>
        <w:tc>
          <w:tcPr>
            <w:tcW w:type="dxa" w:w="1984"/>
            <w:shd w:val="clear" w:color="auto" w:fill="EEF3FB"/>
            <w:vAlign w:val="center"/>
          </w:tcPr>
          <w:p>
            <w:pPr>
              <w:jc w:val="center"/>
            </w:pPr>
            <w:r>
              <w:rPr>
                <w:rFonts w:ascii="Calibri" w:hAnsi="Calibri"/>
                <w:b w:val="0"/>
                <w:i w:val="0"/>
                <w:sz w:val="18"/>
              </w:rPr>
              <w:t>960</w:t>
            </w:r>
          </w:p>
        </w:tc>
      </w:tr>
      <w:tr>
        <w:tc>
          <w:tcPr>
            <w:tcW w:type="dxa" w:w="1417"/>
            <w:vAlign w:val="center"/>
          </w:tcPr>
          <w:p>
            <w:pPr>
              <w:jc w:val="center"/>
            </w:pPr>
            <w:r>
              <w:rPr>
                <w:rFonts w:ascii="Calibri" w:hAnsi="Calibri"/>
                <w:b w:val="0"/>
                <w:i w:val="0"/>
                <w:sz w:val="18"/>
              </w:rPr>
              <w:t>S_ENT2</w:t>
            </w:r>
          </w:p>
        </w:tc>
        <w:tc>
          <w:tcPr>
            <w:tcW w:type="dxa" w:w="1417"/>
            <w:vAlign w:val="center"/>
          </w:tcPr>
          <w:p>
            <w:pPr>
              <w:jc w:val="center"/>
            </w:pPr>
            <w:r>
              <w:rPr>
                <w:rFonts w:ascii="Calibri" w:hAnsi="Calibri"/>
                <w:b w:val="0"/>
                <w:i w:val="0"/>
                <w:sz w:val="18"/>
              </w:rPr>
              <w:t>ORL</w:t>
            </w:r>
          </w:p>
        </w:tc>
        <w:tc>
          <w:tcPr>
            <w:tcW w:type="dxa" w:w="1984"/>
            <w:vAlign w:val="center"/>
          </w:tcPr>
          <w:p>
            <w:pPr>
              <w:jc w:val="center"/>
            </w:pPr>
            <w:r>
              <w:rPr>
                <w:rFonts w:ascii="Calibri" w:hAnsi="Calibri"/>
                <w:b w:val="0"/>
                <w:i w:val="0"/>
                <w:sz w:val="18"/>
              </w:rPr>
              <w:t>240</w:t>
            </w:r>
          </w:p>
        </w:tc>
        <w:tc>
          <w:tcPr>
            <w:tcW w:type="dxa" w:w="1984"/>
            <w:vAlign w:val="center"/>
          </w:tcPr>
          <w:p>
            <w:pPr>
              <w:jc w:val="center"/>
            </w:pPr>
            <w:r>
              <w:rPr>
                <w:rFonts w:ascii="Calibri" w:hAnsi="Calibri"/>
                <w:b w:val="0"/>
                <w:i w:val="0"/>
                <w:sz w:val="18"/>
              </w:rPr>
              <w:t>960</w:t>
            </w:r>
          </w:p>
        </w:tc>
      </w:tr>
      <w:tr>
        <w:tc>
          <w:tcPr>
            <w:tcW w:type="dxa" w:w="1417"/>
            <w:shd w:val="clear" w:color="auto" w:fill="EEF3FB"/>
            <w:vAlign w:val="center"/>
          </w:tcPr>
          <w:p>
            <w:pPr>
              <w:jc w:val="center"/>
            </w:pPr>
            <w:r>
              <w:rPr>
                <w:rFonts w:ascii="Calibri" w:hAnsi="Calibri"/>
                <w:b w:val="0"/>
                <w:i w:val="0"/>
                <w:sz w:val="18"/>
              </w:rPr>
              <w:t>S_ORTHO1</w:t>
            </w:r>
          </w:p>
        </w:tc>
        <w:tc>
          <w:tcPr>
            <w:tcW w:type="dxa" w:w="1417"/>
            <w:shd w:val="clear" w:color="auto" w:fill="EEF3FB"/>
            <w:vAlign w:val="center"/>
          </w:tcPr>
          <w:p>
            <w:pPr>
              <w:jc w:val="center"/>
            </w:pPr>
            <w:r>
              <w:rPr>
                <w:rFonts w:ascii="Calibri" w:hAnsi="Calibri"/>
                <w:b w:val="0"/>
                <w:i w:val="0"/>
                <w:sz w:val="18"/>
              </w:rPr>
              <w:t>ORTHO</w:t>
            </w:r>
          </w:p>
        </w:tc>
        <w:tc>
          <w:tcPr>
            <w:tcW w:type="dxa" w:w="1984"/>
            <w:shd w:val="clear" w:color="auto" w:fill="EEF3FB"/>
            <w:vAlign w:val="center"/>
          </w:tcPr>
          <w:p>
            <w:pPr>
              <w:jc w:val="center"/>
            </w:pPr>
            <w:r>
              <w:rPr>
                <w:rFonts w:ascii="Calibri" w:hAnsi="Calibri"/>
                <w:b w:val="0"/>
                <w:i w:val="0"/>
                <w:sz w:val="18"/>
              </w:rPr>
              <w:t>240</w:t>
            </w:r>
          </w:p>
        </w:tc>
        <w:tc>
          <w:tcPr>
            <w:tcW w:type="dxa" w:w="1984"/>
            <w:shd w:val="clear" w:color="auto" w:fill="EEF3FB"/>
            <w:vAlign w:val="center"/>
          </w:tcPr>
          <w:p>
            <w:pPr>
              <w:jc w:val="center"/>
            </w:pPr>
            <w:r>
              <w:rPr>
                <w:rFonts w:ascii="Calibri" w:hAnsi="Calibri"/>
                <w:b w:val="0"/>
                <w:i w:val="0"/>
                <w:sz w:val="18"/>
              </w:rPr>
              <w:t>960</w:t>
            </w:r>
          </w:p>
        </w:tc>
      </w:tr>
      <w:tr>
        <w:tc>
          <w:tcPr>
            <w:tcW w:type="dxa" w:w="1417"/>
            <w:vAlign w:val="center"/>
          </w:tcPr>
          <w:p>
            <w:pPr>
              <w:jc w:val="center"/>
            </w:pPr>
            <w:r>
              <w:rPr>
                <w:rFonts w:ascii="Calibri" w:hAnsi="Calibri"/>
                <w:b w:val="0"/>
                <w:i w:val="0"/>
                <w:sz w:val="18"/>
              </w:rPr>
              <w:t>S_VASC1</w:t>
            </w:r>
          </w:p>
        </w:tc>
        <w:tc>
          <w:tcPr>
            <w:tcW w:type="dxa" w:w="1417"/>
            <w:vAlign w:val="center"/>
          </w:tcPr>
          <w:p>
            <w:pPr>
              <w:jc w:val="center"/>
            </w:pPr>
            <w:r>
              <w:rPr>
                <w:rFonts w:ascii="Calibri" w:hAnsi="Calibri"/>
                <w:b w:val="0"/>
                <w:i w:val="0"/>
                <w:sz w:val="18"/>
              </w:rPr>
              <w:t>VASC</w:t>
            </w:r>
          </w:p>
        </w:tc>
        <w:tc>
          <w:tcPr>
            <w:tcW w:type="dxa" w:w="1984"/>
            <w:vAlign w:val="center"/>
          </w:tcPr>
          <w:p>
            <w:pPr>
              <w:jc w:val="center"/>
            </w:pPr>
            <w:r>
              <w:rPr>
                <w:rFonts w:ascii="Calibri" w:hAnsi="Calibri"/>
                <w:b w:val="0"/>
                <w:i w:val="0"/>
                <w:sz w:val="18"/>
              </w:rPr>
              <w:t>240</w:t>
            </w:r>
          </w:p>
        </w:tc>
        <w:tc>
          <w:tcPr>
            <w:tcW w:type="dxa" w:w="1984"/>
            <w:vAlign w:val="center"/>
          </w:tcPr>
          <w:p>
            <w:pPr>
              <w:jc w:val="center"/>
            </w:pPr>
            <w:r>
              <w:rPr>
                <w:rFonts w:ascii="Calibri" w:hAnsi="Calibri"/>
                <w:b w:val="0"/>
                <w:i w:val="0"/>
                <w:sz w:val="18"/>
              </w:rPr>
              <w:t>960</w:t>
            </w:r>
          </w:p>
        </w:tc>
      </w:tr>
      <w:tr>
        <w:tc>
          <w:tcPr>
            <w:tcW w:type="dxa" w:w="1417"/>
            <w:shd w:val="clear" w:color="auto" w:fill="EEF3FB"/>
            <w:vAlign w:val="center"/>
          </w:tcPr>
          <w:p>
            <w:pPr>
              <w:jc w:val="center"/>
            </w:pPr>
            <w:r>
              <w:rPr>
                <w:rFonts w:ascii="Calibri" w:hAnsi="Calibri"/>
                <w:b w:val="0"/>
                <w:i w:val="0"/>
                <w:sz w:val="18"/>
              </w:rPr>
              <w:t>S_VASC2</w:t>
            </w:r>
          </w:p>
        </w:tc>
        <w:tc>
          <w:tcPr>
            <w:tcW w:type="dxa" w:w="1417"/>
            <w:shd w:val="clear" w:color="auto" w:fill="EEF3FB"/>
            <w:vAlign w:val="center"/>
          </w:tcPr>
          <w:p>
            <w:pPr>
              <w:jc w:val="center"/>
            </w:pPr>
            <w:r>
              <w:rPr>
                <w:rFonts w:ascii="Calibri" w:hAnsi="Calibri"/>
                <w:b w:val="0"/>
                <w:i w:val="0"/>
                <w:sz w:val="18"/>
              </w:rPr>
              <w:t>VASC</w:t>
            </w:r>
          </w:p>
        </w:tc>
        <w:tc>
          <w:tcPr>
            <w:tcW w:type="dxa" w:w="1984"/>
            <w:shd w:val="clear" w:color="auto" w:fill="EEF3FB"/>
            <w:vAlign w:val="center"/>
          </w:tcPr>
          <w:p>
            <w:pPr>
              <w:jc w:val="center"/>
            </w:pPr>
            <w:r>
              <w:rPr>
                <w:rFonts w:ascii="Calibri" w:hAnsi="Calibri"/>
                <w:b w:val="0"/>
                <w:i w:val="0"/>
                <w:sz w:val="18"/>
              </w:rPr>
              <w:t>240</w:t>
            </w:r>
          </w:p>
        </w:tc>
        <w:tc>
          <w:tcPr>
            <w:tcW w:type="dxa" w:w="1984"/>
            <w:shd w:val="clear" w:color="auto" w:fill="EEF3FB"/>
            <w:vAlign w:val="center"/>
          </w:tcPr>
          <w:p>
            <w:pPr>
              <w:jc w:val="center"/>
            </w:pPr>
            <w:r>
              <w:rPr>
                <w:rFonts w:ascii="Calibri" w:hAnsi="Calibri"/>
                <w:b w:val="0"/>
                <w:i w:val="0"/>
                <w:sz w:val="18"/>
              </w:rPr>
              <w:t>960</w:t>
            </w:r>
          </w:p>
        </w:tc>
      </w:tr>
      <w:tr>
        <w:tc>
          <w:tcPr>
            <w:tcW w:type="dxa" w:w="1417"/>
            <w:vAlign w:val="center"/>
          </w:tcPr>
          <w:p>
            <w:pPr>
              <w:jc w:val="center"/>
            </w:pPr>
            <w:r>
              <w:rPr>
                <w:rFonts w:ascii="Calibri" w:hAnsi="Calibri"/>
                <w:b w:val="0"/>
                <w:i w:val="0"/>
                <w:sz w:val="18"/>
              </w:rPr>
              <w:t>S_VASC3</w:t>
            </w:r>
          </w:p>
        </w:tc>
        <w:tc>
          <w:tcPr>
            <w:tcW w:type="dxa" w:w="1417"/>
            <w:vAlign w:val="center"/>
          </w:tcPr>
          <w:p>
            <w:pPr>
              <w:jc w:val="center"/>
            </w:pPr>
            <w:r>
              <w:rPr>
                <w:rFonts w:ascii="Calibri" w:hAnsi="Calibri"/>
                <w:b w:val="0"/>
                <w:i w:val="0"/>
                <w:sz w:val="18"/>
              </w:rPr>
              <w:t>VASC</w:t>
            </w:r>
          </w:p>
        </w:tc>
        <w:tc>
          <w:tcPr>
            <w:tcW w:type="dxa" w:w="1984"/>
            <w:vAlign w:val="center"/>
          </w:tcPr>
          <w:p>
            <w:pPr>
              <w:jc w:val="center"/>
            </w:pPr>
            <w:r>
              <w:rPr>
                <w:rFonts w:ascii="Calibri" w:hAnsi="Calibri"/>
                <w:b w:val="0"/>
                <w:i w:val="0"/>
                <w:sz w:val="18"/>
              </w:rPr>
              <w:t>240</w:t>
            </w:r>
          </w:p>
        </w:tc>
        <w:tc>
          <w:tcPr>
            <w:tcW w:type="dxa" w:w="1984"/>
            <w:vAlign w:val="center"/>
          </w:tcPr>
          <w:p>
            <w:pPr>
              <w:jc w:val="center"/>
            </w:pPr>
            <w:r>
              <w:rPr>
                <w:rFonts w:ascii="Calibri" w:hAnsi="Calibri"/>
                <w:b w:val="0"/>
                <w:i w:val="0"/>
                <w:sz w:val="18"/>
              </w:rPr>
              <w:t>960</w:t>
            </w:r>
          </w:p>
        </w:tc>
      </w:tr>
    </w:tbl>
    <w:p>
      <w:pPr>
        <w:spacing w:after="80"/>
      </w:pPr>
    </w:p>
    <w:p>
      <w:r>
        <w:br w:type="page"/>
      </w:r>
    </w:p>
    <w:p>
      <w:pPr>
        <w:spacing w:after="120" w:before="0" w:lineRule="auto" w:line="276"/>
        <w:jc w:val="both"/>
      </w:pPr>
      <w:r>
        <w:rPr>
          <w:rFonts w:ascii="Calibri" w:hAnsi="Calibri"/>
          <w:b/>
          <w:i w:val="0"/>
          <w:sz w:val="20"/>
        </w:rPr>
        <w:t>Tabela 4 — Casos cirúrgicos completos (instância demo)</w:t>
      </w:r>
    </w:p>
    <w:tbl>
      <w:tblPr>
        <w:tblStyle w:val="TableGrid"/>
        <w:tblW w:type="auto" w:w="0"/>
        <w:jc w:val="center"/>
        <w:tblLook w:firstColumn="1" w:firstRow="1" w:lastColumn="0" w:lastRow="0" w:noHBand="0" w:noVBand="1" w:val="04A0"/>
      </w:tblPr>
      <w:tblGrid>
        <w:gridCol w:w="652"/>
        <w:gridCol w:w="652"/>
        <w:gridCol w:w="652"/>
        <w:gridCol w:w="652"/>
        <w:gridCol w:w="652"/>
        <w:gridCol w:w="652"/>
        <w:gridCol w:w="652"/>
        <w:gridCol w:w="652"/>
        <w:gridCol w:w="652"/>
        <w:gridCol w:w="652"/>
        <w:gridCol w:w="652"/>
        <w:gridCol w:w="652"/>
        <w:gridCol w:w="652"/>
        <w:gridCol w:w="652"/>
      </w:tblGrid>
      <w:tr>
        <w:tc>
          <w:tcPr>
            <w:tcW w:type="dxa" w:w="510"/>
            <w:shd w:val="clear" w:color="auto" w:fill="1F497D"/>
            <w:vAlign w:val="center"/>
          </w:tcPr>
          <w:p>
            <w:pPr>
              <w:jc w:val="center"/>
            </w:pPr>
            <w:r>
              <w:rPr>
                <w:rFonts w:ascii="Calibri" w:hAnsi="Calibri"/>
                <w:b/>
                <w:i w:val="0"/>
                <w:color w:val="FFFFFF"/>
                <w:sz w:val="18"/>
              </w:rPr>
              <w:t>ID</w:t>
            </w:r>
          </w:p>
        </w:tc>
        <w:tc>
          <w:tcPr>
            <w:tcW w:type="dxa" w:w="680"/>
            <w:shd w:val="clear" w:color="auto" w:fill="1F497D"/>
            <w:vAlign w:val="center"/>
          </w:tcPr>
          <w:p>
            <w:pPr>
              <w:jc w:val="center"/>
            </w:pPr>
            <w:r>
              <w:rPr>
                <w:rFonts w:ascii="Calibri" w:hAnsi="Calibri"/>
                <w:b/>
                <w:i w:val="0"/>
                <w:color w:val="FFFFFF"/>
                <w:sz w:val="18"/>
              </w:rPr>
              <w:t>Serviço</w:t>
            </w:r>
          </w:p>
        </w:tc>
        <w:tc>
          <w:tcPr>
            <w:tcW w:type="dxa" w:w="964"/>
            <w:shd w:val="clear" w:color="auto" w:fill="1F497D"/>
            <w:vAlign w:val="center"/>
          </w:tcPr>
          <w:p>
            <w:pPr>
              <w:jc w:val="center"/>
            </w:pPr>
            <w:r>
              <w:rPr>
                <w:rFonts w:ascii="Calibri" w:hAnsi="Calibri"/>
                <w:b/>
                <w:i w:val="0"/>
                <w:color w:val="FFFFFF"/>
                <w:sz w:val="18"/>
              </w:rPr>
              <w:t>Cirurgião</w:t>
            </w:r>
          </w:p>
        </w:tc>
        <w:tc>
          <w:tcPr>
            <w:tcW w:type="dxa" w:w="397"/>
            <w:shd w:val="clear" w:color="auto" w:fill="1F497D"/>
            <w:vAlign w:val="center"/>
          </w:tcPr>
          <w:p>
            <w:pPr>
              <w:jc w:val="center"/>
            </w:pPr>
            <w:r>
              <w:rPr>
                <w:rFonts w:ascii="Calibri" w:hAnsi="Calibri"/>
                <w:b/>
                <w:i w:val="0"/>
                <w:color w:val="FFFFFF"/>
                <w:sz w:val="18"/>
              </w:rPr>
              <w:t>Prio</w:t>
            </w:r>
          </w:p>
        </w:tc>
        <w:tc>
          <w:tcPr>
            <w:tcW w:type="dxa" w:w="1134"/>
            <w:shd w:val="clear" w:color="auto" w:fill="1F497D"/>
            <w:vAlign w:val="center"/>
          </w:tcPr>
          <w:p>
            <w:pPr>
              <w:jc w:val="center"/>
            </w:pPr>
            <w:r>
              <w:rPr>
                <w:rFonts w:ascii="Calibri" w:hAnsi="Calibri"/>
                <w:b/>
                <w:i w:val="0"/>
                <w:color w:val="FFFFFF"/>
                <w:sz w:val="18"/>
              </w:rPr>
              <w:t>Âmbito</w:t>
            </w:r>
          </w:p>
        </w:tc>
        <w:tc>
          <w:tcPr>
            <w:tcW w:type="dxa" w:w="510"/>
            <w:shd w:val="clear" w:color="auto" w:fill="1F497D"/>
            <w:vAlign w:val="center"/>
          </w:tcPr>
          <w:p>
            <w:pPr>
              <w:jc w:val="center"/>
            </w:pPr>
            <w:r>
              <w:rPr>
                <w:rFonts w:ascii="Calibri" w:hAnsi="Calibri"/>
                <w:b/>
                <w:i w:val="0"/>
                <w:color w:val="FFFFFF"/>
                <w:sz w:val="18"/>
              </w:rPr>
              <w:t>Idade</w:t>
            </w:r>
          </w:p>
        </w:tc>
        <w:tc>
          <w:tcPr>
            <w:tcW w:type="dxa" w:w="680"/>
            <w:shd w:val="clear" w:color="auto" w:fill="1F497D"/>
            <w:vAlign w:val="center"/>
          </w:tcPr>
          <w:p>
            <w:pPr>
              <w:jc w:val="center"/>
            </w:pPr>
            <w:r>
              <w:rPr>
                <w:rFonts w:ascii="Calibri" w:hAnsi="Calibri"/>
                <w:b/>
                <w:i w:val="0"/>
                <w:color w:val="FFFFFF"/>
                <w:sz w:val="18"/>
              </w:rPr>
              <w:t>t_cir (min)</w:t>
            </w:r>
          </w:p>
        </w:tc>
        <w:tc>
          <w:tcPr>
            <w:tcW w:type="dxa" w:w="794"/>
            <w:shd w:val="clear" w:color="auto" w:fill="1F497D"/>
            <w:vAlign w:val="center"/>
          </w:tcPr>
          <w:p>
            <w:pPr>
              <w:jc w:val="center"/>
            </w:pPr>
            <w:r>
              <w:rPr>
                <w:rFonts w:ascii="Calibri" w:hAnsi="Calibri"/>
                <w:b/>
                <w:i w:val="0"/>
                <w:color w:val="FFFFFF"/>
                <w:sz w:val="18"/>
              </w:rPr>
              <w:t>t_clean (min)</w:t>
            </w:r>
          </w:p>
        </w:tc>
        <w:tc>
          <w:tcPr>
            <w:tcW w:type="dxa" w:w="680"/>
            <w:shd w:val="clear" w:color="auto" w:fill="1F497D"/>
            <w:vAlign w:val="center"/>
          </w:tcPr>
          <w:p>
            <w:pPr>
              <w:jc w:val="center"/>
            </w:pPr>
            <w:r>
              <w:rPr>
                <w:rFonts w:ascii="Calibri" w:hAnsi="Calibri"/>
                <w:b/>
                <w:i w:val="0"/>
                <w:color w:val="FFFFFF"/>
                <w:sz w:val="18"/>
              </w:rPr>
              <w:t>t_tot (min)</w:t>
            </w:r>
          </w:p>
        </w:tc>
        <w:tc>
          <w:tcPr>
            <w:tcW w:type="dxa" w:w="737"/>
            <w:shd w:val="clear" w:color="auto" w:fill="1F497D"/>
            <w:vAlign w:val="center"/>
          </w:tcPr>
          <w:p>
            <w:pPr>
              <w:jc w:val="center"/>
            </w:pPr>
            <w:r>
              <w:rPr>
                <w:rFonts w:ascii="Calibri" w:hAnsi="Calibri"/>
                <w:b/>
                <w:i w:val="0"/>
                <w:color w:val="FFFFFF"/>
                <w:sz w:val="18"/>
              </w:rPr>
              <w:t>Dias espera</w:t>
            </w:r>
          </w:p>
        </w:tc>
        <w:tc>
          <w:tcPr>
            <w:tcW w:type="dxa" w:w="737"/>
            <w:shd w:val="clear" w:color="auto" w:fill="1F497D"/>
            <w:vAlign w:val="center"/>
          </w:tcPr>
          <w:p>
            <w:pPr>
              <w:jc w:val="center"/>
            </w:pPr>
            <w:r>
              <w:rPr>
                <w:rFonts w:ascii="Calibri" w:hAnsi="Calibri"/>
                <w:b/>
                <w:i w:val="0"/>
                <w:color w:val="FFFFFF"/>
                <w:sz w:val="18"/>
              </w:rPr>
              <w:t>Prazo (dias)</w:t>
            </w:r>
          </w:p>
        </w:tc>
        <w:tc>
          <w:tcPr>
            <w:tcW w:type="dxa" w:w="964"/>
            <w:shd w:val="clear" w:color="auto" w:fill="1F497D"/>
            <w:vAlign w:val="center"/>
          </w:tcPr>
          <w:p>
            <w:pPr>
              <w:jc w:val="center"/>
            </w:pPr>
            <w:r>
              <w:rPr>
                <w:rFonts w:ascii="Calibri" w:hAnsi="Calibri"/>
                <w:b/>
                <w:i w:val="0"/>
                <w:color w:val="FFFFFF"/>
                <w:sz w:val="18"/>
              </w:rPr>
              <w:t>Equipamento</w:t>
            </w:r>
          </w:p>
        </w:tc>
        <w:tc>
          <w:tcPr>
            <w:tcW w:type="dxa" w:w="624"/>
            <w:shd w:val="clear" w:color="auto" w:fill="1F497D"/>
            <w:vAlign w:val="center"/>
          </w:tcPr>
          <w:p>
            <w:pPr>
              <w:jc w:val="center"/>
            </w:pPr>
            <w:r>
              <w:rPr>
                <w:rFonts w:ascii="Calibri" w:hAnsi="Calibri"/>
                <w:b/>
                <w:i w:val="0"/>
                <w:color w:val="FFFFFF"/>
                <w:sz w:val="18"/>
              </w:rPr>
              <w:t>UCI (dias)</w:t>
            </w:r>
          </w:p>
        </w:tc>
        <w:tc>
          <w:tcPr>
            <w:tcW w:type="dxa" w:w="1020"/>
            <w:shd w:val="clear" w:color="auto" w:fill="1F497D"/>
            <w:vAlign w:val="center"/>
          </w:tcPr>
          <w:p>
            <w:pPr>
              <w:jc w:val="center"/>
            </w:pPr>
            <w:r>
              <w:rPr>
                <w:rFonts w:ascii="Calibri" w:hAnsi="Calibri"/>
                <w:b/>
                <w:i w:val="0"/>
                <w:color w:val="FFFFFF"/>
                <w:sz w:val="18"/>
              </w:rPr>
              <w:t>Observações</w:t>
            </w:r>
          </w:p>
        </w:tc>
      </w:tr>
      <w:tr>
        <w:tc>
          <w:tcPr>
            <w:tcW w:type="dxa" w:w="510"/>
            <w:shd w:val="clear" w:color="auto" w:fill="EEF3FB"/>
            <w:vAlign w:val="center"/>
          </w:tcPr>
          <w:p>
            <w:pPr>
              <w:jc w:val="center"/>
            </w:pPr>
            <w:r>
              <w:rPr>
                <w:rFonts w:ascii="Calibri" w:hAnsi="Calibri"/>
                <w:b w:val="0"/>
                <w:i w:val="0"/>
                <w:sz w:val="18"/>
              </w:rPr>
              <w:t>C01</w:t>
            </w:r>
          </w:p>
        </w:tc>
        <w:tc>
          <w:tcPr>
            <w:tcW w:type="dxa" w:w="680"/>
            <w:shd w:val="clear" w:color="auto" w:fill="EEF3FB"/>
            <w:vAlign w:val="center"/>
          </w:tcPr>
          <w:p>
            <w:pPr>
              <w:jc w:val="center"/>
            </w:pPr>
            <w:r>
              <w:rPr>
                <w:rFonts w:ascii="Calibri" w:hAnsi="Calibri"/>
                <w:b w:val="0"/>
                <w:i w:val="0"/>
                <w:sz w:val="18"/>
              </w:rPr>
              <w:t>ORL</w:t>
            </w:r>
          </w:p>
        </w:tc>
        <w:tc>
          <w:tcPr>
            <w:tcW w:type="dxa" w:w="964"/>
            <w:shd w:val="clear" w:color="auto" w:fill="EEF3FB"/>
            <w:vAlign w:val="center"/>
          </w:tcPr>
          <w:p>
            <w:pPr>
              <w:jc w:val="center"/>
            </w:pPr>
            <w:r>
              <w:rPr>
                <w:rFonts w:ascii="Calibri" w:hAnsi="Calibri"/>
                <w:b w:val="0"/>
                <w:i w:val="0"/>
                <w:sz w:val="18"/>
              </w:rPr>
              <w:t>S_ENT1</w:t>
            </w:r>
          </w:p>
        </w:tc>
        <w:tc>
          <w:tcPr>
            <w:tcW w:type="dxa" w:w="397"/>
            <w:shd w:val="clear" w:color="auto" w:fill="EEF3FB"/>
            <w:vAlign w:val="center"/>
          </w:tcPr>
          <w:p>
            <w:pPr>
              <w:jc w:val="center"/>
            </w:pPr>
            <w:r>
              <w:rPr>
                <w:rFonts w:ascii="Calibri" w:hAnsi="Calibri"/>
                <w:b w:val="0"/>
                <w:i w:val="0"/>
                <w:sz w:val="18"/>
              </w:rPr>
              <w:t>P1</w:t>
            </w:r>
          </w:p>
        </w:tc>
        <w:tc>
          <w:tcPr>
            <w:tcW w:type="dxa" w:w="1134"/>
            <w:shd w:val="clear" w:color="auto" w:fill="EEF3FB"/>
            <w:vAlign w:val="center"/>
          </w:tcPr>
          <w:p>
            <w:pPr>
              <w:jc w:val="center"/>
            </w:pPr>
            <w:r>
              <w:rPr>
                <w:rFonts w:ascii="Calibri" w:hAnsi="Calibri"/>
                <w:b w:val="0"/>
                <w:i w:val="0"/>
                <w:sz w:val="18"/>
              </w:rPr>
              <w:t>Internamento</w:t>
            </w:r>
          </w:p>
        </w:tc>
        <w:tc>
          <w:tcPr>
            <w:tcW w:type="dxa" w:w="510"/>
            <w:shd w:val="clear" w:color="auto" w:fill="EEF3FB"/>
            <w:vAlign w:val="center"/>
          </w:tcPr>
          <w:p>
            <w:pPr>
              <w:jc w:val="center"/>
            </w:pPr>
            <w:r>
              <w:rPr>
                <w:rFonts w:ascii="Calibri" w:hAnsi="Calibri"/>
                <w:b w:val="0"/>
                <w:i w:val="0"/>
                <w:sz w:val="18"/>
              </w:rPr>
              <w:t>45</w:t>
            </w:r>
          </w:p>
        </w:tc>
        <w:tc>
          <w:tcPr>
            <w:tcW w:type="dxa" w:w="680"/>
            <w:shd w:val="clear" w:color="auto" w:fill="EEF3FB"/>
            <w:vAlign w:val="center"/>
          </w:tcPr>
          <w:p>
            <w:pPr>
              <w:jc w:val="center"/>
            </w:pPr>
            <w:r>
              <w:rPr>
                <w:rFonts w:ascii="Calibri" w:hAnsi="Calibri"/>
                <w:b w:val="0"/>
                <w:i w:val="0"/>
                <w:sz w:val="18"/>
              </w:rPr>
              <w:t>90</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115</w:t>
            </w:r>
          </w:p>
        </w:tc>
        <w:tc>
          <w:tcPr>
            <w:tcW w:type="dxa" w:w="737"/>
            <w:shd w:val="clear" w:color="auto" w:fill="EEF3FB"/>
            <w:vAlign w:val="center"/>
          </w:tcPr>
          <w:p>
            <w:pPr>
              <w:jc w:val="center"/>
            </w:pPr>
            <w:r>
              <w:rPr>
                <w:rFonts w:ascii="Calibri" w:hAnsi="Calibri"/>
                <w:b w:val="0"/>
                <w:i w:val="0"/>
                <w:sz w:val="18"/>
              </w:rPr>
              <w:t>250</w:t>
            </w:r>
          </w:p>
        </w:tc>
        <w:tc>
          <w:tcPr>
            <w:tcW w:type="dxa" w:w="737"/>
            <w:shd w:val="clear" w:color="auto" w:fill="EEF3FB"/>
            <w:vAlign w:val="center"/>
          </w:tcPr>
          <w:p>
            <w:pPr>
              <w:jc w:val="center"/>
            </w:pPr>
            <w:r>
              <w:rPr>
                <w:rFonts w:ascii="Calibri" w:hAnsi="Calibri"/>
                <w:b w:val="0"/>
                <w:i w:val="0"/>
                <w:sz w:val="18"/>
              </w:rPr>
              <w:t>20</w:t>
            </w:r>
          </w:p>
        </w:tc>
        <w:tc>
          <w:tcPr>
            <w:tcW w:type="dxa" w:w="964"/>
            <w:shd w:val="clear" w:color="auto" w:fill="EEF3FB"/>
            <w:vAlign w:val="center"/>
          </w:tcPr>
          <w:p>
            <w:pPr>
              <w:jc w:val="center"/>
            </w:pPr>
            <w:r>
              <w:rPr>
                <w:rFonts w:ascii="Calibri" w:hAnsi="Calibri"/>
                <w:b w:val="0"/>
                <w:i w:val="0"/>
                <w:sz w:val="18"/>
              </w:rPr>
              <w:t>—</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w:t>
            </w:r>
          </w:p>
        </w:tc>
      </w:tr>
      <w:tr>
        <w:tc>
          <w:tcPr>
            <w:tcW w:type="dxa" w:w="510"/>
            <w:vAlign w:val="center"/>
          </w:tcPr>
          <w:p>
            <w:pPr>
              <w:jc w:val="center"/>
            </w:pPr>
            <w:r>
              <w:rPr>
                <w:rFonts w:ascii="Calibri" w:hAnsi="Calibri"/>
                <w:b w:val="0"/>
                <w:i w:val="0"/>
                <w:sz w:val="18"/>
              </w:rPr>
              <w:t>C02</w:t>
            </w:r>
          </w:p>
        </w:tc>
        <w:tc>
          <w:tcPr>
            <w:tcW w:type="dxa" w:w="680"/>
            <w:vAlign w:val="center"/>
          </w:tcPr>
          <w:p>
            <w:pPr>
              <w:jc w:val="center"/>
            </w:pPr>
            <w:r>
              <w:rPr>
                <w:rFonts w:ascii="Calibri" w:hAnsi="Calibri"/>
                <w:b w:val="0"/>
                <w:i w:val="0"/>
                <w:sz w:val="18"/>
              </w:rPr>
              <w:t>ORL</w:t>
            </w:r>
          </w:p>
        </w:tc>
        <w:tc>
          <w:tcPr>
            <w:tcW w:type="dxa" w:w="964"/>
            <w:vAlign w:val="center"/>
          </w:tcPr>
          <w:p>
            <w:pPr>
              <w:jc w:val="center"/>
            </w:pPr>
            <w:r>
              <w:rPr>
                <w:rFonts w:ascii="Calibri" w:hAnsi="Calibri"/>
                <w:b w:val="0"/>
                <w:i w:val="0"/>
                <w:sz w:val="18"/>
              </w:rPr>
              <w:t>S_ENT1</w:t>
            </w:r>
          </w:p>
        </w:tc>
        <w:tc>
          <w:tcPr>
            <w:tcW w:type="dxa" w:w="397"/>
            <w:vAlign w:val="center"/>
          </w:tcPr>
          <w:p>
            <w:pPr>
              <w:jc w:val="center"/>
            </w:pPr>
            <w:r>
              <w:rPr>
                <w:rFonts w:ascii="Calibri" w:hAnsi="Calibri"/>
                <w:b w:val="0"/>
                <w:i w:val="0"/>
                <w:sz w:val="18"/>
              </w:rPr>
              <w:t>P2</w:t>
            </w:r>
          </w:p>
        </w:tc>
        <w:tc>
          <w:tcPr>
            <w:tcW w:type="dxa" w:w="1134"/>
            <w:vAlign w:val="center"/>
          </w:tcPr>
          <w:p>
            <w:pPr>
              <w:jc w:val="center"/>
            </w:pPr>
            <w:r>
              <w:rPr>
                <w:rFonts w:ascii="Calibri" w:hAnsi="Calibri"/>
                <w:b w:val="0"/>
                <w:i w:val="0"/>
                <w:sz w:val="18"/>
              </w:rPr>
              <w:t>Ambulatório</w:t>
            </w:r>
          </w:p>
        </w:tc>
        <w:tc>
          <w:tcPr>
            <w:tcW w:type="dxa" w:w="510"/>
            <w:vAlign w:val="center"/>
          </w:tcPr>
          <w:p>
            <w:pPr>
              <w:jc w:val="center"/>
            </w:pPr>
            <w:r>
              <w:rPr>
                <w:rFonts w:ascii="Calibri" w:hAnsi="Calibri"/>
                <w:b w:val="0"/>
                <w:i w:val="0"/>
                <w:sz w:val="18"/>
              </w:rPr>
              <w:t>12</w:t>
            </w:r>
          </w:p>
        </w:tc>
        <w:tc>
          <w:tcPr>
            <w:tcW w:type="dxa" w:w="680"/>
            <w:vAlign w:val="center"/>
          </w:tcPr>
          <w:p>
            <w:pPr>
              <w:jc w:val="center"/>
            </w:pPr>
            <w:r>
              <w:rPr>
                <w:rFonts w:ascii="Calibri" w:hAnsi="Calibri"/>
                <w:b w:val="0"/>
                <w:i w:val="0"/>
                <w:sz w:val="18"/>
              </w:rPr>
              <w:t>60</w:t>
            </w:r>
          </w:p>
        </w:tc>
        <w:tc>
          <w:tcPr>
            <w:tcW w:type="dxa" w:w="794"/>
            <w:vAlign w:val="center"/>
          </w:tcPr>
          <w:p>
            <w:pPr>
              <w:jc w:val="center"/>
            </w:pPr>
            <w:r>
              <w:rPr>
                <w:rFonts w:ascii="Calibri" w:hAnsi="Calibri"/>
                <w:b w:val="0"/>
                <w:i w:val="0"/>
                <w:sz w:val="18"/>
              </w:rPr>
              <w:t>25</w:t>
            </w:r>
          </w:p>
        </w:tc>
        <w:tc>
          <w:tcPr>
            <w:tcW w:type="dxa" w:w="680"/>
            <w:vAlign w:val="center"/>
          </w:tcPr>
          <w:p>
            <w:pPr>
              <w:jc w:val="center"/>
            </w:pPr>
            <w:r>
              <w:rPr>
                <w:rFonts w:ascii="Calibri" w:hAnsi="Calibri"/>
                <w:b w:val="0"/>
                <w:i w:val="0"/>
                <w:sz w:val="18"/>
              </w:rPr>
              <w:t>85</w:t>
            </w:r>
          </w:p>
        </w:tc>
        <w:tc>
          <w:tcPr>
            <w:tcW w:type="dxa" w:w="737"/>
            <w:vAlign w:val="center"/>
          </w:tcPr>
          <w:p>
            <w:pPr>
              <w:jc w:val="center"/>
            </w:pPr>
            <w:r>
              <w:rPr>
                <w:rFonts w:ascii="Calibri" w:hAnsi="Calibri"/>
                <w:b w:val="0"/>
                <w:i w:val="0"/>
                <w:sz w:val="18"/>
              </w:rPr>
              <w:t>40</w:t>
            </w:r>
          </w:p>
        </w:tc>
        <w:tc>
          <w:tcPr>
            <w:tcW w:type="dxa" w:w="737"/>
            <w:vAlign w:val="center"/>
          </w:tcPr>
          <w:p>
            <w:pPr>
              <w:jc w:val="center"/>
            </w:pPr>
            <w:r>
              <w:rPr>
                <w:rFonts w:ascii="Calibri" w:hAnsi="Calibri"/>
                <w:b w:val="0"/>
                <w:i w:val="0"/>
                <w:sz w:val="18"/>
              </w:rPr>
              <w:t>20</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w:t>
            </w:r>
          </w:p>
        </w:tc>
        <w:tc>
          <w:tcPr>
            <w:tcW w:type="dxa" w:w="1020"/>
            <w:vAlign w:val="center"/>
          </w:tcPr>
          <w:p>
            <w:pPr>
              <w:jc w:val="center"/>
            </w:pPr>
            <w:r>
              <w:rPr>
                <w:rFonts w:ascii="Calibri" w:hAnsi="Calibri"/>
                <w:b w:val="0"/>
                <w:i w:val="0"/>
                <w:sz w:val="18"/>
              </w:rPr>
              <w:t>—</w:t>
            </w:r>
          </w:p>
        </w:tc>
      </w:tr>
      <w:tr>
        <w:tc>
          <w:tcPr>
            <w:tcW w:type="dxa" w:w="510"/>
            <w:shd w:val="clear" w:color="auto" w:fill="EEF3FB"/>
            <w:vAlign w:val="center"/>
          </w:tcPr>
          <w:p>
            <w:pPr>
              <w:jc w:val="center"/>
            </w:pPr>
            <w:r>
              <w:rPr>
                <w:rFonts w:ascii="Calibri" w:hAnsi="Calibri"/>
                <w:b w:val="0"/>
                <w:i w:val="0"/>
                <w:sz w:val="18"/>
              </w:rPr>
              <w:t>C03</w:t>
            </w:r>
          </w:p>
        </w:tc>
        <w:tc>
          <w:tcPr>
            <w:tcW w:type="dxa" w:w="680"/>
            <w:shd w:val="clear" w:color="auto" w:fill="EEF3FB"/>
            <w:vAlign w:val="center"/>
          </w:tcPr>
          <w:p>
            <w:pPr>
              <w:jc w:val="center"/>
            </w:pPr>
            <w:r>
              <w:rPr>
                <w:rFonts w:ascii="Calibri" w:hAnsi="Calibri"/>
                <w:b w:val="0"/>
                <w:i w:val="0"/>
                <w:sz w:val="18"/>
              </w:rPr>
              <w:t>ORL</w:t>
            </w:r>
          </w:p>
        </w:tc>
        <w:tc>
          <w:tcPr>
            <w:tcW w:type="dxa" w:w="964"/>
            <w:shd w:val="clear" w:color="auto" w:fill="EEF3FB"/>
            <w:vAlign w:val="center"/>
          </w:tcPr>
          <w:p>
            <w:pPr>
              <w:jc w:val="center"/>
            </w:pPr>
            <w:r>
              <w:rPr>
                <w:rFonts w:ascii="Calibri" w:hAnsi="Calibri"/>
                <w:b w:val="0"/>
                <w:i w:val="0"/>
                <w:sz w:val="18"/>
              </w:rPr>
              <w:t>S_ENT2</w:t>
            </w:r>
          </w:p>
        </w:tc>
        <w:tc>
          <w:tcPr>
            <w:tcW w:type="dxa" w:w="397"/>
            <w:shd w:val="clear" w:color="auto" w:fill="EEF3FB"/>
            <w:vAlign w:val="center"/>
          </w:tcPr>
          <w:p>
            <w:pPr>
              <w:jc w:val="center"/>
            </w:pPr>
            <w:r>
              <w:rPr>
                <w:rFonts w:ascii="Calibri" w:hAnsi="Calibri"/>
                <w:b w:val="0"/>
                <w:i w:val="0"/>
                <w:sz w:val="18"/>
              </w:rPr>
              <w:t>P1</w:t>
            </w:r>
          </w:p>
        </w:tc>
        <w:tc>
          <w:tcPr>
            <w:tcW w:type="dxa" w:w="1134"/>
            <w:shd w:val="clear" w:color="auto" w:fill="EEF3FB"/>
            <w:vAlign w:val="center"/>
          </w:tcPr>
          <w:p>
            <w:pPr>
              <w:jc w:val="center"/>
            </w:pPr>
            <w:r>
              <w:rPr>
                <w:rFonts w:ascii="Calibri" w:hAnsi="Calibri"/>
                <w:b w:val="0"/>
                <w:i w:val="0"/>
                <w:sz w:val="18"/>
              </w:rPr>
              <w:t>Internamento</w:t>
            </w:r>
          </w:p>
        </w:tc>
        <w:tc>
          <w:tcPr>
            <w:tcW w:type="dxa" w:w="510"/>
            <w:shd w:val="clear" w:color="auto" w:fill="EEF3FB"/>
            <w:vAlign w:val="center"/>
          </w:tcPr>
          <w:p>
            <w:pPr>
              <w:jc w:val="center"/>
            </w:pPr>
            <w:r>
              <w:rPr>
                <w:rFonts w:ascii="Calibri" w:hAnsi="Calibri"/>
                <w:b w:val="0"/>
                <w:i w:val="0"/>
                <w:sz w:val="18"/>
              </w:rPr>
              <w:t>55</w:t>
            </w:r>
          </w:p>
        </w:tc>
        <w:tc>
          <w:tcPr>
            <w:tcW w:type="dxa" w:w="680"/>
            <w:shd w:val="clear" w:color="auto" w:fill="EEF3FB"/>
            <w:vAlign w:val="center"/>
          </w:tcPr>
          <w:p>
            <w:pPr>
              <w:jc w:val="center"/>
            </w:pPr>
            <w:r>
              <w:rPr>
                <w:rFonts w:ascii="Calibri" w:hAnsi="Calibri"/>
                <w:b w:val="0"/>
                <w:i w:val="0"/>
                <w:sz w:val="18"/>
              </w:rPr>
              <w:t>75</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100</w:t>
            </w:r>
          </w:p>
        </w:tc>
        <w:tc>
          <w:tcPr>
            <w:tcW w:type="dxa" w:w="737"/>
            <w:shd w:val="clear" w:color="auto" w:fill="EEF3FB"/>
            <w:vAlign w:val="center"/>
          </w:tcPr>
          <w:p>
            <w:pPr>
              <w:jc w:val="center"/>
            </w:pPr>
            <w:r>
              <w:rPr>
                <w:rFonts w:ascii="Calibri" w:hAnsi="Calibri"/>
                <w:b w:val="0"/>
                <w:i w:val="0"/>
                <w:sz w:val="18"/>
              </w:rPr>
              <w:t>280</w:t>
            </w:r>
          </w:p>
        </w:tc>
        <w:tc>
          <w:tcPr>
            <w:tcW w:type="dxa" w:w="737"/>
            <w:shd w:val="clear" w:color="auto" w:fill="EEF3FB"/>
            <w:vAlign w:val="center"/>
          </w:tcPr>
          <w:p>
            <w:pPr>
              <w:jc w:val="center"/>
            </w:pPr>
            <w:r>
              <w:rPr>
                <w:rFonts w:ascii="Calibri" w:hAnsi="Calibri"/>
                <w:b w:val="0"/>
                <w:i w:val="0"/>
                <w:sz w:val="18"/>
              </w:rPr>
              <w:t>−10</w:t>
            </w:r>
          </w:p>
        </w:tc>
        <w:tc>
          <w:tcPr>
            <w:tcW w:type="dxa" w:w="964"/>
            <w:shd w:val="clear" w:color="auto" w:fill="EEF3FB"/>
            <w:vAlign w:val="center"/>
          </w:tcPr>
          <w:p>
            <w:pPr>
              <w:jc w:val="center"/>
            </w:pPr>
            <w:r>
              <w:rPr>
                <w:rFonts w:ascii="Calibri" w:hAnsi="Calibri"/>
                <w:b w:val="0"/>
                <w:i w:val="0"/>
                <w:sz w:val="18"/>
              </w:rPr>
              <w:t>—</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Vencido 10 dias</w:t>
            </w:r>
          </w:p>
        </w:tc>
      </w:tr>
      <w:tr>
        <w:tc>
          <w:tcPr>
            <w:tcW w:type="dxa" w:w="510"/>
            <w:vAlign w:val="center"/>
          </w:tcPr>
          <w:p>
            <w:pPr>
              <w:jc w:val="center"/>
            </w:pPr>
            <w:r>
              <w:rPr>
                <w:rFonts w:ascii="Calibri" w:hAnsi="Calibri"/>
                <w:b w:val="0"/>
                <w:i w:val="0"/>
                <w:sz w:val="18"/>
              </w:rPr>
              <w:t>C04</w:t>
            </w:r>
          </w:p>
        </w:tc>
        <w:tc>
          <w:tcPr>
            <w:tcW w:type="dxa" w:w="680"/>
            <w:vAlign w:val="center"/>
          </w:tcPr>
          <w:p>
            <w:pPr>
              <w:jc w:val="center"/>
            </w:pPr>
            <w:r>
              <w:rPr>
                <w:rFonts w:ascii="Calibri" w:hAnsi="Calibri"/>
                <w:b w:val="0"/>
                <w:i w:val="0"/>
                <w:sz w:val="18"/>
              </w:rPr>
              <w:t>ORL</w:t>
            </w:r>
          </w:p>
        </w:tc>
        <w:tc>
          <w:tcPr>
            <w:tcW w:type="dxa" w:w="964"/>
            <w:vAlign w:val="center"/>
          </w:tcPr>
          <w:p>
            <w:pPr>
              <w:jc w:val="center"/>
            </w:pPr>
            <w:r>
              <w:rPr>
                <w:rFonts w:ascii="Calibri" w:hAnsi="Calibri"/>
                <w:b w:val="0"/>
                <w:i w:val="0"/>
                <w:sz w:val="18"/>
              </w:rPr>
              <w:t>S_ENT2</w:t>
            </w:r>
          </w:p>
        </w:tc>
        <w:tc>
          <w:tcPr>
            <w:tcW w:type="dxa" w:w="397"/>
            <w:vAlign w:val="center"/>
          </w:tcPr>
          <w:p>
            <w:pPr>
              <w:jc w:val="center"/>
            </w:pPr>
            <w:r>
              <w:rPr>
                <w:rFonts w:ascii="Calibri" w:hAnsi="Calibri"/>
                <w:b w:val="0"/>
                <w:i w:val="0"/>
                <w:sz w:val="18"/>
              </w:rPr>
              <w:t>P3</w:t>
            </w:r>
          </w:p>
        </w:tc>
        <w:tc>
          <w:tcPr>
            <w:tcW w:type="dxa" w:w="1134"/>
            <w:vAlign w:val="center"/>
          </w:tcPr>
          <w:p>
            <w:pPr>
              <w:jc w:val="center"/>
            </w:pPr>
            <w:r>
              <w:rPr>
                <w:rFonts w:ascii="Calibri" w:hAnsi="Calibri"/>
                <w:b w:val="0"/>
                <w:i w:val="0"/>
                <w:sz w:val="18"/>
              </w:rPr>
              <w:t>Ambulatório</w:t>
            </w:r>
          </w:p>
        </w:tc>
        <w:tc>
          <w:tcPr>
            <w:tcW w:type="dxa" w:w="510"/>
            <w:vAlign w:val="center"/>
          </w:tcPr>
          <w:p>
            <w:pPr>
              <w:jc w:val="center"/>
            </w:pPr>
            <w:r>
              <w:rPr>
                <w:rFonts w:ascii="Calibri" w:hAnsi="Calibri"/>
                <w:b w:val="0"/>
                <w:i w:val="0"/>
                <w:sz w:val="18"/>
              </w:rPr>
              <w:t>7</w:t>
            </w:r>
          </w:p>
        </w:tc>
        <w:tc>
          <w:tcPr>
            <w:tcW w:type="dxa" w:w="680"/>
            <w:vAlign w:val="center"/>
          </w:tcPr>
          <w:p>
            <w:pPr>
              <w:jc w:val="center"/>
            </w:pPr>
            <w:r>
              <w:rPr>
                <w:rFonts w:ascii="Calibri" w:hAnsi="Calibri"/>
                <w:b w:val="0"/>
                <w:i w:val="0"/>
                <w:sz w:val="18"/>
              </w:rPr>
              <w:t>45</w:t>
            </w:r>
          </w:p>
        </w:tc>
        <w:tc>
          <w:tcPr>
            <w:tcW w:type="dxa" w:w="794"/>
            <w:vAlign w:val="center"/>
          </w:tcPr>
          <w:p>
            <w:pPr>
              <w:jc w:val="center"/>
            </w:pPr>
            <w:r>
              <w:rPr>
                <w:rFonts w:ascii="Calibri" w:hAnsi="Calibri"/>
                <w:b w:val="0"/>
                <w:i w:val="0"/>
                <w:sz w:val="18"/>
              </w:rPr>
              <w:t>15</w:t>
            </w:r>
          </w:p>
        </w:tc>
        <w:tc>
          <w:tcPr>
            <w:tcW w:type="dxa" w:w="680"/>
            <w:vAlign w:val="center"/>
          </w:tcPr>
          <w:p>
            <w:pPr>
              <w:jc w:val="center"/>
            </w:pPr>
            <w:r>
              <w:rPr>
                <w:rFonts w:ascii="Calibri" w:hAnsi="Calibri"/>
                <w:b w:val="0"/>
                <w:i w:val="0"/>
                <w:sz w:val="18"/>
              </w:rPr>
              <w:t>60</w:t>
            </w:r>
          </w:p>
        </w:tc>
        <w:tc>
          <w:tcPr>
            <w:tcW w:type="dxa" w:w="737"/>
            <w:vAlign w:val="center"/>
          </w:tcPr>
          <w:p>
            <w:pPr>
              <w:jc w:val="center"/>
            </w:pPr>
            <w:r>
              <w:rPr>
                <w:rFonts w:ascii="Calibri" w:hAnsi="Calibri"/>
                <w:b w:val="0"/>
                <w:i w:val="0"/>
                <w:sz w:val="18"/>
              </w:rPr>
              <w:t>5</w:t>
            </w:r>
          </w:p>
        </w:tc>
        <w:tc>
          <w:tcPr>
            <w:tcW w:type="dxa" w:w="737"/>
            <w:vAlign w:val="center"/>
          </w:tcPr>
          <w:p>
            <w:pPr>
              <w:jc w:val="center"/>
            </w:pPr>
            <w:r>
              <w:rPr>
                <w:rFonts w:ascii="Calibri" w:hAnsi="Calibri"/>
                <w:b w:val="0"/>
                <w:i w:val="0"/>
                <w:sz w:val="18"/>
              </w:rPr>
              <w:t>10</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w:t>
            </w:r>
          </w:p>
        </w:tc>
        <w:tc>
          <w:tcPr>
            <w:tcW w:type="dxa" w:w="1020"/>
            <w:vAlign w:val="center"/>
          </w:tcPr>
          <w:p>
            <w:pPr>
              <w:jc w:val="center"/>
            </w:pPr>
            <w:r>
              <w:rPr>
                <w:rFonts w:ascii="Calibri" w:hAnsi="Calibri"/>
                <w:b w:val="0"/>
                <w:i w:val="0"/>
                <w:sz w:val="18"/>
              </w:rPr>
              <w:t>—</w:t>
            </w:r>
          </w:p>
        </w:tc>
      </w:tr>
      <w:tr>
        <w:tc>
          <w:tcPr>
            <w:tcW w:type="dxa" w:w="510"/>
            <w:shd w:val="clear" w:color="auto" w:fill="EEF3FB"/>
            <w:vAlign w:val="center"/>
          </w:tcPr>
          <w:p>
            <w:pPr>
              <w:jc w:val="center"/>
            </w:pPr>
            <w:r>
              <w:rPr>
                <w:rFonts w:ascii="Calibri" w:hAnsi="Calibri"/>
                <w:b w:val="0"/>
                <w:i w:val="0"/>
                <w:sz w:val="18"/>
              </w:rPr>
              <w:t>C05</w:t>
            </w:r>
          </w:p>
        </w:tc>
        <w:tc>
          <w:tcPr>
            <w:tcW w:type="dxa" w:w="680"/>
            <w:shd w:val="clear" w:color="auto" w:fill="EEF3FB"/>
            <w:vAlign w:val="center"/>
          </w:tcPr>
          <w:p>
            <w:pPr>
              <w:jc w:val="center"/>
            </w:pPr>
            <w:r>
              <w:rPr>
                <w:rFonts w:ascii="Calibri" w:hAnsi="Calibri"/>
                <w:b w:val="0"/>
                <w:i w:val="0"/>
                <w:sz w:val="18"/>
              </w:rPr>
              <w:t>ORL</w:t>
            </w:r>
          </w:p>
        </w:tc>
        <w:tc>
          <w:tcPr>
            <w:tcW w:type="dxa" w:w="964"/>
            <w:shd w:val="clear" w:color="auto" w:fill="EEF3FB"/>
            <w:vAlign w:val="center"/>
          </w:tcPr>
          <w:p>
            <w:pPr>
              <w:jc w:val="center"/>
            </w:pPr>
            <w:r>
              <w:rPr>
                <w:rFonts w:ascii="Calibri" w:hAnsi="Calibri"/>
                <w:b w:val="0"/>
                <w:i w:val="0"/>
                <w:sz w:val="18"/>
              </w:rPr>
              <w:t>S_ENT1</w:t>
            </w:r>
          </w:p>
        </w:tc>
        <w:tc>
          <w:tcPr>
            <w:tcW w:type="dxa" w:w="397"/>
            <w:shd w:val="clear" w:color="auto" w:fill="EEF3FB"/>
            <w:vAlign w:val="center"/>
          </w:tcPr>
          <w:p>
            <w:pPr>
              <w:jc w:val="center"/>
            </w:pPr>
            <w:r>
              <w:rPr>
                <w:rFonts w:ascii="Calibri" w:hAnsi="Calibri"/>
                <w:b w:val="0"/>
                <w:i w:val="0"/>
                <w:sz w:val="18"/>
              </w:rPr>
              <w:t>P4</w:t>
            </w:r>
          </w:p>
        </w:tc>
        <w:tc>
          <w:tcPr>
            <w:tcW w:type="dxa" w:w="1134"/>
            <w:shd w:val="clear" w:color="auto" w:fill="EEF3FB"/>
            <w:vAlign w:val="center"/>
          </w:tcPr>
          <w:p>
            <w:pPr>
              <w:jc w:val="center"/>
            </w:pPr>
            <w:r>
              <w:rPr>
                <w:rFonts w:ascii="Calibri" w:hAnsi="Calibri"/>
                <w:b w:val="0"/>
                <w:i w:val="0"/>
                <w:sz w:val="18"/>
              </w:rPr>
              <w:t>Ambulatório</w:t>
            </w:r>
          </w:p>
        </w:tc>
        <w:tc>
          <w:tcPr>
            <w:tcW w:type="dxa" w:w="510"/>
            <w:shd w:val="clear" w:color="auto" w:fill="EEF3FB"/>
            <w:vAlign w:val="center"/>
          </w:tcPr>
          <w:p>
            <w:pPr>
              <w:jc w:val="center"/>
            </w:pPr>
            <w:r>
              <w:rPr>
                <w:rFonts w:ascii="Calibri" w:hAnsi="Calibri"/>
                <w:b w:val="0"/>
                <w:i w:val="0"/>
                <w:sz w:val="18"/>
              </w:rPr>
              <w:t>6</w:t>
            </w:r>
          </w:p>
        </w:tc>
        <w:tc>
          <w:tcPr>
            <w:tcW w:type="dxa" w:w="680"/>
            <w:shd w:val="clear" w:color="auto" w:fill="EEF3FB"/>
            <w:vAlign w:val="center"/>
          </w:tcPr>
          <w:p>
            <w:pPr>
              <w:jc w:val="center"/>
            </w:pPr>
            <w:r>
              <w:rPr>
                <w:rFonts w:ascii="Calibri" w:hAnsi="Calibri"/>
                <w:b w:val="0"/>
                <w:i w:val="0"/>
                <w:sz w:val="18"/>
              </w:rPr>
              <w:t>30</w:t>
            </w:r>
          </w:p>
        </w:tc>
        <w:tc>
          <w:tcPr>
            <w:tcW w:type="dxa" w:w="794"/>
            <w:shd w:val="clear" w:color="auto" w:fill="EEF3FB"/>
            <w:vAlign w:val="center"/>
          </w:tcPr>
          <w:p>
            <w:pPr>
              <w:jc w:val="center"/>
            </w:pPr>
            <w:r>
              <w:rPr>
                <w:rFonts w:ascii="Calibri" w:hAnsi="Calibri"/>
                <w:b w:val="0"/>
                <w:i w:val="0"/>
                <w:sz w:val="18"/>
              </w:rPr>
              <w:t>15</w:t>
            </w:r>
          </w:p>
        </w:tc>
        <w:tc>
          <w:tcPr>
            <w:tcW w:type="dxa" w:w="680"/>
            <w:shd w:val="clear" w:color="auto" w:fill="EEF3FB"/>
            <w:vAlign w:val="center"/>
          </w:tcPr>
          <w:p>
            <w:pPr>
              <w:jc w:val="center"/>
            </w:pPr>
            <w:r>
              <w:rPr>
                <w:rFonts w:ascii="Calibri" w:hAnsi="Calibri"/>
                <w:b w:val="0"/>
                <w:i w:val="0"/>
                <w:sz w:val="18"/>
              </w:rPr>
              <w:t>45</w:t>
            </w:r>
          </w:p>
        </w:tc>
        <w:tc>
          <w:tcPr>
            <w:tcW w:type="dxa" w:w="737"/>
            <w:shd w:val="clear" w:color="auto" w:fill="EEF3FB"/>
            <w:vAlign w:val="center"/>
          </w:tcPr>
          <w:p>
            <w:pPr>
              <w:jc w:val="center"/>
            </w:pPr>
            <w:r>
              <w:rPr>
                <w:rFonts w:ascii="Calibri" w:hAnsi="Calibri"/>
                <w:b w:val="0"/>
                <w:i w:val="0"/>
                <w:sz w:val="18"/>
              </w:rPr>
              <w:t>3</w:t>
            </w:r>
          </w:p>
        </w:tc>
        <w:tc>
          <w:tcPr>
            <w:tcW w:type="dxa" w:w="737"/>
            <w:shd w:val="clear" w:color="auto" w:fill="EEF3FB"/>
            <w:vAlign w:val="center"/>
          </w:tcPr>
          <w:p>
            <w:pPr>
              <w:jc w:val="center"/>
            </w:pPr>
            <w:r>
              <w:rPr>
                <w:rFonts w:ascii="Calibri" w:hAnsi="Calibri"/>
                <w:b w:val="0"/>
                <w:i w:val="0"/>
                <w:sz w:val="18"/>
              </w:rPr>
              <w:t>0</w:t>
            </w:r>
          </w:p>
        </w:tc>
        <w:tc>
          <w:tcPr>
            <w:tcW w:type="dxa" w:w="964"/>
            <w:shd w:val="clear" w:color="auto" w:fill="EEF3FB"/>
            <w:vAlign w:val="center"/>
          </w:tcPr>
          <w:p>
            <w:pPr>
              <w:jc w:val="center"/>
            </w:pPr>
            <w:r>
              <w:rPr>
                <w:rFonts w:ascii="Calibri" w:hAnsi="Calibri"/>
                <w:b w:val="0"/>
                <w:i w:val="0"/>
                <w:sz w:val="18"/>
              </w:rPr>
              <w:t>—</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Add-on urgente</w:t>
            </w:r>
          </w:p>
        </w:tc>
      </w:tr>
      <w:tr>
        <w:tc>
          <w:tcPr>
            <w:tcW w:type="dxa" w:w="510"/>
            <w:vAlign w:val="center"/>
          </w:tcPr>
          <w:p>
            <w:pPr>
              <w:jc w:val="center"/>
            </w:pPr>
            <w:r>
              <w:rPr>
                <w:rFonts w:ascii="Calibri" w:hAnsi="Calibri"/>
                <w:b w:val="0"/>
                <w:i w:val="0"/>
                <w:sz w:val="18"/>
              </w:rPr>
              <w:t>C06</w:t>
            </w:r>
          </w:p>
        </w:tc>
        <w:tc>
          <w:tcPr>
            <w:tcW w:type="dxa" w:w="680"/>
            <w:vAlign w:val="center"/>
          </w:tcPr>
          <w:p>
            <w:pPr>
              <w:jc w:val="center"/>
            </w:pPr>
            <w:r>
              <w:rPr>
                <w:rFonts w:ascii="Calibri" w:hAnsi="Calibri"/>
                <w:b w:val="0"/>
                <w:i w:val="0"/>
                <w:sz w:val="18"/>
              </w:rPr>
              <w:t>ORL</w:t>
            </w:r>
          </w:p>
        </w:tc>
        <w:tc>
          <w:tcPr>
            <w:tcW w:type="dxa" w:w="964"/>
            <w:vAlign w:val="center"/>
          </w:tcPr>
          <w:p>
            <w:pPr>
              <w:jc w:val="center"/>
            </w:pPr>
            <w:r>
              <w:rPr>
                <w:rFonts w:ascii="Calibri" w:hAnsi="Calibri"/>
                <w:b w:val="0"/>
                <w:i w:val="0"/>
                <w:sz w:val="18"/>
              </w:rPr>
              <w:t>S_ENT2</w:t>
            </w:r>
          </w:p>
        </w:tc>
        <w:tc>
          <w:tcPr>
            <w:tcW w:type="dxa" w:w="397"/>
            <w:vAlign w:val="center"/>
          </w:tcPr>
          <w:p>
            <w:pPr>
              <w:jc w:val="center"/>
            </w:pPr>
            <w:r>
              <w:rPr>
                <w:rFonts w:ascii="Calibri" w:hAnsi="Calibri"/>
                <w:b w:val="0"/>
                <w:i w:val="0"/>
                <w:sz w:val="18"/>
              </w:rPr>
              <w:t>P2</w:t>
            </w:r>
          </w:p>
        </w:tc>
        <w:tc>
          <w:tcPr>
            <w:tcW w:type="dxa" w:w="1134"/>
            <w:vAlign w:val="center"/>
          </w:tcPr>
          <w:p>
            <w:pPr>
              <w:jc w:val="center"/>
            </w:pPr>
            <w:r>
              <w:rPr>
                <w:rFonts w:ascii="Calibri" w:hAnsi="Calibri"/>
                <w:b w:val="0"/>
                <w:i w:val="0"/>
                <w:sz w:val="18"/>
              </w:rPr>
              <w:t>Internamento</w:t>
            </w:r>
          </w:p>
        </w:tc>
        <w:tc>
          <w:tcPr>
            <w:tcW w:type="dxa" w:w="510"/>
            <w:vAlign w:val="center"/>
          </w:tcPr>
          <w:p>
            <w:pPr>
              <w:jc w:val="center"/>
            </w:pPr>
            <w:r>
              <w:rPr>
                <w:rFonts w:ascii="Calibri" w:hAnsi="Calibri"/>
                <w:b w:val="0"/>
                <w:i w:val="0"/>
                <w:sz w:val="18"/>
              </w:rPr>
              <w:t>5</w:t>
            </w:r>
          </w:p>
        </w:tc>
        <w:tc>
          <w:tcPr>
            <w:tcW w:type="dxa" w:w="680"/>
            <w:vAlign w:val="center"/>
          </w:tcPr>
          <w:p>
            <w:pPr>
              <w:jc w:val="center"/>
            </w:pPr>
            <w:r>
              <w:rPr>
                <w:rFonts w:ascii="Calibri" w:hAnsi="Calibri"/>
                <w:b w:val="0"/>
                <w:i w:val="0"/>
                <w:sz w:val="18"/>
              </w:rPr>
              <w:t>120</w:t>
            </w:r>
          </w:p>
        </w:tc>
        <w:tc>
          <w:tcPr>
            <w:tcW w:type="dxa" w:w="794"/>
            <w:vAlign w:val="center"/>
          </w:tcPr>
          <w:p>
            <w:pPr>
              <w:jc w:val="center"/>
            </w:pPr>
            <w:r>
              <w:rPr>
                <w:rFonts w:ascii="Calibri" w:hAnsi="Calibri"/>
                <w:b w:val="0"/>
                <w:i w:val="0"/>
                <w:sz w:val="18"/>
              </w:rPr>
              <w:t>25</w:t>
            </w:r>
          </w:p>
        </w:tc>
        <w:tc>
          <w:tcPr>
            <w:tcW w:type="dxa" w:w="680"/>
            <w:vAlign w:val="center"/>
          </w:tcPr>
          <w:p>
            <w:pPr>
              <w:jc w:val="center"/>
            </w:pPr>
            <w:r>
              <w:rPr>
                <w:rFonts w:ascii="Calibri" w:hAnsi="Calibri"/>
                <w:b w:val="0"/>
                <w:i w:val="0"/>
                <w:sz w:val="18"/>
              </w:rPr>
              <w:t>145</w:t>
            </w:r>
          </w:p>
        </w:tc>
        <w:tc>
          <w:tcPr>
            <w:tcW w:type="dxa" w:w="737"/>
            <w:vAlign w:val="center"/>
          </w:tcPr>
          <w:p>
            <w:pPr>
              <w:jc w:val="center"/>
            </w:pPr>
            <w:r>
              <w:rPr>
                <w:rFonts w:ascii="Calibri" w:hAnsi="Calibri"/>
                <w:b w:val="0"/>
                <w:i w:val="0"/>
                <w:sz w:val="18"/>
              </w:rPr>
              <w:t>45</w:t>
            </w:r>
          </w:p>
        </w:tc>
        <w:tc>
          <w:tcPr>
            <w:tcW w:type="dxa" w:w="737"/>
            <w:vAlign w:val="center"/>
          </w:tcPr>
          <w:p>
            <w:pPr>
              <w:jc w:val="center"/>
            </w:pPr>
            <w:r>
              <w:rPr>
                <w:rFonts w:ascii="Calibri" w:hAnsi="Calibri"/>
                <w:b w:val="0"/>
                <w:i w:val="0"/>
                <w:sz w:val="18"/>
              </w:rPr>
              <w:t>15</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w:t>
            </w:r>
          </w:p>
        </w:tc>
        <w:tc>
          <w:tcPr>
            <w:tcW w:type="dxa" w:w="1020"/>
            <w:vAlign w:val="center"/>
          </w:tcPr>
          <w:p>
            <w:pPr>
              <w:jc w:val="center"/>
            </w:pPr>
            <w:r>
              <w:rPr>
                <w:rFonts w:ascii="Calibri" w:hAnsi="Calibri"/>
                <w:b w:val="0"/>
                <w:i w:val="0"/>
                <w:sz w:val="18"/>
              </w:rPr>
              <w:t>—</w:t>
            </w:r>
          </w:p>
        </w:tc>
      </w:tr>
      <w:tr>
        <w:tc>
          <w:tcPr>
            <w:tcW w:type="dxa" w:w="510"/>
            <w:shd w:val="clear" w:color="auto" w:fill="EEF3FB"/>
            <w:vAlign w:val="center"/>
          </w:tcPr>
          <w:p>
            <w:pPr>
              <w:jc w:val="center"/>
            </w:pPr>
            <w:r>
              <w:rPr>
                <w:rFonts w:ascii="Calibri" w:hAnsi="Calibri"/>
                <w:b w:val="0"/>
                <w:i w:val="0"/>
                <w:sz w:val="18"/>
              </w:rPr>
              <w:t>C07</w:t>
            </w:r>
          </w:p>
        </w:tc>
        <w:tc>
          <w:tcPr>
            <w:tcW w:type="dxa" w:w="680"/>
            <w:shd w:val="clear" w:color="auto" w:fill="EEF3FB"/>
            <w:vAlign w:val="center"/>
          </w:tcPr>
          <w:p>
            <w:pPr>
              <w:jc w:val="center"/>
            </w:pPr>
            <w:r>
              <w:rPr>
                <w:rFonts w:ascii="Calibri" w:hAnsi="Calibri"/>
                <w:b w:val="0"/>
                <w:i w:val="0"/>
                <w:sz w:val="18"/>
              </w:rPr>
              <w:t>ORL</w:t>
            </w:r>
          </w:p>
        </w:tc>
        <w:tc>
          <w:tcPr>
            <w:tcW w:type="dxa" w:w="964"/>
            <w:shd w:val="clear" w:color="auto" w:fill="EEF3FB"/>
            <w:vAlign w:val="center"/>
          </w:tcPr>
          <w:p>
            <w:pPr>
              <w:jc w:val="center"/>
            </w:pPr>
            <w:r>
              <w:rPr>
                <w:rFonts w:ascii="Calibri" w:hAnsi="Calibri"/>
                <w:b w:val="0"/>
                <w:i w:val="0"/>
                <w:sz w:val="18"/>
              </w:rPr>
              <w:t>S_ENT1</w:t>
            </w:r>
          </w:p>
        </w:tc>
        <w:tc>
          <w:tcPr>
            <w:tcW w:type="dxa" w:w="397"/>
            <w:shd w:val="clear" w:color="auto" w:fill="EEF3FB"/>
            <w:vAlign w:val="center"/>
          </w:tcPr>
          <w:p>
            <w:pPr>
              <w:jc w:val="center"/>
            </w:pPr>
            <w:r>
              <w:rPr>
                <w:rFonts w:ascii="Calibri" w:hAnsi="Calibri"/>
                <w:b w:val="0"/>
                <w:i w:val="0"/>
                <w:sz w:val="18"/>
              </w:rPr>
              <w:t>P1</w:t>
            </w:r>
          </w:p>
        </w:tc>
        <w:tc>
          <w:tcPr>
            <w:tcW w:type="dxa" w:w="1134"/>
            <w:shd w:val="clear" w:color="auto" w:fill="EEF3FB"/>
            <w:vAlign w:val="center"/>
          </w:tcPr>
          <w:p>
            <w:pPr>
              <w:jc w:val="center"/>
            </w:pPr>
            <w:r>
              <w:rPr>
                <w:rFonts w:ascii="Calibri" w:hAnsi="Calibri"/>
                <w:b w:val="0"/>
                <w:i w:val="0"/>
                <w:sz w:val="18"/>
              </w:rPr>
              <w:t>Ambulatório</w:t>
            </w:r>
          </w:p>
        </w:tc>
        <w:tc>
          <w:tcPr>
            <w:tcW w:type="dxa" w:w="510"/>
            <w:shd w:val="clear" w:color="auto" w:fill="EEF3FB"/>
            <w:vAlign w:val="center"/>
          </w:tcPr>
          <w:p>
            <w:pPr>
              <w:jc w:val="center"/>
            </w:pPr>
            <w:r>
              <w:rPr>
                <w:rFonts w:ascii="Calibri" w:hAnsi="Calibri"/>
                <w:b w:val="0"/>
                <w:i w:val="0"/>
                <w:sz w:val="18"/>
              </w:rPr>
              <w:t>4</w:t>
            </w:r>
          </w:p>
        </w:tc>
        <w:tc>
          <w:tcPr>
            <w:tcW w:type="dxa" w:w="680"/>
            <w:shd w:val="clear" w:color="auto" w:fill="EEF3FB"/>
            <w:vAlign w:val="center"/>
          </w:tcPr>
          <w:p>
            <w:pPr>
              <w:jc w:val="center"/>
            </w:pPr>
            <w:r>
              <w:rPr>
                <w:rFonts w:ascii="Calibri" w:hAnsi="Calibri"/>
                <w:b w:val="0"/>
                <w:i w:val="0"/>
                <w:sz w:val="18"/>
              </w:rPr>
              <w:t>90</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115</w:t>
            </w:r>
          </w:p>
        </w:tc>
        <w:tc>
          <w:tcPr>
            <w:tcW w:type="dxa" w:w="737"/>
            <w:shd w:val="clear" w:color="auto" w:fill="EEF3FB"/>
            <w:vAlign w:val="center"/>
          </w:tcPr>
          <w:p>
            <w:pPr>
              <w:jc w:val="center"/>
            </w:pPr>
            <w:r>
              <w:rPr>
                <w:rFonts w:ascii="Calibri" w:hAnsi="Calibri"/>
                <w:b w:val="0"/>
                <w:i w:val="0"/>
                <w:sz w:val="18"/>
              </w:rPr>
              <w:t>260</w:t>
            </w:r>
          </w:p>
        </w:tc>
        <w:tc>
          <w:tcPr>
            <w:tcW w:type="dxa" w:w="737"/>
            <w:shd w:val="clear" w:color="auto" w:fill="EEF3FB"/>
            <w:vAlign w:val="center"/>
          </w:tcPr>
          <w:p>
            <w:pPr>
              <w:jc w:val="center"/>
            </w:pPr>
            <w:r>
              <w:rPr>
                <w:rFonts w:ascii="Calibri" w:hAnsi="Calibri"/>
                <w:b w:val="0"/>
                <w:i w:val="0"/>
                <w:sz w:val="18"/>
              </w:rPr>
              <w:t>10</w:t>
            </w:r>
          </w:p>
        </w:tc>
        <w:tc>
          <w:tcPr>
            <w:tcW w:type="dxa" w:w="964"/>
            <w:shd w:val="clear" w:color="auto" w:fill="EEF3FB"/>
            <w:vAlign w:val="center"/>
          </w:tcPr>
          <w:p>
            <w:pPr>
              <w:jc w:val="center"/>
            </w:pPr>
            <w:r>
              <w:rPr>
                <w:rFonts w:ascii="Calibri" w:hAnsi="Calibri"/>
                <w:b w:val="0"/>
                <w:i w:val="0"/>
                <w:sz w:val="18"/>
              </w:rPr>
              <w:t>—</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Pediátrico</w:t>
            </w:r>
          </w:p>
        </w:tc>
      </w:tr>
      <w:tr>
        <w:tc>
          <w:tcPr>
            <w:tcW w:type="dxa" w:w="510"/>
            <w:vAlign w:val="center"/>
          </w:tcPr>
          <w:p>
            <w:pPr>
              <w:jc w:val="center"/>
            </w:pPr>
            <w:r>
              <w:rPr>
                <w:rFonts w:ascii="Calibri" w:hAnsi="Calibri"/>
                <w:b w:val="0"/>
                <w:i w:val="0"/>
                <w:sz w:val="18"/>
              </w:rPr>
              <w:t>C08</w:t>
            </w:r>
          </w:p>
        </w:tc>
        <w:tc>
          <w:tcPr>
            <w:tcW w:type="dxa" w:w="680"/>
            <w:vAlign w:val="center"/>
          </w:tcPr>
          <w:p>
            <w:pPr>
              <w:jc w:val="center"/>
            </w:pPr>
            <w:r>
              <w:rPr>
                <w:rFonts w:ascii="Calibri" w:hAnsi="Calibri"/>
                <w:b w:val="0"/>
                <w:i w:val="0"/>
                <w:sz w:val="18"/>
              </w:rPr>
              <w:t>ORTHO</w:t>
            </w:r>
          </w:p>
        </w:tc>
        <w:tc>
          <w:tcPr>
            <w:tcW w:type="dxa" w:w="964"/>
            <w:vAlign w:val="center"/>
          </w:tcPr>
          <w:p>
            <w:pPr>
              <w:jc w:val="center"/>
            </w:pPr>
            <w:r>
              <w:rPr>
                <w:rFonts w:ascii="Calibri" w:hAnsi="Calibri"/>
                <w:b w:val="0"/>
                <w:i w:val="0"/>
                <w:sz w:val="18"/>
              </w:rPr>
              <w:t>S_ORTHO1</w:t>
            </w:r>
          </w:p>
        </w:tc>
        <w:tc>
          <w:tcPr>
            <w:tcW w:type="dxa" w:w="397"/>
            <w:vAlign w:val="center"/>
          </w:tcPr>
          <w:p>
            <w:pPr>
              <w:jc w:val="center"/>
            </w:pPr>
            <w:r>
              <w:rPr>
                <w:rFonts w:ascii="Calibri" w:hAnsi="Calibri"/>
                <w:b w:val="0"/>
                <w:i w:val="0"/>
                <w:sz w:val="18"/>
              </w:rPr>
              <w:t>P1</w:t>
            </w:r>
          </w:p>
        </w:tc>
        <w:tc>
          <w:tcPr>
            <w:tcW w:type="dxa" w:w="1134"/>
            <w:vAlign w:val="center"/>
          </w:tcPr>
          <w:p>
            <w:pPr>
              <w:jc w:val="center"/>
            </w:pPr>
            <w:r>
              <w:rPr>
                <w:rFonts w:ascii="Calibri" w:hAnsi="Calibri"/>
                <w:b w:val="0"/>
                <w:i w:val="0"/>
                <w:sz w:val="18"/>
              </w:rPr>
              <w:t>Internamento</w:t>
            </w:r>
          </w:p>
        </w:tc>
        <w:tc>
          <w:tcPr>
            <w:tcW w:type="dxa" w:w="510"/>
            <w:vAlign w:val="center"/>
          </w:tcPr>
          <w:p>
            <w:pPr>
              <w:jc w:val="center"/>
            </w:pPr>
            <w:r>
              <w:rPr>
                <w:rFonts w:ascii="Calibri" w:hAnsi="Calibri"/>
                <w:b w:val="0"/>
                <w:i w:val="0"/>
                <w:sz w:val="18"/>
              </w:rPr>
              <w:t>60</w:t>
            </w:r>
          </w:p>
        </w:tc>
        <w:tc>
          <w:tcPr>
            <w:tcW w:type="dxa" w:w="680"/>
            <w:vAlign w:val="center"/>
          </w:tcPr>
          <w:p>
            <w:pPr>
              <w:jc w:val="center"/>
            </w:pPr>
            <w:r>
              <w:rPr>
                <w:rFonts w:ascii="Calibri" w:hAnsi="Calibri"/>
                <w:b w:val="0"/>
                <w:i w:val="0"/>
                <w:sz w:val="18"/>
              </w:rPr>
              <w:t>180</w:t>
            </w:r>
          </w:p>
        </w:tc>
        <w:tc>
          <w:tcPr>
            <w:tcW w:type="dxa" w:w="794"/>
            <w:vAlign w:val="center"/>
          </w:tcPr>
          <w:p>
            <w:pPr>
              <w:jc w:val="center"/>
            </w:pPr>
            <w:r>
              <w:rPr>
                <w:rFonts w:ascii="Calibri" w:hAnsi="Calibri"/>
                <w:b w:val="0"/>
                <w:i w:val="0"/>
                <w:sz w:val="18"/>
              </w:rPr>
              <w:t>40</w:t>
            </w:r>
          </w:p>
        </w:tc>
        <w:tc>
          <w:tcPr>
            <w:tcW w:type="dxa" w:w="680"/>
            <w:vAlign w:val="center"/>
          </w:tcPr>
          <w:p>
            <w:pPr>
              <w:jc w:val="center"/>
            </w:pPr>
            <w:r>
              <w:rPr>
                <w:rFonts w:ascii="Calibri" w:hAnsi="Calibri"/>
                <w:b w:val="0"/>
                <w:i w:val="0"/>
                <w:sz w:val="18"/>
              </w:rPr>
              <w:t>220</w:t>
            </w:r>
          </w:p>
        </w:tc>
        <w:tc>
          <w:tcPr>
            <w:tcW w:type="dxa" w:w="737"/>
            <w:vAlign w:val="center"/>
          </w:tcPr>
          <w:p>
            <w:pPr>
              <w:jc w:val="center"/>
            </w:pPr>
            <w:r>
              <w:rPr>
                <w:rFonts w:ascii="Calibri" w:hAnsi="Calibri"/>
                <w:b w:val="0"/>
                <w:i w:val="0"/>
                <w:sz w:val="18"/>
              </w:rPr>
              <w:t>260</w:t>
            </w:r>
          </w:p>
        </w:tc>
        <w:tc>
          <w:tcPr>
            <w:tcW w:type="dxa" w:w="737"/>
            <w:vAlign w:val="center"/>
          </w:tcPr>
          <w:p>
            <w:pPr>
              <w:jc w:val="center"/>
            </w:pPr>
            <w:r>
              <w:rPr>
                <w:rFonts w:ascii="Calibri" w:hAnsi="Calibri"/>
                <w:b w:val="0"/>
                <w:i w:val="0"/>
                <w:sz w:val="18"/>
              </w:rPr>
              <w:t>10</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w:t>
            </w:r>
          </w:p>
        </w:tc>
        <w:tc>
          <w:tcPr>
            <w:tcW w:type="dxa" w:w="1020"/>
            <w:vAlign w:val="center"/>
          </w:tcPr>
          <w:p>
            <w:pPr>
              <w:jc w:val="center"/>
            </w:pPr>
            <w:r>
              <w:rPr>
                <w:rFonts w:ascii="Calibri" w:hAnsi="Calibri"/>
                <w:b w:val="0"/>
                <w:i w:val="0"/>
                <w:sz w:val="18"/>
              </w:rPr>
              <w:t>—</w:t>
            </w:r>
          </w:p>
        </w:tc>
      </w:tr>
      <w:tr>
        <w:tc>
          <w:tcPr>
            <w:tcW w:type="dxa" w:w="510"/>
            <w:shd w:val="clear" w:color="auto" w:fill="EEF3FB"/>
            <w:vAlign w:val="center"/>
          </w:tcPr>
          <w:p>
            <w:pPr>
              <w:jc w:val="center"/>
            </w:pPr>
            <w:r>
              <w:rPr>
                <w:rFonts w:ascii="Calibri" w:hAnsi="Calibri"/>
                <w:b w:val="0"/>
                <w:i w:val="0"/>
                <w:sz w:val="18"/>
              </w:rPr>
              <w:t>C09</w:t>
            </w:r>
          </w:p>
        </w:tc>
        <w:tc>
          <w:tcPr>
            <w:tcW w:type="dxa" w:w="680"/>
            <w:shd w:val="clear" w:color="auto" w:fill="EEF3FB"/>
            <w:vAlign w:val="center"/>
          </w:tcPr>
          <w:p>
            <w:pPr>
              <w:jc w:val="center"/>
            </w:pPr>
            <w:r>
              <w:rPr>
                <w:rFonts w:ascii="Calibri" w:hAnsi="Calibri"/>
                <w:b w:val="0"/>
                <w:i w:val="0"/>
                <w:sz w:val="18"/>
              </w:rPr>
              <w:t>ORTHO</w:t>
            </w:r>
          </w:p>
        </w:tc>
        <w:tc>
          <w:tcPr>
            <w:tcW w:type="dxa" w:w="964"/>
            <w:shd w:val="clear" w:color="auto" w:fill="EEF3FB"/>
            <w:vAlign w:val="center"/>
          </w:tcPr>
          <w:p>
            <w:pPr>
              <w:jc w:val="center"/>
            </w:pPr>
            <w:r>
              <w:rPr>
                <w:rFonts w:ascii="Calibri" w:hAnsi="Calibri"/>
                <w:b w:val="0"/>
                <w:i w:val="0"/>
                <w:sz w:val="18"/>
              </w:rPr>
              <w:t>S_ORTHO1</w:t>
            </w:r>
          </w:p>
        </w:tc>
        <w:tc>
          <w:tcPr>
            <w:tcW w:type="dxa" w:w="397"/>
            <w:shd w:val="clear" w:color="auto" w:fill="EEF3FB"/>
            <w:vAlign w:val="center"/>
          </w:tcPr>
          <w:p>
            <w:pPr>
              <w:jc w:val="center"/>
            </w:pPr>
            <w:r>
              <w:rPr>
                <w:rFonts w:ascii="Calibri" w:hAnsi="Calibri"/>
                <w:b w:val="0"/>
                <w:i w:val="0"/>
                <w:sz w:val="18"/>
              </w:rPr>
              <w:t>P2</w:t>
            </w:r>
          </w:p>
        </w:tc>
        <w:tc>
          <w:tcPr>
            <w:tcW w:type="dxa" w:w="1134"/>
            <w:shd w:val="clear" w:color="auto" w:fill="EEF3FB"/>
            <w:vAlign w:val="center"/>
          </w:tcPr>
          <w:p>
            <w:pPr>
              <w:jc w:val="center"/>
            </w:pPr>
            <w:r>
              <w:rPr>
                <w:rFonts w:ascii="Calibri" w:hAnsi="Calibri"/>
                <w:b w:val="0"/>
                <w:i w:val="0"/>
                <w:sz w:val="18"/>
              </w:rPr>
              <w:t>Internamento</w:t>
            </w:r>
          </w:p>
        </w:tc>
        <w:tc>
          <w:tcPr>
            <w:tcW w:type="dxa" w:w="510"/>
            <w:shd w:val="clear" w:color="auto" w:fill="EEF3FB"/>
            <w:vAlign w:val="center"/>
          </w:tcPr>
          <w:p>
            <w:pPr>
              <w:jc w:val="center"/>
            </w:pPr>
            <w:r>
              <w:rPr>
                <w:rFonts w:ascii="Calibri" w:hAnsi="Calibri"/>
                <w:b w:val="0"/>
                <w:i w:val="0"/>
                <w:sz w:val="18"/>
              </w:rPr>
              <w:t>50</w:t>
            </w:r>
          </w:p>
        </w:tc>
        <w:tc>
          <w:tcPr>
            <w:tcW w:type="dxa" w:w="680"/>
            <w:shd w:val="clear" w:color="auto" w:fill="EEF3FB"/>
            <w:vAlign w:val="center"/>
          </w:tcPr>
          <w:p>
            <w:pPr>
              <w:jc w:val="center"/>
            </w:pPr>
            <w:r>
              <w:rPr>
                <w:rFonts w:ascii="Calibri" w:hAnsi="Calibri"/>
                <w:b w:val="0"/>
                <w:i w:val="0"/>
                <w:sz w:val="18"/>
              </w:rPr>
              <w:t>120</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145</w:t>
            </w:r>
          </w:p>
        </w:tc>
        <w:tc>
          <w:tcPr>
            <w:tcW w:type="dxa" w:w="737"/>
            <w:shd w:val="clear" w:color="auto" w:fill="EEF3FB"/>
            <w:vAlign w:val="center"/>
          </w:tcPr>
          <w:p>
            <w:pPr>
              <w:jc w:val="center"/>
            </w:pPr>
            <w:r>
              <w:rPr>
                <w:rFonts w:ascii="Calibri" w:hAnsi="Calibri"/>
                <w:b w:val="0"/>
                <w:i w:val="0"/>
                <w:sz w:val="18"/>
              </w:rPr>
              <w:t>55</w:t>
            </w:r>
          </w:p>
        </w:tc>
        <w:tc>
          <w:tcPr>
            <w:tcW w:type="dxa" w:w="737"/>
            <w:shd w:val="clear" w:color="auto" w:fill="EEF3FB"/>
            <w:vAlign w:val="center"/>
          </w:tcPr>
          <w:p>
            <w:pPr>
              <w:jc w:val="center"/>
            </w:pPr>
            <w:r>
              <w:rPr>
                <w:rFonts w:ascii="Calibri" w:hAnsi="Calibri"/>
                <w:b w:val="0"/>
                <w:i w:val="0"/>
                <w:sz w:val="18"/>
              </w:rPr>
              <w:t>5</w:t>
            </w:r>
          </w:p>
        </w:tc>
        <w:tc>
          <w:tcPr>
            <w:tcW w:type="dxa" w:w="964"/>
            <w:shd w:val="clear" w:color="auto" w:fill="EEF3FB"/>
            <w:vAlign w:val="center"/>
          </w:tcPr>
          <w:p>
            <w:pPr>
              <w:jc w:val="center"/>
            </w:pPr>
            <w:r>
              <w:rPr>
                <w:rFonts w:ascii="Calibri" w:hAnsi="Calibri"/>
                <w:b w:val="0"/>
                <w:i w:val="0"/>
                <w:sz w:val="18"/>
              </w:rPr>
              <w:t>—</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w:t>
            </w:r>
          </w:p>
        </w:tc>
      </w:tr>
      <w:tr>
        <w:tc>
          <w:tcPr>
            <w:tcW w:type="dxa" w:w="510"/>
            <w:vAlign w:val="center"/>
          </w:tcPr>
          <w:p>
            <w:pPr>
              <w:jc w:val="center"/>
            </w:pPr>
            <w:r>
              <w:rPr>
                <w:rFonts w:ascii="Calibri" w:hAnsi="Calibri"/>
                <w:b w:val="0"/>
                <w:i w:val="0"/>
                <w:sz w:val="18"/>
              </w:rPr>
              <w:t>C10</w:t>
            </w:r>
          </w:p>
        </w:tc>
        <w:tc>
          <w:tcPr>
            <w:tcW w:type="dxa" w:w="680"/>
            <w:vAlign w:val="center"/>
          </w:tcPr>
          <w:p>
            <w:pPr>
              <w:jc w:val="center"/>
            </w:pPr>
            <w:r>
              <w:rPr>
                <w:rFonts w:ascii="Calibri" w:hAnsi="Calibri"/>
                <w:b w:val="0"/>
                <w:i w:val="0"/>
                <w:sz w:val="18"/>
              </w:rPr>
              <w:t>ORTHO</w:t>
            </w:r>
          </w:p>
        </w:tc>
        <w:tc>
          <w:tcPr>
            <w:tcW w:type="dxa" w:w="964"/>
            <w:vAlign w:val="center"/>
          </w:tcPr>
          <w:p>
            <w:pPr>
              <w:jc w:val="center"/>
            </w:pPr>
            <w:r>
              <w:rPr>
                <w:rFonts w:ascii="Calibri" w:hAnsi="Calibri"/>
                <w:b w:val="0"/>
                <w:i w:val="0"/>
                <w:sz w:val="18"/>
              </w:rPr>
              <w:t>S_ORTHO1</w:t>
            </w:r>
          </w:p>
        </w:tc>
        <w:tc>
          <w:tcPr>
            <w:tcW w:type="dxa" w:w="397"/>
            <w:vAlign w:val="center"/>
          </w:tcPr>
          <w:p>
            <w:pPr>
              <w:jc w:val="center"/>
            </w:pPr>
            <w:r>
              <w:rPr>
                <w:rFonts w:ascii="Calibri" w:hAnsi="Calibri"/>
                <w:b w:val="0"/>
                <w:i w:val="0"/>
                <w:sz w:val="18"/>
              </w:rPr>
              <w:t>P3</w:t>
            </w:r>
          </w:p>
        </w:tc>
        <w:tc>
          <w:tcPr>
            <w:tcW w:type="dxa" w:w="1134"/>
            <w:vAlign w:val="center"/>
          </w:tcPr>
          <w:p>
            <w:pPr>
              <w:jc w:val="center"/>
            </w:pPr>
            <w:r>
              <w:rPr>
                <w:rFonts w:ascii="Calibri" w:hAnsi="Calibri"/>
                <w:b w:val="0"/>
                <w:i w:val="0"/>
                <w:sz w:val="18"/>
              </w:rPr>
              <w:t>Ambulatório</w:t>
            </w:r>
          </w:p>
        </w:tc>
        <w:tc>
          <w:tcPr>
            <w:tcW w:type="dxa" w:w="510"/>
            <w:vAlign w:val="center"/>
          </w:tcPr>
          <w:p>
            <w:pPr>
              <w:jc w:val="center"/>
            </w:pPr>
            <w:r>
              <w:rPr>
                <w:rFonts w:ascii="Calibri" w:hAnsi="Calibri"/>
                <w:b w:val="0"/>
                <w:i w:val="0"/>
                <w:sz w:val="18"/>
              </w:rPr>
              <w:t>35</w:t>
            </w:r>
          </w:p>
        </w:tc>
        <w:tc>
          <w:tcPr>
            <w:tcW w:type="dxa" w:w="680"/>
            <w:vAlign w:val="center"/>
          </w:tcPr>
          <w:p>
            <w:pPr>
              <w:jc w:val="center"/>
            </w:pPr>
            <w:r>
              <w:rPr>
                <w:rFonts w:ascii="Calibri" w:hAnsi="Calibri"/>
                <w:b w:val="0"/>
                <w:i w:val="0"/>
                <w:sz w:val="18"/>
              </w:rPr>
              <w:t>90</w:t>
            </w:r>
          </w:p>
        </w:tc>
        <w:tc>
          <w:tcPr>
            <w:tcW w:type="dxa" w:w="794"/>
            <w:vAlign w:val="center"/>
          </w:tcPr>
          <w:p>
            <w:pPr>
              <w:jc w:val="center"/>
            </w:pPr>
            <w:r>
              <w:rPr>
                <w:rFonts w:ascii="Calibri" w:hAnsi="Calibri"/>
                <w:b w:val="0"/>
                <w:i w:val="0"/>
                <w:sz w:val="18"/>
              </w:rPr>
              <w:t>25</w:t>
            </w:r>
          </w:p>
        </w:tc>
        <w:tc>
          <w:tcPr>
            <w:tcW w:type="dxa" w:w="680"/>
            <w:vAlign w:val="center"/>
          </w:tcPr>
          <w:p>
            <w:pPr>
              <w:jc w:val="center"/>
            </w:pPr>
            <w:r>
              <w:rPr>
                <w:rFonts w:ascii="Calibri" w:hAnsi="Calibri"/>
                <w:b w:val="0"/>
                <w:i w:val="0"/>
                <w:sz w:val="18"/>
              </w:rPr>
              <w:t>115</w:t>
            </w:r>
          </w:p>
        </w:tc>
        <w:tc>
          <w:tcPr>
            <w:tcW w:type="dxa" w:w="737"/>
            <w:vAlign w:val="center"/>
          </w:tcPr>
          <w:p>
            <w:pPr>
              <w:jc w:val="center"/>
            </w:pPr>
            <w:r>
              <w:rPr>
                <w:rFonts w:ascii="Calibri" w:hAnsi="Calibri"/>
                <w:b w:val="0"/>
                <w:i w:val="0"/>
                <w:sz w:val="18"/>
              </w:rPr>
              <w:t>10</w:t>
            </w:r>
          </w:p>
        </w:tc>
        <w:tc>
          <w:tcPr>
            <w:tcW w:type="dxa" w:w="737"/>
            <w:vAlign w:val="center"/>
          </w:tcPr>
          <w:p>
            <w:pPr>
              <w:jc w:val="center"/>
            </w:pPr>
            <w:r>
              <w:rPr>
                <w:rFonts w:ascii="Calibri" w:hAnsi="Calibri"/>
                <w:b w:val="0"/>
                <w:i w:val="0"/>
                <w:sz w:val="18"/>
              </w:rPr>
              <w:t>5</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w:t>
            </w:r>
          </w:p>
        </w:tc>
        <w:tc>
          <w:tcPr>
            <w:tcW w:type="dxa" w:w="1020"/>
            <w:vAlign w:val="center"/>
          </w:tcPr>
          <w:p>
            <w:pPr>
              <w:jc w:val="center"/>
            </w:pPr>
            <w:r>
              <w:rPr>
                <w:rFonts w:ascii="Calibri" w:hAnsi="Calibri"/>
                <w:b w:val="0"/>
                <w:i w:val="0"/>
                <w:sz w:val="18"/>
              </w:rPr>
              <w:t>—</w:t>
            </w:r>
          </w:p>
        </w:tc>
      </w:tr>
      <w:tr>
        <w:tc>
          <w:tcPr>
            <w:tcW w:type="dxa" w:w="510"/>
            <w:shd w:val="clear" w:color="auto" w:fill="EEF3FB"/>
            <w:vAlign w:val="center"/>
          </w:tcPr>
          <w:p>
            <w:pPr>
              <w:jc w:val="center"/>
            </w:pPr>
            <w:r>
              <w:rPr>
                <w:rFonts w:ascii="Calibri" w:hAnsi="Calibri"/>
                <w:b w:val="0"/>
                <w:i w:val="0"/>
                <w:sz w:val="18"/>
              </w:rPr>
              <w:t>C11</w:t>
            </w:r>
          </w:p>
        </w:tc>
        <w:tc>
          <w:tcPr>
            <w:tcW w:type="dxa" w:w="680"/>
            <w:shd w:val="clear" w:color="auto" w:fill="EEF3FB"/>
            <w:vAlign w:val="center"/>
          </w:tcPr>
          <w:p>
            <w:pPr>
              <w:jc w:val="center"/>
            </w:pPr>
            <w:r>
              <w:rPr>
                <w:rFonts w:ascii="Calibri" w:hAnsi="Calibri"/>
                <w:b w:val="0"/>
                <w:i w:val="0"/>
                <w:sz w:val="18"/>
              </w:rPr>
              <w:t>ORTHO</w:t>
            </w:r>
          </w:p>
        </w:tc>
        <w:tc>
          <w:tcPr>
            <w:tcW w:type="dxa" w:w="964"/>
            <w:shd w:val="clear" w:color="auto" w:fill="EEF3FB"/>
            <w:vAlign w:val="center"/>
          </w:tcPr>
          <w:p>
            <w:pPr>
              <w:jc w:val="center"/>
            </w:pPr>
            <w:r>
              <w:rPr>
                <w:rFonts w:ascii="Calibri" w:hAnsi="Calibri"/>
                <w:b w:val="0"/>
                <w:i w:val="0"/>
                <w:sz w:val="18"/>
              </w:rPr>
              <w:t>S_ORTHO1</w:t>
            </w:r>
          </w:p>
        </w:tc>
        <w:tc>
          <w:tcPr>
            <w:tcW w:type="dxa" w:w="397"/>
            <w:shd w:val="clear" w:color="auto" w:fill="EEF3FB"/>
            <w:vAlign w:val="center"/>
          </w:tcPr>
          <w:p>
            <w:pPr>
              <w:jc w:val="center"/>
            </w:pPr>
            <w:r>
              <w:rPr>
                <w:rFonts w:ascii="Calibri" w:hAnsi="Calibri"/>
                <w:b w:val="0"/>
                <w:i w:val="0"/>
                <w:sz w:val="18"/>
              </w:rPr>
              <w:t>P1</w:t>
            </w:r>
          </w:p>
        </w:tc>
        <w:tc>
          <w:tcPr>
            <w:tcW w:type="dxa" w:w="1134"/>
            <w:shd w:val="clear" w:color="auto" w:fill="EEF3FB"/>
            <w:vAlign w:val="center"/>
          </w:tcPr>
          <w:p>
            <w:pPr>
              <w:jc w:val="center"/>
            </w:pPr>
            <w:r>
              <w:rPr>
                <w:rFonts w:ascii="Calibri" w:hAnsi="Calibri"/>
                <w:b w:val="0"/>
                <w:i w:val="0"/>
                <w:sz w:val="18"/>
              </w:rPr>
              <w:t>Internamento</w:t>
            </w:r>
          </w:p>
        </w:tc>
        <w:tc>
          <w:tcPr>
            <w:tcW w:type="dxa" w:w="510"/>
            <w:shd w:val="clear" w:color="auto" w:fill="EEF3FB"/>
            <w:vAlign w:val="center"/>
          </w:tcPr>
          <w:p>
            <w:pPr>
              <w:jc w:val="center"/>
            </w:pPr>
            <w:r>
              <w:rPr>
                <w:rFonts w:ascii="Calibri" w:hAnsi="Calibri"/>
                <w:b w:val="0"/>
                <w:i w:val="0"/>
                <w:sz w:val="18"/>
              </w:rPr>
              <w:t>70</w:t>
            </w:r>
          </w:p>
        </w:tc>
        <w:tc>
          <w:tcPr>
            <w:tcW w:type="dxa" w:w="680"/>
            <w:shd w:val="clear" w:color="auto" w:fill="EEF3FB"/>
            <w:vAlign w:val="center"/>
          </w:tcPr>
          <w:p>
            <w:pPr>
              <w:jc w:val="center"/>
            </w:pPr>
            <w:r>
              <w:rPr>
                <w:rFonts w:ascii="Calibri" w:hAnsi="Calibri"/>
                <w:b w:val="0"/>
                <w:i w:val="0"/>
                <w:sz w:val="18"/>
              </w:rPr>
              <w:t>150</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175</w:t>
            </w:r>
          </w:p>
        </w:tc>
        <w:tc>
          <w:tcPr>
            <w:tcW w:type="dxa" w:w="737"/>
            <w:shd w:val="clear" w:color="auto" w:fill="EEF3FB"/>
            <w:vAlign w:val="center"/>
          </w:tcPr>
          <w:p>
            <w:pPr>
              <w:jc w:val="center"/>
            </w:pPr>
            <w:r>
              <w:rPr>
                <w:rFonts w:ascii="Calibri" w:hAnsi="Calibri"/>
                <w:b w:val="0"/>
                <w:i w:val="0"/>
                <w:sz w:val="18"/>
              </w:rPr>
              <w:t>275</w:t>
            </w:r>
          </w:p>
        </w:tc>
        <w:tc>
          <w:tcPr>
            <w:tcW w:type="dxa" w:w="737"/>
            <w:shd w:val="clear" w:color="auto" w:fill="EEF3FB"/>
            <w:vAlign w:val="center"/>
          </w:tcPr>
          <w:p>
            <w:pPr>
              <w:jc w:val="center"/>
            </w:pPr>
            <w:r>
              <w:rPr>
                <w:rFonts w:ascii="Calibri" w:hAnsi="Calibri"/>
                <w:b w:val="0"/>
                <w:i w:val="0"/>
                <w:sz w:val="18"/>
              </w:rPr>
              <w:t>−5</w:t>
            </w:r>
          </w:p>
        </w:tc>
        <w:tc>
          <w:tcPr>
            <w:tcW w:type="dxa" w:w="964"/>
            <w:shd w:val="clear" w:color="auto" w:fill="EEF3FB"/>
            <w:vAlign w:val="center"/>
          </w:tcPr>
          <w:p>
            <w:pPr>
              <w:jc w:val="center"/>
            </w:pPr>
            <w:r>
              <w:rPr>
                <w:rFonts w:ascii="Calibri" w:hAnsi="Calibri"/>
                <w:b w:val="0"/>
                <w:i w:val="0"/>
                <w:sz w:val="18"/>
              </w:rPr>
              <w:t>—</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Vencido 5 dias</w:t>
            </w:r>
          </w:p>
        </w:tc>
      </w:tr>
      <w:tr>
        <w:tc>
          <w:tcPr>
            <w:tcW w:type="dxa" w:w="510"/>
            <w:vAlign w:val="center"/>
          </w:tcPr>
          <w:p>
            <w:pPr>
              <w:jc w:val="center"/>
            </w:pPr>
            <w:r>
              <w:rPr>
                <w:rFonts w:ascii="Calibri" w:hAnsi="Calibri"/>
                <w:b w:val="0"/>
                <w:i w:val="0"/>
                <w:sz w:val="18"/>
              </w:rPr>
              <w:t>C12</w:t>
            </w:r>
          </w:p>
        </w:tc>
        <w:tc>
          <w:tcPr>
            <w:tcW w:type="dxa" w:w="680"/>
            <w:vAlign w:val="center"/>
          </w:tcPr>
          <w:p>
            <w:pPr>
              <w:jc w:val="center"/>
            </w:pPr>
            <w:r>
              <w:rPr>
                <w:rFonts w:ascii="Calibri" w:hAnsi="Calibri"/>
                <w:b w:val="0"/>
                <w:i w:val="0"/>
                <w:sz w:val="18"/>
              </w:rPr>
              <w:t>ORTHO</w:t>
            </w:r>
          </w:p>
        </w:tc>
        <w:tc>
          <w:tcPr>
            <w:tcW w:type="dxa" w:w="964"/>
            <w:vAlign w:val="center"/>
          </w:tcPr>
          <w:p>
            <w:pPr>
              <w:jc w:val="center"/>
            </w:pPr>
            <w:r>
              <w:rPr>
                <w:rFonts w:ascii="Calibri" w:hAnsi="Calibri"/>
                <w:b w:val="0"/>
                <w:i w:val="0"/>
                <w:sz w:val="18"/>
              </w:rPr>
              <w:t>S_ORTHO1</w:t>
            </w:r>
          </w:p>
        </w:tc>
        <w:tc>
          <w:tcPr>
            <w:tcW w:type="dxa" w:w="397"/>
            <w:vAlign w:val="center"/>
          </w:tcPr>
          <w:p>
            <w:pPr>
              <w:jc w:val="center"/>
            </w:pPr>
            <w:r>
              <w:rPr>
                <w:rFonts w:ascii="Calibri" w:hAnsi="Calibri"/>
                <w:b w:val="0"/>
                <w:i w:val="0"/>
                <w:sz w:val="18"/>
              </w:rPr>
              <w:t>P2</w:t>
            </w:r>
          </w:p>
        </w:tc>
        <w:tc>
          <w:tcPr>
            <w:tcW w:type="dxa" w:w="1134"/>
            <w:vAlign w:val="center"/>
          </w:tcPr>
          <w:p>
            <w:pPr>
              <w:jc w:val="center"/>
            </w:pPr>
            <w:r>
              <w:rPr>
                <w:rFonts w:ascii="Calibri" w:hAnsi="Calibri"/>
                <w:b w:val="0"/>
                <w:i w:val="0"/>
                <w:sz w:val="18"/>
              </w:rPr>
              <w:t>Internamento</w:t>
            </w:r>
          </w:p>
        </w:tc>
        <w:tc>
          <w:tcPr>
            <w:tcW w:type="dxa" w:w="510"/>
            <w:vAlign w:val="center"/>
          </w:tcPr>
          <w:p>
            <w:pPr>
              <w:jc w:val="center"/>
            </w:pPr>
            <w:r>
              <w:rPr>
                <w:rFonts w:ascii="Calibri" w:hAnsi="Calibri"/>
                <w:b w:val="0"/>
                <w:i w:val="0"/>
                <w:sz w:val="18"/>
              </w:rPr>
              <w:t>55</w:t>
            </w:r>
          </w:p>
        </w:tc>
        <w:tc>
          <w:tcPr>
            <w:tcW w:type="dxa" w:w="680"/>
            <w:vAlign w:val="center"/>
          </w:tcPr>
          <w:p>
            <w:pPr>
              <w:jc w:val="center"/>
            </w:pPr>
            <w:r>
              <w:rPr>
                <w:rFonts w:ascii="Calibri" w:hAnsi="Calibri"/>
                <w:b w:val="0"/>
                <w:i w:val="0"/>
                <w:sz w:val="18"/>
              </w:rPr>
              <w:t>200</w:t>
            </w:r>
          </w:p>
        </w:tc>
        <w:tc>
          <w:tcPr>
            <w:tcW w:type="dxa" w:w="794"/>
            <w:vAlign w:val="center"/>
          </w:tcPr>
          <w:p>
            <w:pPr>
              <w:jc w:val="center"/>
            </w:pPr>
            <w:r>
              <w:rPr>
                <w:rFonts w:ascii="Calibri" w:hAnsi="Calibri"/>
                <w:b w:val="0"/>
                <w:i w:val="0"/>
                <w:sz w:val="18"/>
              </w:rPr>
              <w:t>40</w:t>
            </w:r>
          </w:p>
        </w:tc>
        <w:tc>
          <w:tcPr>
            <w:tcW w:type="dxa" w:w="680"/>
            <w:vAlign w:val="center"/>
          </w:tcPr>
          <w:p>
            <w:pPr>
              <w:jc w:val="center"/>
            </w:pPr>
            <w:r>
              <w:rPr>
                <w:rFonts w:ascii="Calibri" w:hAnsi="Calibri"/>
                <w:b w:val="0"/>
                <w:i w:val="0"/>
                <w:sz w:val="18"/>
              </w:rPr>
              <w:t>240</w:t>
            </w:r>
          </w:p>
        </w:tc>
        <w:tc>
          <w:tcPr>
            <w:tcW w:type="dxa" w:w="737"/>
            <w:vAlign w:val="center"/>
          </w:tcPr>
          <w:p>
            <w:pPr>
              <w:jc w:val="center"/>
            </w:pPr>
            <w:r>
              <w:rPr>
                <w:rFonts w:ascii="Calibri" w:hAnsi="Calibri"/>
                <w:b w:val="0"/>
                <w:i w:val="0"/>
                <w:sz w:val="18"/>
              </w:rPr>
              <w:t>50</w:t>
            </w:r>
          </w:p>
        </w:tc>
        <w:tc>
          <w:tcPr>
            <w:tcW w:type="dxa" w:w="737"/>
            <w:vAlign w:val="center"/>
          </w:tcPr>
          <w:p>
            <w:pPr>
              <w:jc w:val="center"/>
            </w:pPr>
            <w:r>
              <w:rPr>
                <w:rFonts w:ascii="Calibri" w:hAnsi="Calibri"/>
                <w:b w:val="0"/>
                <w:i w:val="0"/>
                <w:sz w:val="18"/>
              </w:rPr>
              <w:t>10</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w:t>
            </w:r>
          </w:p>
        </w:tc>
        <w:tc>
          <w:tcPr>
            <w:tcW w:type="dxa" w:w="1020"/>
            <w:vAlign w:val="center"/>
          </w:tcPr>
          <w:p>
            <w:pPr>
              <w:jc w:val="center"/>
            </w:pPr>
            <w:r>
              <w:rPr>
                <w:rFonts w:ascii="Calibri" w:hAnsi="Calibri"/>
                <w:b w:val="0"/>
                <w:i w:val="0"/>
                <w:sz w:val="18"/>
              </w:rPr>
              <w:t>—</w:t>
            </w:r>
          </w:p>
        </w:tc>
      </w:tr>
      <w:tr>
        <w:tc>
          <w:tcPr>
            <w:tcW w:type="dxa" w:w="510"/>
            <w:shd w:val="clear" w:color="auto" w:fill="EEF3FB"/>
            <w:vAlign w:val="center"/>
          </w:tcPr>
          <w:p>
            <w:pPr>
              <w:jc w:val="center"/>
            </w:pPr>
            <w:r>
              <w:rPr>
                <w:rFonts w:ascii="Calibri" w:hAnsi="Calibri"/>
                <w:b w:val="0"/>
                <w:i w:val="0"/>
                <w:sz w:val="18"/>
              </w:rPr>
              <w:t>C13</w:t>
            </w:r>
          </w:p>
        </w:tc>
        <w:tc>
          <w:tcPr>
            <w:tcW w:type="dxa" w:w="680"/>
            <w:shd w:val="clear" w:color="auto" w:fill="EEF3FB"/>
            <w:vAlign w:val="center"/>
          </w:tcPr>
          <w:p>
            <w:pPr>
              <w:jc w:val="center"/>
            </w:pPr>
            <w:r>
              <w:rPr>
                <w:rFonts w:ascii="Calibri" w:hAnsi="Calibri"/>
                <w:b w:val="0"/>
                <w:i w:val="0"/>
                <w:sz w:val="18"/>
              </w:rPr>
              <w:t>ORTHO</w:t>
            </w:r>
          </w:p>
        </w:tc>
        <w:tc>
          <w:tcPr>
            <w:tcW w:type="dxa" w:w="964"/>
            <w:shd w:val="clear" w:color="auto" w:fill="EEF3FB"/>
            <w:vAlign w:val="center"/>
          </w:tcPr>
          <w:p>
            <w:pPr>
              <w:jc w:val="center"/>
            </w:pPr>
            <w:r>
              <w:rPr>
                <w:rFonts w:ascii="Calibri" w:hAnsi="Calibri"/>
                <w:b w:val="0"/>
                <w:i w:val="0"/>
                <w:sz w:val="18"/>
              </w:rPr>
              <w:t>S_ORTHO1</w:t>
            </w:r>
          </w:p>
        </w:tc>
        <w:tc>
          <w:tcPr>
            <w:tcW w:type="dxa" w:w="397"/>
            <w:shd w:val="clear" w:color="auto" w:fill="EEF3FB"/>
            <w:vAlign w:val="center"/>
          </w:tcPr>
          <w:p>
            <w:pPr>
              <w:jc w:val="center"/>
            </w:pPr>
            <w:r>
              <w:rPr>
                <w:rFonts w:ascii="Calibri" w:hAnsi="Calibri"/>
                <w:b w:val="0"/>
                <w:i w:val="0"/>
                <w:sz w:val="18"/>
              </w:rPr>
              <w:t>P4</w:t>
            </w:r>
          </w:p>
        </w:tc>
        <w:tc>
          <w:tcPr>
            <w:tcW w:type="dxa" w:w="1134"/>
            <w:shd w:val="clear" w:color="auto" w:fill="EEF3FB"/>
            <w:vAlign w:val="center"/>
          </w:tcPr>
          <w:p>
            <w:pPr>
              <w:jc w:val="center"/>
            </w:pPr>
            <w:r>
              <w:rPr>
                <w:rFonts w:ascii="Calibri" w:hAnsi="Calibri"/>
                <w:b w:val="0"/>
                <w:i w:val="0"/>
                <w:sz w:val="18"/>
              </w:rPr>
              <w:t>Internamento</w:t>
            </w:r>
          </w:p>
        </w:tc>
        <w:tc>
          <w:tcPr>
            <w:tcW w:type="dxa" w:w="510"/>
            <w:shd w:val="clear" w:color="auto" w:fill="EEF3FB"/>
            <w:vAlign w:val="center"/>
          </w:tcPr>
          <w:p>
            <w:pPr>
              <w:jc w:val="center"/>
            </w:pPr>
            <w:r>
              <w:rPr>
                <w:rFonts w:ascii="Calibri" w:hAnsi="Calibri"/>
                <w:b w:val="0"/>
                <w:i w:val="0"/>
                <w:sz w:val="18"/>
              </w:rPr>
              <w:t>40</w:t>
            </w:r>
          </w:p>
        </w:tc>
        <w:tc>
          <w:tcPr>
            <w:tcW w:type="dxa" w:w="680"/>
            <w:shd w:val="clear" w:color="auto" w:fill="EEF3FB"/>
            <w:vAlign w:val="center"/>
          </w:tcPr>
          <w:p>
            <w:pPr>
              <w:jc w:val="center"/>
            </w:pPr>
            <w:r>
              <w:rPr>
                <w:rFonts w:ascii="Calibri" w:hAnsi="Calibri"/>
                <w:b w:val="0"/>
                <w:i w:val="0"/>
                <w:sz w:val="18"/>
              </w:rPr>
              <w:t>60</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85</w:t>
            </w:r>
          </w:p>
        </w:tc>
        <w:tc>
          <w:tcPr>
            <w:tcW w:type="dxa" w:w="737"/>
            <w:shd w:val="clear" w:color="auto" w:fill="EEF3FB"/>
            <w:vAlign w:val="center"/>
          </w:tcPr>
          <w:p>
            <w:pPr>
              <w:jc w:val="center"/>
            </w:pPr>
            <w:r>
              <w:rPr>
                <w:rFonts w:ascii="Calibri" w:hAnsi="Calibri"/>
                <w:b w:val="0"/>
                <w:i w:val="0"/>
                <w:sz w:val="18"/>
              </w:rPr>
              <w:t>3</w:t>
            </w:r>
          </w:p>
        </w:tc>
        <w:tc>
          <w:tcPr>
            <w:tcW w:type="dxa" w:w="737"/>
            <w:shd w:val="clear" w:color="auto" w:fill="EEF3FB"/>
            <w:vAlign w:val="center"/>
          </w:tcPr>
          <w:p>
            <w:pPr>
              <w:jc w:val="center"/>
            </w:pPr>
            <w:r>
              <w:rPr>
                <w:rFonts w:ascii="Calibri" w:hAnsi="Calibri"/>
                <w:b w:val="0"/>
                <w:i w:val="0"/>
                <w:sz w:val="18"/>
              </w:rPr>
              <w:t>0</w:t>
            </w:r>
          </w:p>
        </w:tc>
        <w:tc>
          <w:tcPr>
            <w:tcW w:type="dxa" w:w="964"/>
            <w:shd w:val="clear" w:color="auto" w:fill="EEF3FB"/>
            <w:vAlign w:val="center"/>
          </w:tcPr>
          <w:p>
            <w:pPr>
              <w:jc w:val="center"/>
            </w:pPr>
            <w:r>
              <w:rPr>
                <w:rFonts w:ascii="Calibri" w:hAnsi="Calibri"/>
                <w:b w:val="0"/>
                <w:i w:val="0"/>
                <w:sz w:val="18"/>
              </w:rPr>
              <w:t>—</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Add-on urgente</w:t>
            </w:r>
          </w:p>
        </w:tc>
      </w:tr>
      <w:tr>
        <w:tc>
          <w:tcPr>
            <w:tcW w:type="dxa" w:w="510"/>
            <w:vAlign w:val="center"/>
          </w:tcPr>
          <w:p>
            <w:pPr>
              <w:jc w:val="center"/>
            </w:pPr>
            <w:r>
              <w:rPr>
                <w:rFonts w:ascii="Calibri" w:hAnsi="Calibri"/>
                <w:b w:val="0"/>
                <w:i w:val="0"/>
                <w:sz w:val="18"/>
              </w:rPr>
              <w:t>C14</w:t>
            </w:r>
          </w:p>
        </w:tc>
        <w:tc>
          <w:tcPr>
            <w:tcW w:type="dxa" w:w="680"/>
            <w:vAlign w:val="center"/>
          </w:tcPr>
          <w:p>
            <w:pPr>
              <w:jc w:val="center"/>
            </w:pPr>
            <w:r>
              <w:rPr>
                <w:rFonts w:ascii="Calibri" w:hAnsi="Calibri"/>
                <w:b w:val="0"/>
                <w:i w:val="0"/>
                <w:sz w:val="18"/>
              </w:rPr>
              <w:t>VASC</w:t>
            </w:r>
          </w:p>
        </w:tc>
        <w:tc>
          <w:tcPr>
            <w:tcW w:type="dxa" w:w="964"/>
            <w:vAlign w:val="center"/>
          </w:tcPr>
          <w:p>
            <w:pPr>
              <w:jc w:val="center"/>
            </w:pPr>
            <w:r>
              <w:rPr>
                <w:rFonts w:ascii="Calibri" w:hAnsi="Calibri"/>
                <w:b w:val="0"/>
                <w:i w:val="0"/>
                <w:sz w:val="18"/>
              </w:rPr>
              <w:t>S_VASC1</w:t>
            </w:r>
          </w:p>
        </w:tc>
        <w:tc>
          <w:tcPr>
            <w:tcW w:type="dxa" w:w="397"/>
            <w:vAlign w:val="center"/>
          </w:tcPr>
          <w:p>
            <w:pPr>
              <w:jc w:val="center"/>
            </w:pPr>
            <w:r>
              <w:rPr>
                <w:rFonts w:ascii="Calibri" w:hAnsi="Calibri"/>
                <w:b w:val="0"/>
                <w:i w:val="0"/>
                <w:sz w:val="18"/>
              </w:rPr>
              <w:t>P1</w:t>
            </w:r>
          </w:p>
        </w:tc>
        <w:tc>
          <w:tcPr>
            <w:tcW w:type="dxa" w:w="1134"/>
            <w:vAlign w:val="center"/>
          </w:tcPr>
          <w:p>
            <w:pPr>
              <w:jc w:val="center"/>
            </w:pPr>
            <w:r>
              <w:rPr>
                <w:rFonts w:ascii="Calibri" w:hAnsi="Calibri"/>
                <w:b w:val="0"/>
                <w:i w:val="0"/>
                <w:sz w:val="18"/>
              </w:rPr>
              <w:t>Internamento</w:t>
            </w:r>
          </w:p>
        </w:tc>
        <w:tc>
          <w:tcPr>
            <w:tcW w:type="dxa" w:w="510"/>
            <w:vAlign w:val="center"/>
          </w:tcPr>
          <w:p>
            <w:pPr>
              <w:jc w:val="center"/>
            </w:pPr>
            <w:r>
              <w:rPr>
                <w:rFonts w:ascii="Calibri" w:hAnsi="Calibri"/>
                <w:b w:val="0"/>
                <w:i w:val="0"/>
                <w:sz w:val="18"/>
              </w:rPr>
              <w:t>62</w:t>
            </w:r>
          </w:p>
        </w:tc>
        <w:tc>
          <w:tcPr>
            <w:tcW w:type="dxa" w:w="680"/>
            <w:vAlign w:val="center"/>
          </w:tcPr>
          <w:p>
            <w:pPr>
              <w:jc w:val="center"/>
            </w:pPr>
            <w:r>
              <w:rPr>
                <w:rFonts w:ascii="Calibri" w:hAnsi="Calibri"/>
                <w:b w:val="0"/>
                <w:i w:val="0"/>
                <w:sz w:val="18"/>
              </w:rPr>
              <w:t>210</w:t>
            </w:r>
          </w:p>
        </w:tc>
        <w:tc>
          <w:tcPr>
            <w:tcW w:type="dxa" w:w="794"/>
            <w:vAlign w:val="center"/>
          </w:tcPr>
          <w:p>
            <w:pPr>
              <w:jc w:val="center"/>
            </w:pPr>
            <w:r>
              <w:rPr>
                <w:rFonts w:ascii="Calibri" w:hAnsi="Calibri"/>
                <w:b w:val="0"/>
                <w:i w:val="0"/>
                <w:sz w:val="18"/>
              </w:rPr>
              <w:t>40</w:t>
            </w:r>
          </w:p>
        </w:tc>
        <w:tc>
          <w:tcPr>
            <w:tcW w:type="dxa" w:w="680"/>
            <w:vAlign w:val="center"/>
          </w:tcPr>
          <w:p>
            <w:pPr>
              <w:jc w:val="center"/>
            </w:pPr>
            <w:r>
              <w:rPr>
                <w:rFonts w:ascii="Calibri" w:hAnsi="Calibri"/>
                <w:b w:val="0"/>
                <w:i w:val="0"/>
                <w:sz w:val="18"/>
              </w:rPr>
              <w:t>250</w:t>
            </w:r>
          </w:p>
        </w:tc>
        <w:tc>
          <w:tcPr>
            <w:tcW w:type="dxa" w:w="737"/>
            <w:vAlign w:val="center"/>
          </w:tcPr>
          <w:p>
            <w:pPr>
              <w:jc w:val="center"/>
            </w:pPr>
            <w:r>
              <w:rPr>
                <w:rFonts w:ascii="Calibri" w:hAnsi="Calibri"/>
                <w:b w:val="0"/>
                <w:i w:val="0"/>
                <w:sz w:val="18"/>
              </w:rPr>
              <w:t>265</w:t>
            </w:r>
          </w:p>
        </w:tc>
        <w:tc>
          <w:tcPr>
            <w:tcW w:type="dxa" w:w="737"/>
            <w:vAlign w:val="center"/>
          </w:tcPr>
          <w:p>
            <w:pPr>
              <w:jc w:val="center"/>
            </w:pPr>
            <w:r>
              <w:rPr>
                <w:rFonts w:ascii="Calibri" w:hAnsi="Calibri"/>
                <w:b w:val="0"/>
                <w:i w:val="0"/>
                <w:sz w:val="18"/>
              </w:rPr>
              <w:t>5</w:t>
            </w:r>
          </w:p>
        </w:tc>
        <w:tc>
          <w:tcPr>
            <w:tcW w:type="dxa" w:w="964"/>
            <w:vAlign w:val="center"/>
          </w:tcPr>
          <w:p>
            <w:pPr>
              <w:jc w:val="center"/>
            </w:pPr>
            <w:r>
              <w:rPr>
                <w:rFonts w:ascii="Calibri" w:hAnsi="Calibri"/>
                <w:b w:val="0"/>
                <w:i w:val="0"/>
                <w:sz w:val="18"/>
              </w:rPr>
              <w:t>C-ARM</w:t>
            </w:r>
          </w:p>
        </w:tc>
        <w:tc>
          <w:tcPr>
            <w:tcW w:type="dxa" w:w="624"/>
            <w:vAlign w:val="center"/>
          </w:tcPr>
          <w:p>
            <w:pPr>
              <w:jc w:val="center"/>
            </w:pPr>
            <w:r>
              <w:rPr>
                <w:rFonts w:ascii="Calibri" w:hAnsi="Calibri"/>
                <w:b w:val="0"/>
                <w:i w:val="0"/>
                <w:sz w:val="18"/>
              </w:rPr>
              <w:t>1</w:t>
            </w:r>
          </w:p>
        </w:tc>
        <w:tc>
          <w:tcPr>
            <w:tcW w:type="dxa" w:w="1020"/>
            <w:vAlign w:val="center"/>
          </w:tcPr>
          <w:p>
            <w:pPr>
              <w:jc w:val="center"/>
            </w:pPr>
            <w:r>
              <w:rPr>
                <w:rFonts w:ascii="Calibri" w:hAnsi="Calibri"/>
                <w:b w:val="0"/>
                <w:i w:val="0"/>
                <w:sz w:val="18"/>
              </w:rPr>
              <w:t>UCI 1 dia</w:t>
            </w:r>
          </w:p>
        </w:tc>
      </w:tr>
      <w:tr>
        <w:tc>
          <w:tcPr>
            <w:tcW w:type="dxa" w:w="510"/>
            <w:shd w:val="clear" w:color="auto" w:fill="EEF3FB"/>
            <w:vAlign w:val="center"/>
          </w:tcPr>
          <w:p>
            <w:pPr>
              <w:jc w:val="center"/>
            </w:pPr>
            <w:r>
              <w:rPr>
                <w:rFonts w:ascii="Calibri" w:hAnsi="Calibri"/>
                <w:b w:val="0"/>
                <w:i w:val="0"/>
                <w:sz w:val="18"/>
              </w:rPr>
              <w:t>C15</w:t>
            </w:r>
          </w:p>
        </w:tc>
        <w:tc>
          <w:tcPr>
            <w:tcW w:type="dxa" w:w="680"/>
            <w:shd w:val="clear" w:color="auto" w:fill="EEF3FB"/>
            <w:vAlign w:val="center"/>
          </w:tcPr>
          <w:p>
            <w:pPr>
              <w:jc w:val="center"/>
            </w:pPr>
            <w:r>
              <w:rPr>
                <w:rFonts w:ascii="Calibri" w:hAnsi="Calibri"/>
                <w:b w:val="0"/>
                <w:i w:val="0"/>
                <w:sz w:val="18"/>
              </w:rPr>
              <w:t>VASC</w:t>
            </w:r>
          </w:p>
        </w:tc>
        <w:tc>
          <w:tcPr>
            <w:tcW w:type="dxa" w:w="964"/>
            <w:shd w:val="clear" w:color="auto" w:fill="EEF3FB"/>
            <w:vAlign w:val="center"/>
          </w:tcPr>
          <w:p>
            <w:pPr>
              <w:jc w:val="center"/>
            </w:pPr>
            <w:r>
              <w:rPr>
                <w:rFonts w:ascii="Calibri" w:hAnsi="Calibri"/>
                <w:b w:val="0"/>
                <w:i w:val="0"/>
                <w:sz w:val="18"/>
              </w:rPr>
              <w:t>S_VASC2</w:t>
            </w:r>
          </w:p>
        </w:tc>
        <w:tc>
          <w:tcPr>
            <w:tcW w:type="dxa" w:w="397"/>
            <w:shd w:val="clear" w:color="auto" w:fill="EEF3FB"/>
            <w:vAlign w:val="center"/>
          </w:tcPr>
          <w:p>
            <w:pPr>
              <w:jc w:val="center"/>
            </w:pPr>
            <w:r>
              <w:rPr>
                <w:rFonts w:ascii="Calibri" w:hAnsi="Calibri"/>
                <w:b w:val="0"/>
                <w:i w:val="0"/>
                <w:sz w:val="18"/>
              </w:rPr>
              <w:t>P2</w:t>
            </w:r>
          </w:p>
        </w:tc>
        <w:tc>
          <w:tcPr>
            <w:tcW w:type="dxa" w:w="1134"/>
            <w:shd w:val="clear" w:color="auto" w:fill="EEF3FB"/>
            <w:vAlign w:val="center"/>
          </w:tcPr>
          <w:p>
            <w:pPr>
              <w:jc w:val="center"/>
            </w:pPr>
            <w:r>
              <w:rPr>
                <w:rFonts w:ascii="Calibri" w:hAnsi="Calibri"/>
                <w:b w:val="0"/>
                <w:i w:val="0"/>
                <w:sz w:val="18"/>
              </w:rPr>
              <w:t>Internamento</w:t>
            </w:r>
          </w:p>
        </w:tc>
        <w:tc>
          <w:tcPr>
            <w:tcW w:type="dxa" w:w="510"/>
            <w:shd w:val="clear" w:color="auto" w:fill="EEF3FB"/>
            <w:vAlign w:val="center"/>
          </w:tcPr>
          <w:p>
            <w:pPr>
              <w:jc w:val="center"/>
            </w:pPr>
            <w:r>
              <w:rPr>
                <w:rFonts w:ascii="Calibri" w:hAnsi="Calibri"/>
                <w:b w:val="0"/>
                <w:i w:val="0"/>
                <w:sz w:val="18"/>
              </w:rPr>
              <w:t>58</w:t>
            </w:r>
          </w:p>
        </w:tc>
        <w:tc>
          <w:tcPr>
            <w:tcW w:type="dxa" w:w="680"/>
            <w:shd w:val="clear" w:color="auto" w:fill="EEF3FB"/>
            <w:vAlign w:val="center"/>
          </w:tcPr>
          <w:p>
            <w:pPr>
              <w:jc w:val="center"/>
            </w:pPr>
            <w:r>
              <w:rPr>
                <w:rFonts w:ascii="Calibri" w:hAnsi="Calibri"/>
                <w:b w:val="0"/>
                <w:i w:val="0"/>
                <w:sz w:val="18"/>
              </w:rPr>
              <w:t>150</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175</w:t>
            </w:r>
          </w:p>
        </w:tc>
        <w:tc>
          <w:tcPr>
            <w:tcW w:type="dxa" w:w="737"/>
            <w:shd w:val="clear" w:color="auto" w:fill="EEF3FB"/>
            <w:vAlign w:val="center"/>
          </w:tcPr>
          <w:p>
            <w:pPr>
              <w:jc w:val="center"/>
            </w:pPr>
            <w:r>
              <w:rPr>
                <w:rFonts w:ascii="Calibri" w:hAnsi="Calibri"/>
                <w:b w:val="0"/>
                <w:i w:val="0"/>
                <w:sz w:val="18"/>
              </w:rPr>
              <w:t>50</w:t>
            </w:r>
          </w:p>
        </w:tc>
        <w:tc>
          <w:tcPr>
            <w:tcW w:type="dxa" w:w="737"/>
            <w:shd w:val="clear" w:color="auto" w:fill="EEF3FB"/>
            <w:vAlign w:val="center"/>
          </w:tcPr>
          <w:p>
            <w:pPr>
              <w:jc w:val="center"/>
            </w:pPr>
            <w:r>
              <w:rPr>
                <w:rFonts w:ascii="Calibri" w:hAnsi="Calibri"/>
                <w:b w:val="0"/>
                <w:i w:val="0"/>
                <w:sz w:val="18"/>
              </w:rPr>
              <w:t>10</w:t>
            </w:r>
          </w:p>
        </w:tc>
        <w:tc>
          <w:tcPr>
            <w:tcW w:type="dxa" w:w="964"/>
            <w:shd w:val="clear" w:color="auto" w:fill="EEF3FB"/>
            <w:vAlign w:val="center"/>
          </w:tcPr>
          <w:p>
            <w:pPr>
              <w:jc w:val="center"/>
            </w:pPr>
            <w:r>
              <w:rPr>
                <w:rFonts w:ascii="Calibri" w:hAnsi="Calibri"/>
                <w:b w:val="0"/>
                <w:i w:val="0"/>
                <w:sz w:val="18"/>
              </w:rPr>
              <w:t>C-ARM</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w:t>
            </w:r>
          </w:p>
        </w:tc>
      </w:tr>
      <w:tr>
        <w:tc>
          <w:tcPr>
            <w:tcW w:type="dxa" w:w="510"/>
            <w:vAlign w:val="center"/>
          </w:tcPr>
          <w:p>
            <w:pPr>
              <w:jc w:val="center"/>
            </w:pPr>
            <w:r>
              <w:rPr>
                <w:rFonts w:ascii="Calibri" w:hAnsi="Calibri"/>
                <w:b w:val="0"/>
                <w:i w:val="0"/>
                <w:sz w:val="18"/>
              </w:rPr>
              <w:t>C16</w:t>
            </w:r>
          </w:p>
        </w:tc>
        <w:tc>
          <w:tcPr>
            <w:tcW w:type="dxa" w:w="680"/>
            <w:vAlign w:val="center"/>
          </w:tcPr>
          <w:p>
            <w:pPr>
              <w:jc w:val="center"/>
            </w:pPr>
            <w:r>
              <w:rPr>
                <w:rFonts w:ascii="Calibri" w:hAnsi="Calibri"/>
                <w:b w:val="0"/>
                <w:i w:val="0"/>
                <w:sz w:val="18"/>
              </w:rPr>
              <w:t>VASC</w:t>
            </w:r>
          </w:p>
        </w:tc>
        <w:tc>
          <w:tcPr>
            <w:tcW w:type="dxa" w:w="964"/>
            <w:vAlign w:val="center"/>
          </w:tcPr>
          <w:p>
            <w:pPr>
              <w:jc w:val="center"/>
            </w:pPr>
            <w:r>
              <w:rPr>
                <w:rFonts w:ascii="Calibri" w:hAnsi="Calibri"/>
                <w:b w:val="0"/>
                <w:i w:val="0"/>
                <w:sz w:val="18"/>
              </w:rPr>
              <w:t>S_VASC3</w:t>
            </w:r>
          </w:p>
        </w:tc>
        <w:tc>
          <w:tcPr>
            <w:tcW w:type="dxa" w:w="397"/>
            <w:vAlign w:val="center"/>
          </w:tcPr>
          <w:p>
            <w:pPr>
              <w:jc w:val="center"/>
            </w:pPr>
            <w:r>
              <w:rPr>
                <w:rFonts w:ascii="Calibri" w:hAnsi="Calibri"/>
                <w:b w:val="0"/>
                <w:i w:val="0"/>
                <w:sz w:val="18"/>
              </w:rPr>
              <w:t>P1</w:t>
            </w:r>
          </w:p>
        </w:tc>
        <w:tc>
          <w:tcPr>
            <w:tcW w:type="dxa" w:w="1134"/>
            <w:vAlign w:val="center"/>
          </w:tcPr>
          <w:p>
            <w:pPr>
              <w:jc w:val="center"/>
            </w:pPr>
            <w:r>
              <w:rPr>
                <w:rFonts w:ascii="Calibri" w:hAnsi="Calibri"/>
                <w:b w:val="0"/>
                <w:i w:val="0"/>
                <w:sz w:val="18"/>
              </w:rPr>
              <w:t>Internamento</w:t>
            </w:r>
          </w:p>
        </w:tc>
        <w:tc>
          <w:tcPr>
            <w:tcW w:type="dxa" w:w="510"/>
            <w:vAlign w:val="center"/>
          </w:tcPr>
          <w:p>
            <w:pPr>
              <w:jc w:val="center"/>
            </w:pPr>
            <w:r>
              <w:rPr>
                <w:rFonts w:ascii="Calibri" w:hAnsi="Calibri"/>
                <w:b w:val="0"/>
                <w:i w:val="0"/>
                <w:sz w:val="18"/>
              </w:rPr>
              <w:t>65</w:t>
            </w:r>
          </w:p>
        </w:tc>
        <w:tc>
          <w:tcPr>
            <w:tcW w:type="dxa" w:w="680"/>
            <w:vAlign w:val="center"/>
          </w:tcPr>
          <w:p>
            <w:pPr>
              <w:jc w:val="center"/>
            </w:pPr>
            <w:r>
              <w:rPr>
                <w:rFonts w:ascii="Calibri" w:hAnsi="Calibri"/>
                <w:b w:val="0"/>
                <w:i w:val="0"/>
                <w:sz w:val="18"/>
              </w:rPr>
              <w:t>180</w:t>
            </w:r>
          </w:p>
        </w:tc>
        <w:tc>
          <w:tcPr>
            <w:tcW w:type="dxa" w:w="794"/>
            <w:vAlign w:val="center"/>
          </w:tcPr>
          <w:p>
            <w:pPr>
              <w:jc w:val="center"/>
            </w:pPr>
            <w:r>
              <w:rPr>
                <w:rFonts w:ascii="Calibri" w:hAnsi="Calibri"/>
                <w:b w:val="0"/>
                <w:i w:val="0"/>
                <w:sz w:val="18"/>
              </w:rPr>
              <w:t>40</w:t>
            </w:r>
          </w:p>
        </w:tc>
        <w:tc>
          <w:tcPr>
            <w:tcW w:type="dxa" w:w="680"/>
            <w:vAlign w:val="center"/>
          </w:tcPr>
          <w:p>
            <w:pPr>
              <w:jc w:val="center"/>
            </w:pPr>
            <w:r>
              <w:rPr>
                <w:rFonts w:ascii="Calibri" w:hAnsi="Calibri"/>
                <w:b w:val="0"/>
                <w:i w:val="0"/>
                <w:sz w:val="18"/>
              </w:rPr>
              <w:t>220</w:t>
            </w:r>
          </w:p>
        </w:tc>
        <w:tc>
          <w:tcPr>
            <w:tcW w:type="dxa" w:w="737"/>
            <w:vAlign w:val="center"/>
          </w:tcPr>
          <w:p>
            <w:pPr>
              <w:jc w:val="center"/>
            </w:pPr>
            <w:r>
              <w:rPr>
                <w:rFonts w:ascii="Calibri" w:hAnsi="Calibri"/>
                <w:b w:val="0"/>
                <w:i w:val="0"/>
                <w:sz w:val="18"/>
              </w:rPr>
              <w:t>280</w:t>
            </w:r>
          </w:p>
        </w:tc>
        <w:tc>
          <w:tcPr>
            <w:tcW w:type="dxa" w:w="737"/>
            <w:vAlign w:val="center"/>
          </w:tcPr>
          <w:p>
            <w:pPr>
              <w:jc w:val="center"/>
            </w:pPr>
            <w:r>
              <w:rPr>
                <w:rFonts w:ascii="Calibri" w:hAnsi="Calibri"/>
                <w:b w:val="0"/>
                <w:i w:val="0"/>
                <w:sz w:val="18"/>
              </w:rPr>
              <w:t>−10</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1</w:t>
            </w:r>
          </w:p>
        </w:tc>
        <w:tc>
          <w:tcPr>
            <w:tcW w:type="dxa" w:w="1020"/>
            <w:vAlign w:val="center"/>
          </w:tcPr>
          <w:p>
            <w:pPr>
              <w:jc w:val="center"/>
            </w:pPr>
            <w:r>
              <w:rPr>
                <w:rFonts w:ascii="Calibri" w:hAnsi="Calibri"/>
                <w:b w:val="0"/>
                <w:i w:val="0"/>
                <w:sz w:val="18"/>
              </w:rPr>
              <w:t>UCI, vencido</w:t>
            </w:r>
          </w:p>
        </w:tc>
      </w:tr>
      <w:tr>
        <w:tc>
          <w:tcPr>
            <w:tcW w:type="dxa" w:w="510"/>
            <w:shd w:val="clear" w:color="auto" w:fill="EEF3FB"/>
            <w:vAlign w:val="center"/>
          </w:tcPr>
          <w:p>
            <w:pPr>
              <w:jc w:val="center"/>
            </w:pPr>
            <w:r>
              <w:rPr>
                <w:rFonts w:ascii="Calibri" w:hAnsi="Calibri"/>
                <w:b w:val="0"/>
                <w:i w:val="0"/>
                <w:sz w:val="18"/>
              </w:rPr>
              <w:t>C17</w:t>
            </w:r>
          </w:p>
        </w:tc>
        <w:tc>
          <w:tcPr>
            <w:tcW w:type="dxa" w:w="680"/>
            <w:shd w:val="clear" w:color="auto" w:fill="EEF3FB"/>
            <w:vAlign w:val="center"/>
          </w:tcPr>
          <w:p>
            <w:pPr>
              <w:jc w:val="center"/>
            </w:pPr>
            <w:r>
              <w:rPr>
                <w:rFonts w:ascii="Calibri" w:hAnsi="Calibri"/>
                <w:b w:val="0"/>
                <w:i w:val="0"/>
                <w:sz w:val="18"/>
              </w:rPr>
              <w:t>VASC</w:t>
            </w:r>
          </w:p>
        </w:tc>
        <w:tc>
          <w:tcPr>
            <w:tcW w:type="dxa" w:w="964"/>
            <w:shd w:val="clear" w:color="auto" w:fill="EEF3FB"/>
            <w:vAlign w:val="center"/>
          </w:tcPr>
          <w:p>
            <w:pPr>
              <w:jc w:val="center"/>
            </w:pPr>
            <w:r>
              <w:rPr>
                <w:rFonts w:ascii="Calibri" w:hAnsi="Calibri"/>
                <w:b w:val="0"/>
                <w:i w:val="0"/>
                <w:sz w:val="18"/>
              </w:rPr>
              <w:t>S_VASC1</w:t>
            </w:r>
          </w:p>
        </w:tc>
        <w:tc>
          <w:tcPr>
            <w:tcW w:type="dxa" w:w="397"/>
            <w:shd w:val="clear" w:color="auto" w:fill="EEF3FB"/>
            <w:vAlign w:val="center"/>
          </w:tcPr>
          <w:p>
            <w:pPr>
              <w:jc w:val="center"/>
            </w:pPr>
            <w:r>
              <w:rPr>
                <w:rFonts w:ascii="Calibri" w:hAnsi="Calibri"/>
                <w:b w:val="0"/>
                <w:i w:val="0"/>
                <w:sz w:val="18"/>
              </w:rPr>
              <w:t>P3</w:t>
            </w:r>
          </w:p>
        </w:tc>
        <w:tc>
          <w:tcPr>
            <w:tcW w:type="dxa" w:w="1134"/>
            <w:shd w:val="clear" w:color="auto" w:fill="EEF3FB"/>
            <w:vAlign w:val="center"/>
          </w:tcPr>
          <w:p>
            <w:pPr>
              <w:jc w:val="center"/>
            </w:pPr>
            <w:r>
              <w:rPr>
                <w:rFonts w:ascii="Calibri" w:hAnsi="Calibri"/>
                <w:b w:val="0"/>
                <w:i w:val="0"/>
                <w:sz w:val="18"/>
              </w:rPr>
              <w:t>Ambulatório</w:t>
            </w:r>
          </w:p>
        </w:tc>
        <w:tc>
          <w:tcPr>
            <w:tcW w:type="dxa" w:w="510"/>
            <w:shd w:val="clear" w:color="auto" w:fill="EEF3FB"/>
            <w:vAlign w:val="center"/>
          </w:tcPr>
          <w:p>
            <w:pPr>
              <w:jc w:val="center"/>
            </w:pPr>
            <w:r>
              <w:rPr>
                <w:rFonts w:ascii="Calibri" w:hAnsi="Calibri"/>
                <w:b w:val="0"/>
                <w:i w:val="0"/>
                <w:sz w:val="18"/>
              </w:rPr>
              <w:t>45</w:t>
            </w:r>
          </w:p>
        </w:tc>
        <w:tc>
          <w:tcPr>
            <w:tcW w:type="dxa" w:w="680"/>
            <w:shd w:val="clear" w:color="auto" w:fill="EEF3FB"/>
            <w:vAlign w:val="center"/>
          </w:tcPr>
          <w:p>
            <w:pPr>
              <w:jc w:val="center"/>
            </w:pPr>
            <w:r>
              <w:rPr>
                <w:rFonts w:ascii="Calibri" w:hAnsi="Calibri"/>
                <w:b w:val="0"/>
                <w:i w:val="0"/>
                <w:sz w:val="18"/>
              </w:rPr>
              <w:t>90</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115</w:t>
            </w:r>
          </w:p>
        </w:tc>
        <w:tc>
          <w:tcPr>
            <w:tcW w:type="dxa" w:w="737"/>
            <w:shd w:val="clear" w:color="auto" w:fill="EEF3FB"/>
            <w:vAlign w:val="center"/>
          </w:tcPr>
          <w:p>
            <w:pPr>
              <w:jc w:val="center"/>
            </w:pPr>
            <w:r>
              <w:rPr>
                <w:rFonts w:ascii="Calibri" w:hAnsi="Calibri"/>
                <w:b w:val="0"/>
                <w:i w:val="0"/>
                <w:sz w:val="18"/>
              </w:rPr>
              <w:t>12</w:t>
            </w:r>
          </w:p>
        </w:tc>
        <w:tc>
          <w:tcPr>
            <w:tcW w:type="dxa" w:w="737"/>
            <w:shd w:val="clear" w:color="auto" w:fill="EEF3FB"/>
            <w:vAlign w:val="center"/>
          </w:tcPr>
          <w:p>
            <w:pPr>
              <w:jc w:val="center"/>
            </w:pPr>
            <w:r>
              <w:rPr>
                <w:rFonts w:ascii="Calibri" w:hAnsi="Calibri"/>
                <w:b w:val="0"/>
                <w:i w:val="0"/>
                <w:sz w:val="18"/>
              </w:rPr>
              <w:t>3</w:t>
            </w:r>
          </w:p>
        </w:tc>
        <w:tc>
          <w:tcPr>
            <w:tcW w:type="dxa" w:w="964"/>
            <w:shd w:val="clear" w:color="auto" w:fill="EEF3FB"/>
            <w:vAlign w:val="center"/>
          </w:tcPr>
          <w:p>
            <w:pPr>
              <w:jc w:val="center"/>
            </w:pPr>
            <w:r>
              <w:rPr>
                <w:rFonts w:ascii="Calibri" w:hAnsi="Calibri"/>
                <w:b w:val="0"/>
                <w:i w:val="0"/>
                <w:sz w:val="18"/>
              </w:rPr>
              <w:t>C-ARM</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w:t>
            </w:r>
          </w:p>
        </w:tc>
      </w:tr>
      <w:tr>
        <w:tc>
          <w:tcPr>
            <w:tcW w:type="dxa" w:w="510"/>
            <w:vAlign w:val="center"/>
          </w:tcPr>
          <w:p>
            <w:pPr>
              <w:jc w:val="center"/>
            </w:pPr>
            <w:r>
              <w:rPr>
                <w:rFonts w:ascii="Calibri" w:hAnsi="Calibri"/>
                <w:b w:val="0"/>
                <w:i w:val="0"/>
                <w:sz w:val="18"/>
              </w:rPr>
              <w:t>C18</w:t>
            </w:r>
          </w:p>
        </w:tc>
        <w:tc>
          <w:tcPr>
            <w:tcW w:type="dxa" w:w="680"/>
            <w:vAlign w:val="center"/>
          </w:tcPr>
          <w:p>
            <w:pPr>
              <w:jc w:val="center"/>
            </w:pPr>
            <w:r>
              <w:rPr>
                <w:rFonts w:ascii="Calibri" w:hAnsi="Calibri"/>
                <w:b w:val="0"/>
                <w:i w:val="0"/>
                <w:sz w:val="18"/>
              </w:rPr>
              <w:t>VASC</w:t>
            </w:r>
          </w:p>
        </w:tc>
        <w:tc>
          <w:tcPr>
            <w:tcW w:type="dxa" w:w="964"/>
            <w:vAlign w:val="center"/>
          </w:tcPr>
          <w:p>
            <w:pPr>
              <w:jc w:val="center"/>
            </w:pPr>
            <w:r>
              <w:rPr>
                <w:rFonts w:ascii="Calibri" w:hAnsi="Calibri"/>
                <w:b w:val="0"/>
                <w:i w:val="0"/>
                <w:sz w:val="18"/>
              </w:rPr>
              <w:t>S_VASC2</w:t>
            </w:r>
          </w:p>
        </w:tc>
        <w:tc>
          <w:tcPr>
            <w:tcW w:type="dxa" w:w="397"/>
            <w:vAlign w:val="center"/>
          </w:tcPr>
          <w:p>
            <w:pPr>
              <w:jc w:val="center"/>
            </w:pPr>
            <w:r>
              <w:rPr>
                <w:rFonts w:ascii="Calibri" w:hAnsi="Calibri"/>
                <w:b w:val="0"/>
                <w:i w:val="0"/>
                <w:sz w:val="18"/>
              </w:rPr>
              <w:t>P2</w:t>
            </w:r>
          </w:p>
        </w:tc>
        <w:tc>
          <w:tcPr>
            <w:tcW w:type="dxa" w:w="1134"/>
            <w:vAlign w:val="center"/>
          </w:tcPr>
          <w:p>
            <w:pPr>
              <w:jc w:val="center"/>
            </w:pPr>
            <w:r>
              <w:rPr>
                <w:rFonts w:ascii="Calibri" w:hAnsi="Calibri"/>
                <w:b w:val="0"/>
                <w:i w:val="0"/>
                <w:sz w:val="18"/>
              </w:rPr>
              <w:t>Internamento</w:t>
            </w:r>
          </w:p>
        </w:tc>
        <w:tc>
          <w:tcPr>
            <w:tcW w:type="dxa" w:w="510"/>
            <w:vAlign w:val="center"/>
          </w:tcPr>
          <w:p>
            <w:pPr>
              <w:jc w:val="center"/>
            </w:pPr>
            <w:r>
              <w:rPr>
                <w:rFonts w:ascii="Calibri" w:hAnsi="Calibri"/>
                <w:b w:val="0"/>
                <w:i w:val="0"/>
                <w:sz w:val="18"/>
              </w:rPr>
              <w:t>50</w:t>
            </w:r>
          </w:p>
        </w:tc>
        <w:tc>
          <w:tcPr>
            <w:tcW w:type="dxa" w:w="680"/>
            <w:vAlign w:val="center"/>
          </w:tcPr>
          <w:p>
            <w:pPr>
              <w:jc w:val="center"/>
            </w:pPr>
            <w:r>
              <w:rPr>
                <w:rFonts w:ascii="Calibri" w:hAnsi="Calibri"/>
                <w:b w:val="0"/>
                <w:i w:val="0"/>
                <w:sz w:val="18"/>
              </w:rPr>
              <w:t>120</w:t>
            </w:r>
          </w:p>
        </w:tc>
        <w:tc>
          <w:tcPr>
            <w:tcW w:type="dxa" w:w="794"/>
            <w:vAlign w:val="center"/>
          </w:tcPr>
          <w:p>
            <w:pPr>
              <w:jc w:val="center"/>
            </w:pPr>
            <w:r>
              <w:rPr>
                <w:rFonts w:ascii="Calibri" w:hAnsi="Calibri"/>
                <w:b w:val="0"/>
                <w:i w:val="0"/>
                <w:sz w:val="18"/>
              </w:rPr>
              <w:t>25</w:t>
            </w:r>
          </w:p>
        </w:tc>
        <w:tc>
          <w:tcPr>
            <w:tcW w:type="dxa" w:w="680"/>
            <w:vAlign w:val="center"/>
          </w:tcPr>
          <w:p>
            <w:pPr>
              <w:jc w:val="center"/>
            </w:pPr>
            <w:r>
              <w:rPr>
                <w:rFonts w:ascii="Calibri" w:hAnsi="Calibri"/>
                <w:b w:val="0"/>
                <w:i w:val="0"/>
                <w:sz w:val="18"/>
              </w:rPr>
              <w:t>145</w:t>
            </w:r>
          </w:p>
        </w:tc>
        <w:tc>
          <w:tcPr>
            <w:tcW w:type="dxa" w:w="737"/>
            <w:vAlign w:val="center"/>
          </w:tcPr>
          <w:p>
            <w:pPr>
              <w:jc w:val="center"/>
            </w:pPr>
            <w:r>
              <w:rPr>
                <w:rFonts w:ascii="Calibri" w:hAnsi="Calibri"/>
                <w:b w:val="0"/>
                <w:i w:val="0"/>
                <w:sz w:val="18"/>
              </w:rPr>
              <w:t>55</w:t>
            </w:r>
          </w:p>
        </w:tc>
        <w:tc>
          <w:tcPr>
            <w:tcW w:type="dxa" w:w="737"/>
            <w:vAlign w:val="center"/>
          </w:tcPr>
          <w:p>
            <w:pPr>
              <w:jc w:val="center"/>
            </w:pPr>
            <w:r>
              <w:rPr>
                <w:rFonts w:ascii="Calibri" w:hAnsi="Calibri"/>
                <w:b w:val="0"/>
                <w:i w:val="0"/>
                <w:sz w:val="18"/>
              </w:rPr>
              <w:t>5</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w:t>
            </w:r>
          </w:p>
        </w:tc>
        <w:tc>
          <w:tcPr>
            <w:tcW w:type="dxa" w:w="1020"/>
            <w:vAlign w:val="center"/>
          </w:tcPr>
          <w:p>
            <w:pPr>
              <w:jc w:val="center"/>
            </w:pPr>
            <w:r>
              <w:rPr>
                <w:rFonts w:ascii="Calibri" w:hAnsi="Calibri"/>
                <w:b w:val="0"/>
                <w:i w:val="0"/>
                <w:sz w:val="18"/>
              </w:rPr>
              <w:t>—</w:t>
            </w:r>
          </w:p>
        </w:tc>
      </w:tr>
      <w:tr>
        <w:tc>
          <w:tcPr>
            <w:tcW w:type="dxa" w:w="510"/>
            <w:shd w:val="clear" w:color="auto" w:fill="EEF3FB"/>
            <w:vAlign w:val="center"/>
          </w:tcPr>
          <w:p>
            <w:pPr>
              <w:jc w:val="center"/>
            </w:pPr>
            <w:r>
              <w:rPr>
                <w:rFonts w:ascii="Calibri" w:hAnsi="Calibri"/>
                <w:b w:val="0"/>
                <w:i w:val="0"/>
                <w:sz w:val="18"/>
              </w:rPr>
              <w:t>C19</w:t>
            </w:r>
          </w:p>
        </w:tc>
        <w:tc>
          <w:tcPr>
            <w:tcW w:type="dxa" w:w="680"/>
            <w:shd w:val="clear" w:color="auto" w:fill="EEF3FB"/>
            <w:vAlign w:val="center"/>
          </w:tcPr>
          <w:p>
            <w:pPr>
              <w:jc w:val="center"/>
            </w:pPr>
            <w:r>
              <w:rPr>
                <w:rFonts w:ascii="Calibri" w:hAnsi="Calibri"/>
                <w:b w:val="0"/>
                <w:i w:val="0"/>
                <w:sz w:val="18"/>
              </w:rPr>
              <w:t>VASC</w:t>
            </w:r>
          </w:p>
        </w:tc>
        <w:tc>
          <w:tcPr>
            <w:tcW w:type="dxa" w:w="964"/>
            <w:shd w:val="clear" w:color="auto" w:fill="EEF3FB"/>
            <w:vAlign w:val="center"/>
          </w:tcPr>
          <w:p>
            <w:pPr>
              <w:jc w:val="center"/>
            </w:pPr>
            <w:r>
              <w:rPr>
                <w:rFonts w:ascii="Calibri" w:hAnsi="Calibri"/>
                <w:b w:val="0"/>
                <w:i w:val="0"/>
                <w:sz w:val="18"/>
              </w:rPr>
              <w:t>S_VASC3</w:t>
            </w:r>
          </w:p>
        </w:tc>
        <w:tc>
          <w:tcPr>
            <w:tcW w:type="dxa" w:w="397"/>
            <w:shd w:val="clear" w:color="auto" w:fill="EEF3FB"/>
            <w:vAlign w:val="center"/>
          </w:tcPr>
          <w:p>
            <w:pPr>
              <w:jc w:val="center"/>
            </w:pPr>
            <w:r>
              <w:rPr>
                <w:rFonts w:ascii="Calibri" w:hAnsi="Calibri"/>
                <w:b w:val="0"/>
                <w:i w:val="0"/>
                <w:sz w:val="18"/>
              </w:rPr>
              <w:t>P4</w:t>
            </w:r>
          </w:p>
        </w:tc>
        <w:tc>
          <w:tcPr>
            <w:tcW w:type="dxa" w:w="1134"/>
            <w:shd w:val="clear" w:color="auto" w:fill="EEF3FB"/>
            <w:vAlign w:val="center"/>
          </w:tcPr>
          <w:p>
            <w:pPr>
              <w:jc w:val="center"/>
            </w:pPr>
            <w:r>
              <w:rPr>
                <w:rFonts w:ascii="Calibri" w:hAnsi="Calibri"/>
                <w:b w:val="0"/>
                <w:i w:val="0"/>
                <w:sz w:val="18"/>
              </w:rPr>
              <w:t>Internamento</w:t>
            </w:r>
          </w:p>
        </w:tc>
        <w:tc>
          <w:tcPr>
            <w:tcW w:type="dxa" w:w="510"/>
            <w:shd w:val="clear" w:color="auto" w:fill="EEF3FB"/>
            <w:vAlign w:val="center"/>
          </w:tcPr>
          <w:p>
            <w:pPr>
              <w:jc w:val="center"/>
            </w:pPr>
            <w:r>
              <w:rPr>
                <w:rFonts w:ascii="Calibri" w:hAnsi="Calibri"/>
                <w:b w:val="0"/>
                <w:i w:val="0"/>
                <w:sz w:val="18"/>
              </w:rPr>
              <w:t>38</w:t>
            </w:r>
          </w:p>
        </w:tc>
        <w:tc>
          <w:tcPr>
            <w:tcW w:type="dxa" w:w="680"/>
            <w:shd w:val="clear" w:color="auto" w:fill="EEF3FB"/>
            <w:vAlign w:val="center"/>
          </w:tcPr>
          <w:p>
            <w:pPr>
              <w:jc w:val="center"/>
            </w:pPr>
            <w:r>
              <w:rPr>
                <w:rFonts w:ascii="Calibri" w:hAnsi="Calibri"/>
                <w:b w:val="0"/>
                <w:i w:val="0"/>
                <w:sz w:val="18"/>
              </w:rPr>
              <w:t>120</w:t>
            </w:r>
          </w:p>
        </w:tc>
        <w:tc>
          <w:tcPr>
            <w:tcW w:type="dxa" w:w="794"/>
            <w:shd w:val="clear" w:color="auto" w:fill="EEF3FB"/>
            <w:vAlign w:val="center"/>
          </w:tcPr>
          <w:p>
            <w:pPr>
              <w:jc w:val="center"/>
            </w:pPr>
            <w:r>
              <w:rPr>
                <w:rFonts w:ascii="Calibri" w:hAnsi="Calibri"/>
                <w:b w:val="0"/>
                <w:i w:val="0"/>
                <w:sz w:val="18"/>
              </w:rPr>
              <w:t>25</w:t>
            </w:r>
          </w:p>
        </w:tc>
        <w:tc>
          <w:tcPr>
            <w:tcW w:type="dxa" w:w="680"/>
            <w:shd w:val="clear" w:color="auto" w:fill="EEF3FB"/>
            <w:vAlign w:val="center"/>
          </w:tcPr>
          <w:p>
            <w:pPr>
              <w:jc w:val="center"/>
            </w:pPr>
            <w:r>
              <w:rPr>
                <w:rFonts w:ascii="Calibri" w:hAnsi="Calibri"/>
                <w:b w:val="0"/>
                <w:i w:val="0"/>
                <w:sz w:val="18"/>
              </w:rPr>
              <w:t>145</w:t>
            </w:r>
          </w:p>
        </w:tc>
        <w:tc>
          <w:tcPr>
            <w:tcW w:type="dxa" w:w="737"/>
            <w:shd w:val="clear" w:color="auto" w:fill="EEF3FB"/>
            <w:vAlign w:val="center"/>
          </w:tcPr>
          <w:p>
            <w:pPr>
              <w:jc w:val="center"/>
            </w:pPr>
            <w:r>
              <w:rPr>
                <w:rFonts w:ascii="Calibri" w:hAnsi="Calibri"/>
                <w:b w:val="0"/>
                <w:i w:val="0"/>
                <w:sz w:val="18"/>
              </w:rPr>
              <w:t>3</w:t>
            </w:r>
          </w:p>
        </w:tc>
        <w:tc>
          <w:tcPr>
            <w:tcW w:type="dxa" w:w="737"/>
            <w:shd w:val="clear" w:color="auto" w:fill="EEF3FB"/>
            <w:vAlign w:val="center"/>
          </w:tcPr>
          <w:p>
            <w:pPr>
              <w:jc w:val="center"/>
            </w:pPr>
            <w:r>
              <w:rPr>
                <w:rFonts w:ascii="Calibri" w:hAnsi="Calibri"/>
                <w:b w:val="0"/>
                <w:i w:val="0"/>
                <w:sz w:val="18"/>
              </w:rPr>
              <w:t>0</w:t>
            </w:r>
          </w:p>
        </w:tc>
        <w:tc>
          <w:tcPr>
            <w:tcW w:type="dxa" w:w="964"/>
            <w:shd w:val="clear" w:color="auto" w:fill="EEF3FB"/>
            <w:vAlign w:val="center"/>
          </w:tcPr>
          <w:p>
            <w:pPr>
              <w:jc w:val="center"/>
            </w:pPr>
            <w:r>
              <w:rPr>
                <w:rFonts w:ascii="Calibri" w:hAnsi="Calibri"/>
                <w:b w:val="0"/>
                <w:i w:val="0"/>
                <w:sz w:val="18"/>
              </w:rPr>
              <w:t>C-ARM</w:t>
            </w:r>
          </w:p>
        </w:tc>
        <w:tc>
          <w:tcPr>
            <w:tcW w:type="dxa" w:w="624"/>
            <w:shd w:val="clear" w:color="auto" w:fill="EEF3FB"/>
            <w:vAlign w:val="center"/>
          </w:tcPr>
          <w:p>
            <w:pPr>
              <w:jc w:val="center"/>
            </w:pPr>
            <w:r>
              <w:rPr>
                <w:rFonts w:ascii="Calibri" w:hAnsi="Calibri"/>
                <w:b w:val="0"/>
                <w:i w:val="0"/>
                <w:sz w:val="18"/>
              </w:rPr>
              <w:t>—</w:t>
            </w:r>
          </w:p>
        </w:tc>
        <w:tc>
          <w:tcPr>
            <w:tcW w:type="dxa" w:w="1020"/>
            <w:shd w:val="clear" w:color="auto" w:fill="EEF3FB"/>
            <w:vAlign w:val="center"/>
          </w:tcPr>
          <w:p>
            <w:pPr>
              <w:jc w:val="center"/>
            </w:pPr>
            <w:r>
              <w:rPr>
                <w:rFonts w:ascii="Calibri" w:hAnsi="Calibri"/>
                <w:b w:val="0"/>
                <w:i w:val="0"/>
                <w:sz w:val="18"/>
              </w:rPr>
              <w:t>Add-on urgente</w:t>
            </w:r>
          </w:p>
        </w:tc>
      </w:tr>
      <w:tr>
        <w:tc>
          <w:tcPr>
            <w:tcW w:type="dxa" w:w="510"/>
            <w:vAlign w:val="center"/>
          </w:tcPr>
          <w:p>
            <w:pPr>
              <w:jc w:val="center"/>
            </w:pPr>
            <w:r>
              <w:rPr>
                <w:rFonts w:ascii="Calibri" w:hAnsi="Calibri"/>
                <w:b w:val="0"/>
                <w:i w:val="0"/>
                <w:sz w:val="18"/>
              </w:rPr>
              <w:t>C20</w:t>
            </w:r>
          </w:p>
        </w:tc>
        <w:tc>
          <w:tcPr>
            <w:tcW w:type="dxa" w:w="680"/>
            <w:vAlign w:val="center"/>
          </w:tcPr>
          <w:p>
            <w:pPr>
              <w:jc w:val="center"/>
            </w:pPr>
            <w:r>
              <w:rPr>
                <w:rFonts w:ascii="Calibri" w:hAnsi="Calibri"/>
                <w:b w:val="0"/>
                <w:i w:val="0"/>
                <w:sz w:val="18"/>
              </w:rPr>
              <w:t>VASC</w:t>
            </w:r>
          </w:p>
        </w:tc>
        <w:tc>
          <w:tcPr>
            <w:tcW w:type="dxa" w:w="964"/>
            <w:vAlign w:val="center"/>
          </w:tcPr>
          <w:p>
            <w:pPr>
              <w:jc w:val="center"/>
            </w:pPr>
            <w:r>
              <w:rPr>
                <w:rFonts w:ascii="Calibri" w:hAnsi="Calibri"/>
                <w:b w:val="0"/>
                <w:i w:val="0"/>
                <w:sz w:val="18"/>
              </w:rPr>
              <w:t>S_VASC1</w:t>
            </w:r>
          </w:p>
        </w:tc>
        <w:tc>
          <w:tcPr>
            <w:tcW w:type="dxa" w:w="397"/>
            <w:vAlign w:val="center"/>
          </w:tcPr>
          <w:p>
            <w:pPr>
              <w:jc w:val="center"/>
            </w:pPr>
            <w:r>
              <w:rPr>
                <w:rFonts w:ascii="Calibri" w:hAnsi="Calibri"/>
                <w:b w:val="0"/>
                <w:i w:val="0"/>
                <w:sz w:val="18"/>
              </w:rPr>
              <w:t>P1</w:t>
            </w:r>
          </w:p>
        </w:tc>
        <w:tc>
          <w:tcPr>
            <w:tcW w:type="dxa" w:w="1134"/>
            <w:vAlign w:val="center"/>
          </w:tcPr>
          <w:p>
            <w:pPr>
              <w:jc w:val="center"/>
            </w:pPr>
            <w:r>
              <w:rPr>
                <w:rFonts w:ascii="Calibri" w:hAnsi="Calibri"/>
                <w:b w:val="0"/>
                <w:i w:val="0"/>
                <w:sz w:val="18"/>
              </w:rPr>
              <w:t>Internamento</w:t>
            </w:r>
          </w:p>
        </w:tc>
        <w:tc>
          <w:tcPr>
            <w:tcW w:type="dxa" w:w="510"/>
            <w:vAlign w:val="center"/>
          </w:tcPr>
          <w:p>
            <w:pPr>
              <w:jc w:val="center"/>
            </w:pPr>
            <w:r>
              <w:rPr>
                <w:rFonts w:ascii="Calibri" w:hAnsi="Calibri"/>
                <w:b w:val="0"/>
                <w:i w:val="0"/>
                <w:sz w:val="18"/>
              </w:rPr>
              <w:t>55</w:t>
            </w:r>
          </w:p>
        </w:tc>
        <w:tc>
          <w:tcPr>
            <w:tcW w:type="dxa" w:w="680"/>
            <w:vAlign w:val="center"/>
          </w:tcPr>
          <w:p>
            <w:pPr>
              <w:jc w:val="center"/>
            </w:pPr>
            <w:r>
              <w:rPr>
                <w:rFonts w:ascii="Calibri" w:hAnsi="Calibri"/>
                <w:b w:val="0"/>
                <w:i w:val="0"/>
                <w:sz w:val="18"/>
              </w:rPr>
              <w:t>240</w:t>
            </w:r>
          </w:p>
        </w:tc>
        <w:tc>
          <w:tcPr>
            <w:tcW w:type="dxa" w:w="794"/>
            <w:vAlign w:val="center"/>
          </w:tcPr>
          <w:p>
            <w:pPr>
              <w:jc w:val="center"/>
            </w:pPr>
            <w:r>
              <w:rPr>
                <w:rFonts w:ascii="Calibri" w:hAnsi="Calibri"/>
                <w:b w:val="0"/>
                <w:i w:val="0"/>
                <w:sz w:val="18"/>
              </w:rPr>
              <w:t>40</w:t>
            </w:r>
          </w:p>
        </w:tc>
        <w:tc>
          <w:tcPr>
            <w:tcW w:type="dxa" w:w="680"/>
            <w:vAlign w:val="center"/>
          </w:tcPr>
          <w:p>
            <w:pPr>
              <w:jc w:val="center"/>
            </w:pPr>
            <w:r>
              <w:rPr>
                <w:rFonts w:ascii="Calibri" w:hAnsi="Calibri"/>
                <w:b w:val="0"/>
                <w:i w:val="0"/>
                <w:sz w:val="18"/>
              </w:rPr>
              <w:t>280</w:t>
            </w:r>
          </w:p>
        </w:tc>
        <w:tc>
          <w:tcPr>
            <w:tcW w:type="dxa" w:w="737"/>
            <w:vAlign w:val="center"/>
          </w:tcPr>
          <w:p>
            <w:pPr>
              <w:jc w:val="center"/>
            </w:pPr>
            <w:r>
              <w:rPr>
                <w:rFonts w:ascii="Calibri" w:hAnsi="Calibri"/>
                <w:b w:val="0"/>
                <w:i w:val="0"/>
                <w:sz w:val="18"/>
              </w:rPr>
              <w:t>255</w:t>
            </w:r>
          </w:p>
        </w:tc>
        <w:tc>
          <w:tcPr>
            <w:tcW w:type="dxa" w:w="737"/>
            <w:vAlign w:val="center"/>
          </w:tcPr>
          <w:p>
            <w:pPr>
              <w:jc w:val="center"/>
            </w:pPr>
            <w:r>
              <w:rPr>
                <w:rFonts w:ascii="Calibri" w:hAnsi="Calibri"/>
                <w:b w:val="0"/>
                <w:i w:val="0"/>
                <w:sz w:val="18"/>
              </w:rPr>
              <w:t>15</w:t>
            </w:r>
          </w:p>
        </w:tc>
        <w:tc>
          <w:tcPr>
            <w:tcW w:type="dxa" w:w="964"/>
            <w:vAlign w:val="center"/>
          </w:tcPr>
          <w:p>
            <w:pPr>
              <w:jc w:val="center"/>
            </w:pPr>
            <w:r>
              <w:rPr>
                <w:rFonts w:ascii="Calibri" w:hAnsi="Calibri"/>
                <w:b w:val="0"/>
                <w:i w:val="0"/>
                <w:sz w:val="18"/>
              </w:rPr>
              <w:t>—</w:t>
            </w:r>
          </w:p>
        </w:tc>
        <w:tc>
          <w:tcPr>
            <w:tcW w:type="dxa" w:w="624"/>
            <w:vAlign w:val="center"/>
          </w:tcPr>
          <w:p>
            <w:pPr>
              <w:jc w:val="center"/>
            </w:pPr>
            <w:r>
              <w:rPr>
                <w:rFonts w:ascii="Calibri" w:hAnsi="Calibri"/>
                <w:b w:val="0"/>
                <w:i w:val="0"/>
                <w:sz w:val="18"/>
              </w:rPr>
              <w:t>—</w:t>
            </w:r>
          </w:p>
        </w:tc>
        <w:tc>
          <w:tcPr>
            <w:tcW w:type="dxa" w:w="1020"/>
            <w:vAlign w:val="center"/>
          </w:tcPr>
          <w:p>
            <w:pPr>
              <w:jc w:val="center"/>
            </w:pPr>
            <w:r>
              <w:rPr>
                <w:rFonts w:ascii="Calibri" w:hAnsi="Calibri"/>
                <w:b w:val="0"/>
                <w:i w:val="0"/>
                <w:sz w:val="18"/>
              </w:rPr>
              <w:t>—</w:t>
            </w:r>
          </w:p>
        </w:tc>
      </w:tr>
    </w:tbl>
    <w:p>
      <w:pPr>
        <w:spacing w:after="80"/>
      </w:pPr>
    </w:p>
    <w:p>
      <w:pPr>
        <w:spacing w:after="120" w:before="0" w:lineRule="auto" w:line="276"/>
        <w:jc w:val="both"/>
      </w:pPr>
      <w:r>
        <w:rPr>
          <w:rFonts w:ascii="Calibri" w:hAnsi="Calibri"/>
          <w:b w:val="0"/>
          <w:i/>
          <w:sz w:val="18"/>
        </w:rPr>
        <w:t>Notas: t_clean é calculado por escalões — 15 min se t_cir ≤ 60 min, 25 min se 60 &lt; t_cir ≤ 150 min, 40 min se t_cir &gt; 150 min (proxy de complexidade da reset de sala). 'Prazo' = wl_max(prio) − dias_espera (negativo = já vencido). 'Add-on urgente' = P4, bloqueado ao Dia 1 (Segunda-feira) pela restrição C2.</w:t>
      </w:r>
    </w:p>
    <w:p>
      <w:pPr>
        <w:spacing w:before="200" w:after="80"/>
      </w:pPr>
      <w:r>
        <w:rPr>
          <w:rFonts w:ascii="Calibri" w:hAnsi="Calibri"/>
          <w:b/>
          <w:color w:val="1F497D"/>
          <w:sz w:val="26"/>
        </w:rPr>
        <w:t>2.2  Instância Média — ~200 casos, 12 salas, 17 cirurgiões</w:t>
      </w:r>
    </w:p>
    <w:p>
      <w:pPr>
        <w:spacing w:after="120" w:before="0" w:lineRule="auto" w:line="276"/>
        <w:jc w:val="both"/>
      </w:pPr>
      <w:r>
        <w:rPr>
          <w:rFonts w:ascii="Calibri" w:hAnsi="Calibri"/>
          <w:b w:val="0"/>
          <w:i w:val="0"/>
          <w:sz w:val="22"/>
        </w:rPr>
        <w:t>Gerada aleatoriamente com seed=7 para reprodutibilidade (src/data/instances.py, medium_instance()). Simula uma semana de cirurgia eletiva num hospital de grande dimensão com 5 serviços. Inclui gargalo de equipamento partilhado (C-arm de imagem, usado por VASC e NEURO) e uma pool de camas UCI (6/dia).</w:t>
      </w:r>
    </w:p>
    <w:p>
      <w:pPr>
        <w:spacing w:after="120" w:before="0" w:lineRule="auto" w:line="276"/>
        <w:jc w:val="both"/>
      </w:pPr>
      <w:r>
        <w:rPr>
          <w:rFonts w:ascii="Calibri" w:hAnsi="Calibri"/>
          <w:b/>
          <w:i w:val="0"/>
          <w:sz w:val="20"/>
        </w:rPr>
        <w:t>Tabela 5 — Serviços da instância média</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417"/>
            <w:shd w:val="clear" w:color="auto" w:fill="1F497D"/>
            <w:vAlign w:val="center"/>
          </w:tcPr>
          <w:p>
            <w:pPr>
              <w:jc w:val="center"/>
            </w:pPr>
            <w:r>
              <w:rPr>
                <w:rFonts w:ascii="Calibri" w:hAnsi="Calibri"/>
                <w:b/>
                <w:i w:val="0"/>
                <w:color w:val="FFFFFF"/>
                <w:sz w:val="18"/>
              </w:rPr>
              <w:t>Serviço</w:t>
            </w:r>
          </w:p>
        </w:tc>
        <w:tc>
          <w:tcPr>
            <w:tcW w:type="dxa" w:w="1417"/>
            <w:shd w:val="clear" w:color="auto" w:fill="1F497D"/>
            <w:vAlign w:val="center"/>
          </w:tcPr>
          <w:p>
            <w:pPr>
              <w:jc w:val="center"/>
            </w:pPr>
            <w:r>
              <w:rPr>
                <w:rFonts w:ascii="Calibri" w:hAnsi="Calibri"/>
                <w:b/>
                <w:i w:val="0"/>
                <w:color w:val="FFFFFF"/>
                <w:sz w:val="18"/>
              </w:rPr>
              <w:t>Duração t_cir (min)</w:t>
            </w:r>
          </w:p>
        </w:tc>
        <w:tc>
          <w:tcPr>
            <w:tcW w:type="dxa" w:w="850"/>
            <w:shd w:val="clear" w:color="auto" w:fill="1F497D"/>
            <w:vAlign w:val="center"/>
          </w:tcPr>
          <w:p>
            <w:pPr>
              <w:jc w:val="center"/>
            </w:pPr>
            <w:r>
              <w:rPr>
                <w:rFonts w:ascii="Calibri" w:hAnsi="Calibri"/>
                <w:b/>
                <w:i w:val="0"/>
                <w:color w:val="FFFFFF"/>
                <w:sz w:val="18"/>
              </w:rPr>
              <w:t>Nº Salas</w:t>
            </w:r>
          </w:p>
        </w:tc>
        <w:tc>
          <w:tcPr>
            <w:tcW w:type="dxa" w:w="1417"/>
            <w:shd w:val="clear" w:color="auto" w:fill="1F497D"/>
            <w:vAlign w:val="center"/>
          </w:tcPr>
          <w:p>
            <w:pPr>
              <w:jc w:val="center"/>
            </w:pPr>
            <w:r>
              <w:rPr>
                <w:rFonts w:ascii="Calibri" w:hAnsi="Calibri"/>
                <w:b/>
                <w:i w:val="0"/>
                <w:color w:val="FFFFFF"/>
                <w:sz w:val="18"/>
              </w:rPr>
              <w:t>Cap. sala (min/dia)</w:t>
            </w:r>
          </w:p>
        </w:tc>
        <w:tc>
          <w:tcPr>
            <w:tcW w:type="dxa" w:w="1417"/>
            <w:shd w:val="clear" w:color="auto" w:fill="1F497D"/>
            <w:vAlign w:val="center"/>
          </w:tcPr>
          <w:p>
            <w:pPr>
              <w:jc w:val="center"/>
            </w:pPr>
            <w:r>
              <w:rPr>
                <w:rFonts w:ascii="Calibri" w:hAnsi="Calibri"/>
                <w:b/>
                <w:i w:val="0"/>
                <w:color w:val="FFFFFF"/>
                <w:sz w:val="18"/>
              </w:rPr>
              <w:t>Nº Cirurgiões</w:t>
            </w:r>
          </w:p>
        </w:tc>
        <w:tc>
          <w:tcPr>
            <w:tcW w:type="dxa" w:w="1701"/>
            <w:shd w:val="clear" w:color="auto" w:fill="1F497D"/>
            <w:vAlign w:val="center"/>
          </w:tcPr>
          <w:p>
            <w:pPr>
              <w:jc w:val="center"/>
            </w:pPr>
            <w:r>
              <w:rPr>
                <w:rFonts w:ascii="Calibri" w:hAnsi="Calibri"/>
                <w:b/>
                <w:i w:val="0"/>
                <w:color w:val="FFFFFF"/>
                <w:sz w:val="18"/>
              </w:rPr>
              <w:t>Equip. partilhado</w:t>
            </w:r>
          </w:p>
        </w:tc>
      </w:tr>
      <w:tr>
        <w:tc>
          <w:tcPr>
            <w:tcW w:type="dxa" w:w="1417"/>
            <w:shd w:val="clear" w:color="auto" w:fill="EEF3FB"/>
            <w:vAlign w:val="center"/>
          </w:tcPr>
          <w:p>
            <w:pPr>
              <w:jc w:val="center"/>
            </w:pPr>
            <w:r>
              <w:rPr>
                <w:rFonts w:ascii="Calibri" w:hAnsi="Calibri"/>
                <w:b w:val="0"/>
                <w:i w:val="0"/>
                <w:sz w:val="18"/>
              </w:rPr>
              <w:t>ORL (ENT)</w:t>
            </w:r>
          </w:p>
        </w:tc>
        <w:tc>
          <w:tcPr>
            <w:tcW w:type="dxa" w:w="1417"/>
            <w:shd w:val="clear" w:color="auto" w:fill="EEF3FB"/>
            <w:vAlign w:val="center"/>
          </w:tcPr>
          <w:p>
            <w:pPr>
              <w:jc w:val="center"/>
            </w:pPr>
            <w:r>
              <w:rPr>
                <w:rFonts w:ascii="Calibri" w:hAnsi="Calibri"/>
                <w:b w:val="0"/>
                <w:i w:val="0"/>
                <w:sz w:val="18"/>
              </w:rPr>
              <w:t>45 – 120</w:t>
            </w:r>
          </w:p>
        </w:tc>
        <w:tc>
          <w:tcPr>
            <w:tcW w:type="dxa" w:w="850"/>
            <w:shd w:val="clear" w:color="auto" w:fill="EEF3FB"/>
            <w:vAlign w:val="center"/>
          </w:tcPr>
          <w:p>
            <w:pPr>
              <w:jc w:val="center"/>
            </w:pPr>
            <w:r>
              <w:rPr>
                <w:rFonts w:ascii="Calibri" w:hAnsi="Calibri"/>
                <w:b w:val="0"/>
                <w:i w:val="0"/>
                <w:sz w:val="18"/>
              </w:rPr>
              <w:t>2</w:t>
            </w:r>
          </w:p>
        </w:tc>
        <w:tc>
          <w:tcPr>
            <w:tcW w:type="dxa" w:w="1417"/>
            <w:shd w:val="clear" w:color="auto" w:fill="EEF3FB"/>
            <w:vAlign w:val="center"/>
          </w:tcPr>
          <w:p>
            <w:pPr>
              <w:jc w:val="center"/>
            </w:pPr>
            <w:r>
              <w:rPr>
                <w:rFonts w:ascii="Calibri" w:hAnsi="Calibri"/>
                <w:b w:val="0"/>
                <w:i w:val="0"/>
                <w:sz w:val="18"/>
              </w:rPr>
              <w:t>360</w:t>
            </w:r>
          </w:p>
        </w:tc>
        <w:tc>
          <w:tcPr>
            <w:tcW w:type="dxa" w:w="1417"/>
            <w:shd w:val="clear" w:color="auto" w:fill="EEF3FB"/>
            <w:vAlign w:val="center"/>
          </w:tcPr>
          <w:p>
            <w:pPr>
              <w:jc w:val="center"/>
            </w:pPr>
            <w:r>
              <w:rPr>
                <w:rFonts w:ascii="Calibri" w:hAnsi="Calibri"/>
                <w:b w:val="0"/>
                <w:i w:val="0"/>
                <w:sz w:val="18"/>
              </w:rPr>
              <w:t>3</w:t>
            </w:r>
          </w:p>
        </w:tc>
        <w:tc>
          <w:tcPr>
            <w:tcW w:type="dxa" w:w="1701"/>
            <w:shd w:val="clear" w:color="auto" w:fill="EEF3FB"/>
            <w:vAlign w:val="center"/>
          </w:tcPr>
          <w:p>
            <w:pPr>
              <w:jc w:val="center"/>
            </w:pPr>
            <w:r>
              <w:rPr>
                <w:rFonts w:ascii="Calibri" w:hAnsi="Calibri"/>
                <w:b w:val="0"/>
                <w:i w:val="0"/>
                <w:sz w:val="18"/>
              </w:rPr>
              <w:t>—</w:t>
            </w:r>
          </w:p>
        </w:tc>
      </w:tr>
      <w:tr>
        <w:tc>
          <w:tcPr>
            <w:tcW w:type="dxa" w:w="1417"/>
            <w:vAlign w:val="center"/>
          </w:tcPr>
          <w:p>
            <w:pPr>
              <w:jc w:val="center"/>
            </w:pPr>
            <w:r>
              <w:rPr>
                <w:rFonts w:ascii="Calibri" w:hAnsi="Calibri"/>
                <w:b w:val="0"/>
                <w:i w:val="0"/>
                <w:sz w:val="18"/>
              </w:rPr>
              <w:t>ORTHO</w:t>
            </w:r>
          </w:p>
        </w:tc>
        <w:tc>
          <w:tcPr>
            <w:tcW w:type="dxa" w:w="1417"/>
            <w:vAlign w:val="center"/>
          </w:tcPr>
          <w:p>
            <w:pPr>
              <w:jc w:val="center"/>
            </w:pPr>
            <w:r>
              <w:rPr>
                <w:rFonts w:ascii="Calibri" w:hAnsi="Calibri"/>
                <w:b w:val="0"/>
                <w:i w:val="0"/>
                <w:sz w:val="18"/>
              </w:rPr>
              <w:t>90 – 240</w:t>
            </w:r>
          </w:p>
        </w:tc>
        <w:tc>
          <w:tcPr>
            <w:tcW w:type="dxa" w:w="850"/>
            <w:vAlign w:val="center"/>
          </w:tcPr>
          <w:p>
            <w:pPr>
              <w:jc w:val="center"/>
            </w:pPr>
            <w:r>
              <w:rPr>
                <w:rFonts w:ascii="Calibri" w:hAnsi="Calibri"/>
                <w:b w:val="0"/>
                <w:i w:val="0"/>
                <w:sz w:val="18"/>
              </w:rPr>
              <w:t>3</w:t>
            </w:r>
          </w:p>
        </w:tc>
        <w:tc>
          <w:tcPr>
            <w:tcW w:type="dxa" w:w="1417"/>
            <w:vAlign w:val="center"/>
          </w:tcPr>
          <w:p>
            <w:pPr>
              <w:jc w:val="center"/>
            </w:pPr>
            <w:r>
              <w:rPr>
                <w:rFonts w:ascii="Calibri" w:hAnsi="Calibri"/>
                <w:b w:val="0"/>
                <w:i w:val="0"/>
                <w:sz w:val="18"/>
              </w:rPr>
              <w:t>480</w:t>
            </w:r>
          </w:p>
        </w:tc>
        <w:tc>
          <w:tcPr>
            <w:tcW w:type="dxa" w:w="1417"/>
            <w:vAlign w:val="center"/>
          </w:tcPr>
          <w:p>
            <w:pPr>
              <w:jc w:val="center"/>
            </w:pPr>
            <w:r>
              <w:rPr>
                <w:rFonts w:ascii="Calibri" w:hAnsi="Calibri"/>
                <w:b w:val="0"/>
                <w:i w:val="0"/>
                <w:sz w:val="18"/>
              </w:rPr>
              <w:t>4</w:t>
            </w:r>
          </w:p>
        </w:tc>
        <w:tc>
          <w:tcPr>
            <w:tcW w:type="dxa" w:w="1701"/>
            <w:vAlign w:val="center"/>
          </w:tcPr>
          <w:p>
            <w:pPr>
              <w:jc w:val="center"/>
            </w:pPr>
            <w:r>
              <w:rPr>
                <w:rFonts w:ascii="Calibri" w:hAnsi="Calibri"/>
                <w:b w:val="0"/>
                <w:i w:val="0"/>
                <w:sz w:val="18"/>
              </w:rPr>
              <w:t>—</w:t>
            </w:r>
          </w:p>
        </w:tc>
      </w:tr>
      <w:tr>
        <w:tc>
          <w:tcPr>
            <w:tcW w:type="dxa" w:w="1417"/>
            <w:shd w:val="clear" w:color="auto" w:fill="EEF3FB"/>
            <w:vAlign w:val="center"/>
          </w:tcPr>
          <w:p>
            <w:pPr>
              <w:jc w:val="center"/>
            </w:pPr>
            <w:r>
              <w:rPr>
                <w:rFonts w:ascii="Calibri" w:hAnsi="Calibri"/>
                <w:b w:val="0"/>
                <w:i w:val="0"/>
                <w:sz w:val="18"/>
              </w:rPr>
              <w:t>VASC</w:t>
            </w:r>
          </w:p>
        </w:tc>
        <w:tc>
          <w:tcPr>
            <w:tcW w:type="dxa" w:w="1417"/>
            <w:shd w:val="clear" w:color="auto" w:fill="EEF3FB"/>
            <w:vAlign w:val="center"/>
          </w:tcPr>
          <w:p>
            <w:pPr>
              <w:jc w:val="center"/>
            </w:pPr>
            <w:r>
              <w:rPr>
                <w:rFonts w:ascii="Calibri" w:hAnsi="Calibri"/>
                <w:b w:val="0"/>
                <w:i w:val="0"/>
                <w:sz w:val="18"/>
              </w:rPr>
              <w:t>90 – 270</w:t>
            </w:r>
          </w:p>
        </w:tc>
        <w:tc>
          <w:tcPr>
            <w:tcW w:type="dxa" w:w="850"/>
            <w:shd w:val="clear" w:color="auto" w:fill="EEF3FB"/>
            <w:vAlign w:val="center"/>
          </w:tcPr>
          <w:p>
            <w:pPr>
              <w:jc w:val="center"/>
            </w:pPr>
            <w:r>
              <w:rPr>
                <w:rFonts w:ascii="Calibri" w:hAnsi="Calibri"/>
                <w:b w:val="0"/>
                <w:i w:val="0"/>
                <w:sz w:val="18"/>
              </w:rPr>
              <w:t>2</w:t>
            </w:r>
          </w:p>
        </w:tc>
        <w:tc>
          <w:tcPr>
            <w:tcW w:type="dxa" w:w="1417"/>
            <w:shd w:val="clear" w:color="auto" w:fill="EEF3FB"/>
            <w:vAlign w:val="center"/>
          </w:tcPr>
          <w:p>
            <w:pPr>
              <w:jc w:val="center"/>
            </w:pPr>
            <w:r>
              <w:rPr>
                <w:rFonts w:ascii="Calibri" w:hAnsi="Calibri"/>
                <w:b w:val="0"/>
                <w:i w:val="0"/>
                <w:sz w:val="18"/>
              </w:rPr>
              <w:t>660</w:t>
            </w:r>
          </w:p>
        </w:tc>
        <w:tc>
          <w:tcPr>
            <w:tcW w:type="dxa" w:w="1417"/>
            <w:shd w:val="clear" w:color="auto" w:fill="EEF3FB"/>
            <w:vAlign w:val="center"/>
          </w:tcPr>
          <w:p>
            <w:pPr>
              <w:jc w:val="center"/>
            </w:pPr>
            <w:r>
              <w:rPr>
                <w:rFonts w:ascii="Calibri" w:hAnsi="Calibri"/>
                <w:b w:val="0"/>
                <w:i w:val="0"/>
                <w:sz w:val="18"/>
              </w:rPr>
              <w:t>3</w:t>
            </w:r>
          </w:p>
        </w:tc>
        <w:tc>
          <w:tcPr>
            <w:tcW w:type="dxa" w:w="1701"/>
            <w:shd w:val="clear" w:color="auto" w:fill="EEF3FB"/>
            <w:vAlign w:val="center"/>
          </w:tcPr>
          <w:p>
            <w:pPr>
              <w:jc w:val="center"/>
            </w:pPr>
            <w:r>
              <w:rPr>
                <w:rFonts w:ascii="Calibri" w:hAnsi="Calibri"/>
                <w:b w:val="0"/>
                <w:i w:val="0"/>
                <w:sz w:val="18"/>
              </w:rPr>
              <w:t>C-ARM (cap. 2/dia)</w:t>
            </w:r>
          </w:p>
        </w:tc>
      </w:tr>
      <w:tr>
        <w:tc>
          <w:tcPr>
            <w:tcW w:type="dxa" w:w="1417"/>
            <w:vAlign w:val="center"/>
          </w:tcPr>
          <w:p>
            <w:pPr>
              <w:jc w:val="center"/>
            </w:pPr>
            <w:r>
              <w:rPr>
                <w:rFonts w:ascii="Calibri" w:hAnsi="Calibri"/>
                <w:b w:val="0"/>
                <w:i w:val="0"/>
                <w:sz w:val="18"/>
              </w:rPr>
              <w:t>GIN (GYN)</w:t>
            </w:r>
          </w:p>
        </w:tc>
        <w:tc>
          <w:tcPr>
            <w:tcW w:type="dxa" w:w="1417"/>
            <w:vAlign w:val="center"/>
          </w:tcPr>
          <w:p>
            <w:pPr>
              <w:jc w:val="center"/>
            </w:pPr>
            <w:r>
              <w:rPr>
                <w:rFonts w:ascii="Calibri" w:hAnsi="Calibri"/>
                <w:b w:val="0"/>
                <w:i w:val="0"/>
                <w:sz w:val="18"/>
              </w:rPr>
              <w:t>60 – 180</w:t>
            </w:r>
          </w:p>
        </w:tc>
        <w:tc>
          <w:tcPr>
            <w:tcW w:type="dxa" w:w="850"/>
            <w:vAlign w:val="center"/>
          </w:tcPr>
          <w:p>
            <w:pPr>
              <w:jc w:val="center"/>
            </w:pPr>
            <w:r>
              <w:rPr>
                <w:rFonts w:ascii="Calibri" w:hAnsi="Calibri"/>
                <w:b w:val="0"/>
                <w:i w:val="0"/>
                <w:sz w:val="18"/>
              </w:rPr>
              <w:t>2</w:t>
            </w:r>
          </w:p>
        </w:tc>
        <w:tc>
          <w:tcPr>
            <w:tcW w:type="dxa" w:w="1417"/>
            <w:vAlign w:val="center"/>
          </w:tcPr>
          <w:p>
            <w:pPr>
              <w:jc w:val="center"/>
            </w:pPr>
            <w:r>
              <w:rPr>
                <w:rFonts w:ascii="Calibri" w:hAnsi="Calibri"/>
                <w:b w:val="0"/>
                <w:i w:val="0"/>
                <w:sz w:val="18"/>
              </w:rPr>
              <w:t>300</w:t>
            </w:r>
          </w:p>
        </w:tc>
        <w:tc>
          <w:tcPr>
            <w:tcW w:type="dxa" w:w="1417"/>
            <w:vAlign w:val="center"/>
          </w:tcPr>
          <w:p>
            <w:pPr>
              <w:jc w:val="center"/>
            </w:pPr>
            <w:r>
              <w:rPr>
                <w:rFonts w:ascii="Calibri" w:hAnsi="Calibri"/>
                <w:b w:val="0"/>
                <w:i w:val="0"/>
                <w:sz w:val="18"/>
              </w:rPr>
              <w:t>3</w:t>
            </w:r>
          </w:p>
        </w:tc>
        <w:tc>
          <w:tcPr>
            <w:tcW w:type="dxa" w:w="1701"/>
            <w:vAlign w:val="center"/>
          </w:tcPr>
          <w:p>
            <w:pPr>
              <w:jc w:val="center"/>
            </w:pPr>
            <w:r>
              <w:rPr>
                <w:rFonts w:ascii="Calibri" w:hAnsi="Calibri"/>
                <w:b w:val="0"/>
                <w:i w:val="0"/>
                <w:sz w:val="18"/>
              </w:rPr>
              <w:t>—</w:t>
            </w:r>
          </w:p>
        </w:tc>
      </w:tr>
      <w:tr>
        <w:tc>
          <w:tcPr>
            <w:tcW w:type="dxa" w:w="1417"/>
            <w:shd w:val="clear" w:color="auto" w:fill="EEF3FB"/>
            <w:vAlign w:val="center"/>
          </w:tcPr>
          <w:p>
            <w:pPr>
              <w:jc w:val="center"/>
            </w:pPr>
            <w:r>
              <w:rPr>
                <w:rFonts w:ascii="Calibri" w:hAnsi="Calibri"/>
                <w:b w:val="0"/>
                <w:i w:val="0"/>
                <w:sz w:val="18"/>
              </w:rPr>
              <w:t>NEURO</w:t>
            </w:r>
          </w:p>
        </w:tc>
        <w:tc>
          <w:tcPr>
            <w:tcW w:type="dxa" w:w="1417"/>
            <w:shd w:val="clear" w:color="auto" w:fill="EEF3FB"/>
            <w:vAlign w:val="center"/>
          </w:tcPr>
          <w:p>
            <w:pPr>
              <w:jc w:val="center"/>
            </w:pPr>
            <w:r>
              <w:rPr>
                <w:rFonts w:ascii="Calibri" w:hAnsi="Calibri"/>
                <w:b w:val="0"/>
                <w:i w:val="0"/>
                <w:sz w:val="18"/>
              </w:rPr>
              <w:t>120 – 360</w:t>
            </w:r>
          </w:p>
        </w:tc>
        <w:tc>
          <w:tcPr>
            <w:tcW w:type="dxa" w:w="850"/>
            <w:shd w:val="clear" w:color="auto" w:fill="EEF3FB"/>
            <w:vAlign w:val="center"/>
          </w:tcPr>
          <w:p>
            <w:pPr>
              <w:jc w:val="center"/>
            </w:pPr>
            <w:r>
              <w:rPr>
                <w:rFonts w:ascii="Calibri" w:hAnsi="Calibri"/>
                <w:b w:val="0"/>
                <w:i w:val="0"/>
                <w:sz w:val="18"/>
              </w:rPr>
              <w:t>3</w:t>
            </w:r>
          </w:p>
        </w:tc>
        <w:tc>
          <w:tcPr>
            <w:tcW w:type="dxa" w:w="1417"/>
            <w:shd w:val="clear" w:color="auto" w:fill="EEF3FB"/>
            <w:vAlign w:val="center"/>
          </w:tcPr>
          <w:p>
            <w:pPr>
              <w:jc w:val="center"/>
            </w:pPr>
            <w:r>
              <w:rPr>
                <w:rFonts w:ascii="Calibri" w:hAnsi="Calibri"/>
                <w:b w:val="0"/>
                <w:i w:val="0"/>
                <w:sz w:val="18"/>
              </w:rPr>
              <w:t>540</w:t>
            </w:r>
          </w:p>
        </w:tc>
        <w:tc>
          <w:tcPr>
            <w:tcW w:type="dxa" w:w="1417"/>
            <w:shd w:val="clear" w:color="auto" w:fill="EEF3FB"/>
            <w:vAlign w:val="center"/>
          </w:tcPr>
          <w:p>
            <w:pPr>
              <w:jc w:val="center"/>
            </w:pPr>
            <w:r>
              <w:rPr>
                <w:rFonts w:ascii="Calibri" w:hAnsi="Calibri"/>
                <w:b w:val="0"/>
                <w:i w:val="0"/>
                <w:sz w:val="18"/>
              </w:rPr>
              <w:t>4</w:t>
            </w:r>
          </w:p>
        </w:tc>
        <w:tc>
          <w:tcPr>
            <w:tcW w:type="dxa" w:w="1701"/>
            <w:shd w:val="clear" w:color="auto" w:fill="EEF3FB"/>
            <w:vAlign w:val="center"/>
          </w:tcPr>
          <w:p>
            <w:pPr>
              <w:jc w:val="center"/>
            </w:pPr>
            <w:r>
              <w:rPr>
                <w:rFonts w:ascii="Calibri" w:hAnsi="Calibri"/>
                <w:b w:val="0"/>
                <w:i w:val="0"/>
                <w:sz w:val="18"/>
              </w:rPr>
              <w:t>C-ARM (cap. 2/dia)</w:t>
            </w:r>
          </w:p>
        </w:tc>
      </w:tr>
      <w:tr>
        <w:tc>
          <w:tcPr>
            <w:tcW w:type="dxa" w:w="1417"/>
            <w:vAlign w:val="center"/>
          </w:tcPr>
          <w:p>
            <w:pPr>
              <w:jc w:val="center"/>
            </w:pPr>
            <w:r>
              <w:rPr>
                <w:rFonts w:ascii="Calibri" w:hAnsi="Calibri"/>
                <w:b w:val="0"/>
                <w:i w:val="0"/>
                <w:sz w:val="18"/>
              </w:rPr>
              <w:t>TOTAL</w:t>
            </w:r>
          </w:p>
        </w:tc>
        <w:tc>
          <w:tcPr>
            <w:tcW w:type="dxa" w:w="1417"/>
            <w:vAlign w:val="center"/>
          </w:tcPr>
          <w:p>
            <w:pPr>
              <w:jc w:val="center"/>
            </w:pPr>
            <w:r>
              <w:rPr>
                <w:rFonts w:ascii="Calibri" w:hAnsi="Calibri"/>
                <w:b w:val="0"/>
                <w:i w:val="0"/>
                <w:sz w:val="18"/>
              </w:rPr>
              <w:t>—</w:t>
            </w:r>
          </w:p>
        </w:tc>
        <w:tc>
          <w:tcPr>
            <w:tcW w:type="dxa" w:w="850"/>
            <w:vAlign w:val="center"/>
          </w:tcPr>
          <w:p>
            <w:pPr>
              <w:jc w:val="center"/>
            </w:pPr>
            <w:r>
              <w:rPr>
                <w:rFonts w:ascii="Calibri" w:hAnsi="Calibri"/>
                <w:b w:val="0"/>
                <w:i w:val="0"/>
                <w:sz w:val="18"/>
              </w:rPr>
              <w:t>12</w:t>
            </w:r>
          </w:p>
        </w:tc>
        <w:tc>
          <w:tcPr>
            <w:tcW w:type="dxa" w:w="1417"/>
            <w:vAlign w:val="center"/>
          </w:tcPr>
          <w:p>
            <w:pPr>
              <w:jc w:val="center"/>
            </w:pPr>
            <w:r>
              <w:rPr>
                <w:rFonts w:ascii="Calibri" w:hAnsi="Calibri"/>
                <w:b w:val="0"/>
                <w:i w:val="0"/>
                <w:sz w:val="18"/>
              </w:rPr>
              <w:t>—</w:t>
            </w:r>
          </w:p>
        </w:tc>
        <w:tc>
          <w:tcPr>
            <w:tcW w:type="dxa" w:w="1417"/>
            <w:vAlign w:val="center"/>
          </w:tcPr>
          <w:p>
            <w:pPr>
              <w:jc w:val="center"/>
            </w:pPr>
            <w:r>
              <w:rPr>
                <w:rFonts w:ascii="Calibri" w:hAnsi="Calibri"/>
                <w:b w:val="0"/>
                <w:i w:val="0"/>
                <w:sz w:val="18"/>
              </w:rPr>
              <w:t>17</w:t>
            </w:r>
          </w:p>
        </w:tc>
        <w:tc>
          <w:tcPr>
            <w:tcW w:type="dxa" w:w="1701"/>
            <w:vAlign w:val="center"/>
          </w:tcPr>
          <w:p>
            <w:pPr>
              <w:jc w:val="center"/>
            </w:pPr>
            <w:r>
              <w:rPr>
                <w:rFonts w:ascii="Calibri" w:hAnsi="Calibri"/>
                <w:b w:val="0"/>
                <w:i w:val="0"/>
                <w:sz w:val="18"/>
              </w:rPr>
              <w:t>—</w:t>
            </w:r>
          </w:p>
        </w:tc>
      </w:tr>
    </w:tbl>
    <w:p>
      <w:pPr>
        <w:spacing w:after="80"/>
      </w:pPr>
    </w:p>
    <w:p>
      <w:pPr>
        <w:spacing w:after="120" w:before="0" w:lineRule="auto" w:line="276"/>
        <w:jc w:val="both"/>
      </w:pPr>
      <w:r>
        <w:rPr>
          <w:rFonts w:ascii="Calibri" w:hAnsi="Calibri"/>
          <w:b/>
          <w:i w:val="0"/>
          <w:sz w:val="20"/>
        </w:rPr>
        <w:t>Tabela 6 — Parâmetros da geração aleatória (instância média)</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1F497D"/>
            <w:vAlign w:val="center"/>
          </w:tcPr>
          <w:p>
            <w:pPr>
              <w:jc w:val="center"/>
            </w:pPr>
            <w:r>
              <w:rPr>
                <w:rFonts w:ascii="Calibri" w:hAnsi="Calibri"/>
                <w:b/>
                <w:i w:val="0"/>
                <w:color w:val="FFFFFF"/>
                <w:sz w:val="18"/>
              </w:rPr>
              <w:t>Parâmetro</w:t>
            </w:r>
          </w:p>
        </w:tc>
        <w:tc>
          <w:tcPr>
            <w:tcW w:type="dxa" w:w="2551"/>
            <w:shd w:val="clear" w:color="auto" w:fill="1F497D"/>
            <w:vAlign w:val="center"/>
          </w:tcPr>
          <w:p>
            <w:pPr>
              <w:jc w:val="center"/>
            </w:pPr>
            <w:r>
              <w:rPr>
                <w:rFonts w:ascii="Calibri" w:hAnsi="Calibri"/>
                <w:b/>
                <w:i w:val="0"/>
                <w:color w:val="FFFFFF"/>
                <w:sz w:val="18"/>
              </w:rPr>
              <w:t>Valor</w:t>
            </w:r>
          </w:p>
        </w:tc>
        <w:tc>
          <w:tcPr>
            <w:tcW w:type="dxa" w:w="2835"/>
            <w:shd w:val="clear" w:color="auto" w:fill="1F497D"/>
            <w:vAlign w:val="center"/>
          </w:tcPr>
          <w:p>
            <w:pPr>
              <w:jc w:val="center"/>
            </w:pPr>
            <w:r>
              <w:rPr>
                <w:rFonts w:ascii="Calibri" w:hAnsi="Calibri"/>
                <w:b/>
                <w:i w:val="0"/>
                <w:color w:val="FFFFFF"/>
                <w:sz w:val="18"/>
              </w:rPr>
              <w:t>Observação</w:t>
            </w:r>
          </w:p>
        </w:tc>
      </w:tr>
      <w:tr>
        <w:tc>
          <w:tcPr>
            <w:tcW w:type="dxa" w:w="2835"/>
            <w:shd w:val="clear" w:color="auto" w:fill="EEF3FB"/>
            <w:vAlign w:val="center"/>
          </w:tcPr>
          <w:p>
            <w:pPr>
              <w:jc w:val="center"/>
            </w:pPr>
            <w:r>
              <w:rPr>
                <w:rFonts w:ascii="Calibri" w:hAnsi="Calibri"/>
                <w:b w:val="0"/>
                <w:i w:val="0"/>
                <w:sz w:val="18"/>
              </w:rPr>
              <w:t>Nº casos total</w:t>
            </w:r>
          </w:p>
        </w:tc>
        <w:tc>
          <w:tcPr>
            <w:tcW w:type="dxa" w:w="2551"/>
            <w:shd w:val="clear" w:color="auto" w:fill="EEF3FB"/>
            <w:vAlign w:val="center"/>
          </w:tcPr>
          <w:p>
            <w:pPr>
              <w:jc w:val="center"/>
            </w:pPr>
            <w:r>
              <w:rPr>
                <w:rFonts w:ascii="Calibri" w:hAnsi="Calibri"/>
                <w:b w:val="0"/>
                <w:i w:val="0"/>
                <w:sz w:val="18"/>
              </w:rPr>
              <w:t>200</w:t>
            </w:r>
          </w:p>
        </w:tc>
        <w:tc>
          <w:tcPr>
            <w:tcW w:type="dxa" w:w="2835"/>
            <w:shd w:val="clear" w:color="auto" w:fill="EEF3FB"/>
            <w:vAlign w:val="center"/>
          </w:tcPr>
          <w:p>
            <w:pPr>
              <w:jc w:val="center"/>
            </w:pPr>
            <w:r>
              <w:rPr>
                <w:rFonts w:ascii="Calibri" w:hAnsi="Calibri"/>
                <w:b w:val="0"/>
                <w:i w:val="0"/>
                <w:sz w:val="18"/>
              </w:rPr>
              <w:t>n_cases=200, seed=7</w:t>
            </w:r>
          </w:p>
        </w:tc>
      </w:tr>
      <w:tr>
        <w:tc>
          <w:tcPr>
            <w:tcW w:type="dxa" w:w="2835"/>
            <w:vAlign w:val="center"/>
          </w:tcPr>
          <w:p>
            <w:pPr>
              <w:jc w:val="center"/>
            </w:pPr>
            <w:r>
              <w:rPr>
                <w:rFonts w:ascii="Calibri" w:hAnsi="Calibri"/>
                <w:b w:val="0"/>
                <w:i w:val="0"/>
                <w:sz w:val="18"/>
              </w:rPr>
              <w:t>Distribuição de prioridades</w:t>
            </w:r>
          </w:p>
        </w:tc>
        <w:tc>
          <w:tcPr>
            <w:tcW w:type="dxa" w:w="2551"/>
            <w:vAlign w:val="center"/>
          </w:tcPr>
          <w:p>
            <w:pPr>
              <w:jc w:val="center"/>
            </w:pPr>
            <w:r>
              <w:rPr>
                <w:rFonts w:ascii="Calibri" w:hAnsi="Calibri"/>
                <w:b w:val="0"/>
                <w:i w:val="0"/>
                <w:sz w:val="18"/>
              </w:rPr>
              <w:t>P1:58%, P2:26%, P3:13%, P4:3%</w:t>
            </w:r>
          </w:p>
        </w:tc>
        <w:tc>
          <w:tcPr>
            <w:tcW w:type="dxa" w:w="2835"/>
            <w:vAlign w:val="center"/>
          </w:tcPr>
          <w:p>
            <w:pPr>
              <w:jc w:val="center"/>
            </w:pPr>
            <w:r>
              <w:rPr>
                <w:rFonts w:ascii="Calibri" w:hAnsi="Calibri"/>
                <w:b w:val="0"/>
                <w:i w:val="0"/>
                <w:sz w:val="18"/>
              </w:rPr>
              <w:t>weights=[58,26,13,3]</w:t>
            </w:r>
          </w:p>
        </w:tc>
      </w:tr>
      <w:tr>
        <w:tc>
          <w:tcPr>
            <w:tcW w:type="dxa" w:w="2835"/>
            <w:shd w:val="clear" w:color="auto" w:fill="EEF3FB"/>
            <w:vAlign w:val="center"/>
          </w:tcPr>
          <w:p>
            <w:pPr>
              <w:jc w:val="center"/>
            </w:pPr>
            <w:r>
              <w:rPr>
                <w:rFonts w:ascii="Calibri" w:hAnsi="Calibri"/>
                <w:b w:val="0"/>
                <w:i w:val="0"/>
                <w:sz w:val="18"/>
              </w:rPr>
              <w:t>Dias de espera gerados</w:t>
            </w:r>
          </w:p>
        </w:tc>
        <w:tc>
          <w:tcPr>
            <w:tcW w:type="dxa" w:w="2551"/>
            <w:shd w:val="clear" w:color="auto" w:fill="EEF3FB"/>
            <w:vAlign w:val="center"/>
          </w:tcPr>
          <w:p>
            <w:pPr>
              <w:jc w:val="center"/>
            </w:pPr>
            <w:r>
              <w:rPr>
                <w:rFonts w:ascii="Calibri" w:hAnsi="Calibri"/>
                <w:b w:val="0"/>
                <w:i w:val="0"/>
                <w:sz w:val="18"/>
              </w:rPr>
              <w:t>[0,4×wl_max , 1,4×wl_max]</w:t>
            </w:r>
          </w:p>
        </w:tc>
        <w:tc>
          <w:tcPr>
            <w:tcW w:type="dxa" w:w="2835"/>
            <w:shd w:val="clear" w:color="auto" w:fill="EEF3FB"/>
            <w:vAlign w:val="center"/>
          </w:tcPr>
          <w:p>
            <w:pPr>
              <w:jc w:val="center"/>
            </w:pPr>
            <w:r>
              <w:rPr>
                <w:rFonts w:ascii="Calibri" w:hAnsi="Calibri"/>
                <w:b w:val="0"/>
                <w:i w:val="0"/>
                <w:sz w:val="18"/>
              </w:rPr>
              <w:t>~40% dos casos vencidos</w:t>
            </w:r>
          </w:p>
        </w:tc>
      </w:tr>
      <w:tr>
        <w:tc>
          <w:tcPr>
            <w:tcW w:type="dxa" w:w="2835"/>
            <w:vAlign w:val="center"/>
          </w:tcPr>
          <w:p>
            <w:pPr>
              <w:jc w:val="center"/>
            </w:pPr>
            <w:r>
              <w:rPr>
                <w:rFonts w:ascii="Calibri" w:hAnsi="Calibri"/>
                <w:b w:val="0"/>
                <w:i w:val="0"/>
                <w:sz w:val="18"/>
              </w:rPr>
              <w:t>Prob. de UCI (VASC/NEURO)</w:t>
            </w:r>
          </w:p>
        </w:tc>
        <w:tc>
          <w:tcPr>
            <w:tcW w:type="dxa" w:w="2551"/>
            <w:vAlign w:val="center"/>
          </w:tcPr>
          <w:p>
            <w:pPr>
              <w:jc w:val="center"/>
            </w:pPr>
            <w:r>
              <w:rPr>
                <w:rFonts w:ascii="Calibri" w:hAnsi="Calibri"/>
                <w:b w:val="0"/>
                <w:i w:val="0"/>
                <w:sz w:val="18"/>
              </w:rPr>
              <w:t>12%</w:t>
            </w:r>
          </w:p>
        </w:tc>
        <w:tc>
          <w:tcPr>
            <w:tcW w:type="dxa" w:w="2835"/>
            <w:vAlign w:val="center"/>
          </w:tcPr>
          <w:p>
            <w:pPr>
              <w:jc w:val="center"/>
            </w:pPr>
            <w:r>
              <w:rPr>
                <w:rFonts w:ascii="Calibri" w:hAnsi="Calibri"/>
                <w:b w:val="0"/>
                <w:i w:val="0"/>
                <w:sz w:val="18"/>
              </w:rPr>
              <w:t>los ∈ {1, 2} dias</w:t>
            </w:r>
          </w:p>
        </w:tc>
      </w:tr>
      <w:tr>
        <w:tc>
          <w:tcPr>
            <w:tcW w:type="dxa" w:w="2835"/>
            <w:shd w:val="clear" w:color="auto" w:fill="EEF3FB"/>
            <w:vAlign w:val="center"/>
          </w:tcPr>
          <w:p>
            <w:pPr>
              <w:jc w:val="center"/>
            </w:pPr>
            <w:r>
              <w:rPr>
                <w:rFonts w:ascii="Calibri" w:hAnsi="Calibri"/>
                <w:b w:val="0"/>
                <w:i w:val="0"/>
                <w:sz w:val="18"/>
              </w:rPr>
              <w:t>Prob. de C-arm (VASC/NEURO, ≠P4)</w:t>
            </w:r>
          </w:p>
        </w:tc>
        <w:tc>
          <w:tcPr>
            <w:tcW w:type="dxa" w:w="2551"/>
            <w:shd w:val="clear" w:color="auto" w:fill="EEF3FB"/>
            <w:vAlign w:val="center"/>
          </w:tcPr>
          <w:p>
            <w:pPr>
              <w:jc w:val="center"/>
            </w:pPr>
            <w:r>
              <w:rPr>
                <w:rFonts w:ascii="Calibri" w:hAnsi="Calibri"/>
                <w:b w:val="0"/>
                <w:i w:val="0"/>
                <w:sz w:val="18"/>
              </w:rPr>
              <w:t>50%</w:t>
            </w:r>
          </w:p>
        </w:tc>
        <w:tc>
          <w:tcPr>
            <w:tcW w:type="dxa" w:w="2835"/>
            <w:shd w:val="clear" w:color="auto" w:fill="EEF3FB"/>
            <w:vAlign w:val="center"/>
          </w:tcPr>
          <w:p>
            <w:pPr>
              <w:jc w:val="center"/>
            </w:pPr>
            <w:r>
              <w:rPr>
                <w:rFonts w:ascii="Calibri" w:hAnsi="Calibri"/>
                <w:b w:val="0"/>
                <w:i w:val="0"/>
                <w:sz w:val="18"/>
              </w:rPr>
              <w:t>P4 sempre sem equipamento</w:t>
            </w:r>
          </w:p>
        </w:tc>
      </w:tr>
      <w:tr>
        <w:tc>
          <w:tcPr>
            <w:tcW w:type="dxa" w:w="2835"/>
            <w:vAlign w:val="center"/>
          </w:tcPr>
          <w:p>
            <w:pPr>
              <w:jc w:val="center"/>
            </w:pPr>
            <w:r>
              <w:rPr>
                <w:rFonts w:ascii="Calibri" w:hAnsi="Calibri"/>
                <w:b w:val="0"/>
                <w:i w:val="0"/>
                <w:sz w:val="18"/>
              </w:rPr>
              <w:t>Limite diário cirurgião</w:t>
            </w:r>
          </w:p>
        </w:tc>
        <w:tc>
          <w:tcPr>
            <w:tcW w:type="dxa" w:w="2551"/>
            <w:vAlign w:val="center"/>
          </w:tcPr>
          <w:p>
            <w:pPr>
              <w:jc w:val="center"/>
            </w:pPr>
            <w:r>
              <w:rPr>
                <w:rFonts w:ascii="Calibri" w:hAnsi="Calibri"/>
                <w:b w:val="0"/>
                <w:i w:val="0"/>
                <w:sz w:val="18"/>
              </w:rPr>
              <w:t>300 min</w:t>
            </w:r>
          </w:p>
        </w:tc>
        <w:tc>
          <w:tcPr>
            <w:tcW w:type="dxa" w:w="2835"/>
            <w:vAlign w:val="center"/>
          </w:tcPr>
          <w:p>
            <w:pPr>
              <w:jc w:val="center"/>
            </w:pPr>
            <w:r>
              <w:rPr>
                <w:rFonts w:ascii="Calibri" w:hAnsi="Calibri"/>
                <w:b w:val="0"/>
                <w:i w:val="0"/>
                <w:sz w:val="18"/>
              </w:rPr>
              <w:t>≈ 5 horas de bloco</w:t>
            </w:r>
          </w:p>
        </w:tc>
      </w:tr>
      <w:tr>
        <w:tc>
          <w:tcPr>
            <w:tcW w:type="dxa" w:w="2835"/>
            <w:shd w:val="clear" w:color="auto" w:fill="EEF3FB"/>
            <w:vAlign w:val="center"/>
          </w:tcPr>
          <w:p>
            <w:pPr>
              <w:jc w:val="center"/>
            </w:pPr>
            <w:r>
              <w:rPr>
                <w:rFonts w:ascii="Calibri" w:hAnsi="Calibri"/>
                <w:b w:val="0"/>
                <w:i w:val="0"/>
                <w:sz w:val="18"/>
              </w:rPr>
              <w:t>Limite semanal cirurgião</w:t>
            </w:r>
          </w:p>
        </w:tc>
        <w:tc>
          <w:tcPr>
            <w:tcW w:type="dxa" w:w="2551"/>
            <w:shd w:val="clear" w:color="auto" w:fill="EEF3FB"/>
            <w:vAlign w:val="center"/>
          </w:tcPr>
          <w:p>
            <w:pPr>
              <w:jc w:val="center"/>
            </w:pPr>
            <w:r>
              <w:rPr>
                <w:rFonts w:ascii="Calibri" w:hAnsi="Calibri"/>
                <w:b w:val="0"/>
                <w:i w:val="0"/>
                <w:sz w:val="18"/>
              </w:rPr>
              <w:t>1 300 min</w:t>
            </w:r>
          </w:p>
        </w:tc>
        <w:tc>
          <w:tcPr>
            <w:tcW w:type="dxa" w:w="2835"/>
            <w:shd w:val="clear" w:color="auto" w:fill="EEF3FB"/>
            <w:vAlign w:val="center"/>
          </w:tcPr>
          <w:p>
            <w:pPr>
              <w:jc w:val="center"/>
            </w:pPr>
            <w:r>
              <w:rPr>
                <w:rFonts w:ascii="Calibri" w:hAnsi="Calibri"/>
                <w:b w:val="0"/>
                <w:i w:val="0"/>
                <w:sz w:val="18"/>
              </w:rPr>
              <w:t>≈ 4–5 sessões/semana</w:t>
            </w:r>
          </w:p>
        </w:tc>
      </w:tr>
      <w:tr>
        <w:tc>
          <w:tcPr>
            <w:tcW w:type="dxa" w:w="2835"/>
            <w:vAlign w:val="center"/>
          </w:tcPr>
          <w:p>
            <w:pPr>
              <w:jc w:val="center"/>
            </w:pPr>
            <w:r>
              <w:rPr>
                <w:rFonts w:ascii="Calibri" w:hAnsi="Calibri"/>
                <w:b w:val="0"/>
                <w:i w:val="0"/>
                <w:sz w:val="18"/>
              </w:rPr>
              <w:t>Indisponibilidade cirurgião</w:t>
            </w:r>
          </w:p>
        </w:tc>
        <w:tc>
          <w:tcPr>
            <w:tcW w:type="dxa" w:w="2551"/>
            <w:vAlign w:val="center"/>
          </w:tcPr>
          <w:p>
            <w:pPr>
              <w:jc w:val="center"/>
            </w:pPr>
            <w:r>
              <w:rPr>
                <w:rFonts w:ascii="Calibri" w:hAnsi="Calibri"/>
                <w:b w:val="0"/>
                <w:i w:val="0"/>
                <w:sz w:val="18"/>
              </w:rPr>
              <w:t>40% prob. 1 dia fora (≠2.ª)</w:t>
            </w:r>
          </w:p>
        </w:tc>
        <w:tc>
          <w:tcPr>
            <w:tcW w:type="dxa" w:w="2835"/>
            <w:vAlign w:val="center"/>
          </w:tcPr>
          <w:p>
            <w:pPr>
              <w:jc w:val="center"/>
            </w:pPr>
            <w:r>
              <w:rPr>
                <w:rFonts w:ascii="Calibri" w:hAnsi="Calibri"/>
                <w:b w:val="0"/>
                <w:i w:val="0"/>
                <w:sz w:val="18"/>
              </w:rPr>
              <w:t>avail[off_day]=False</w:t>
            </w:r>
          </w:p>
        </w:tc>
      </w:tr>
      <w:tr>
        <w:tc>
          <w:tcPr>
            <w:tcW w:type="dxa" w:w="2835"/>
            <w:shd w:val="clear" w:color="auto" w:fill="EEF3FB"/>
            <w:vAlign w:val="center"/>
          </w:tcPr>
          <w:p>
            <w:pPr>
              <w:jc w:val="center"/>
            </w:pPr>
            <w:r>
              <w:rPr>
                <w:rFonts w:ascii="Calibri" w:hAnsi="Calibri"/>
                <w:b w:val="0"/>
                <w:i w:val="0"/>
                <w:sz w:val="18"/>
              </w:rPr>
              <w:t>Capacidade C-arm</w:t>
            </w:r>
          </w:p>
        </w:tc>
        <w:tc>
          <w:tcPr>
            <w:tcW w:type="dxa" w:w="2551"/>
            <w:shd w:val="clear" w:color="auto" w:fill="EEF3FB"/>
            <w:vAlign w:val="center"/>
          </w:tcPr>
          <w:p>
            <w:pPr>
              <w:jc w:val="center"/>
            </w:pPr>
            <w:r>
              <w:rPr>
                <w:rFonts w:ascii="Calibri" w:hAnsi="Calibri"/>
                <w:b w:val="0"/>
                <w:i w:val="0"/>
                <w:sz w:val="18"/>
              </w:rPr>
              <w:t>2 unidades/dia</w:t>
            </w:r>
          </w:p>
        </w:tc>
        <w:tc>
          <w:tcPr>
            <w:tcW w:type="dxa" w:w="2835"/>
            <w:shd w:val="clear" w:color="auto" w:fill="EEF3FB"/>
            <w:vAlign w:val="center"/>
          </w:tcPr>
          <w:p>
            <w:pPr>
              <w:jc w:val="center"/>
            </w:pPr>
            <w:r>
              <w:rPr>
                <w:rFonts w:ascii="Calibri" w:hAnsi="Calibri"/>
                <w:b w:val="0"/>
                <w:i w:val="0"/>
                <w:sz w:val="18"/>
              </w:rPr>
              <w:t>por todos os serviços</w:t>
            </w:r>
          </w:p>
        </w:tc>
      </w:tr>
      <w:tr>
        <w:tc>
          <w:tcPr>
            <w:tcW w:type="dxa" w:w="2835"/>
            <w:vAlign w:val="center"/>
          </w:tcPr>
          <w:p>
            <w:pPr>
              <w:jc w:val="center"/>
            </w:pPr>
            <w:r>
              <w:rPr>
                <w:rFonts w:ascii="Calibri" w:hAnsi="Calibri"/>
                <w:b w:val="0"/>
                <w:i w:val="0"/>
                <w:sz w:val="18"/>
              </w:rPr>
              <w:t>Camas UCI</w:t>
            </w:r>
          </w:p>
        </w:tc>
        <w:tc>
          <w:tcPr>
            <w:tcW w:type="dxa" w:w="2551"/>
            <w:vAlign w:val="center"/>
          </w:tcPr>
          <w:p>
            <w:pPr>
              <w:jc w:val="center"/>
            </w:pPr>
            <w:r>
              <w:rPr>
                <w:rFonts w:ascii="Calibri" w:hAnsi="Calibri"/>
                <w:b w:val="0"/>
                <w:i w:val="0"/>
                <w:sz w:val="18"/>
              </w:rPr>
              <w:t>6 camas/dia</w:t>
            </w:r>
          </w:p>
        </w:tc>
        <w:tc>
          <w:tcPr>
            <w:tcW w:type="dxa" w:w="2835"/>
            <w:vAlign w:val="center"/>
          </w:tcPr>
          <w:p>
            <w:pPr>
              <w:jc w:val="center"/>
            </w:pPr>
            <w:r>
              <w:rPr>
                <w:rFonts w:ascii="Calibri" w:hAnsi="Calibri"/>
                <w:b w:val="0"/>
                <w:i w:val="0"/>
                <w:sz w:val="18"/>
              </w:rPr>
              <w:t>constante ao longo da semana</w:t>
            </w:r>
          </w:p>
        </w:tc>
      </w:tr>
    </w:tbl>
    <w:p>
      <w:pPr>
        <w:spacing w:after="80"/>
      </w:pPr>
    </w:p>
    <w:p>
      <w:pPr>
        <w:spacing w:after="120" w:before="0" w:lineRule="auto" w:line="276"/>
        <w:jc w:val="both"/>
      </w:pPr>
      <w:r>
        <w:rPr>
          <w:rFonts w:ascii="Calibri" w:hAnsi="Calibri"/>
          <w:b w:val="0"/>
          <w:i/>
          <w:sz w:val="18"/>
        </w:rPr>
        <w:t>Nota: casos P4 são distribuídos em round-robin pelos cirurgiões do serviço para evitar colisões no Dia 1. Casos P4 cuja soma de t_tot exceda a capacidade do serviço na 2.ª feira são automaticamente rebaixados para P3 (função _resolve_priority4_conflicts).</w:t>
      </w:r>
    </w:p>
    <w:p>
      <w:r>
        <w:br w:type="page"/>
      </w:r>
    </w:p>
    <w:p>
      <w:pPr>
        <w:spacing w:before="280" w:after="80"/>
      </w:pPr>
      <w:r>
        <w:rPr>
          <w:rFonts w:ascii="Calibri" w:hAnsi="Calibri"/>
          <w:b/>
          <w:color w:val="1F497D"/>
          <w:sz w:val="32"/>
        </w:rPr>
        <w:t>3. Formulação MIP Completa (Modelo de Comparação)</w:t>
      </w:r>
    </w:p>
    <w:p>
      <w:pPr>
        <w:spacing w:after="120" w:before="0" w:lineRule="auto" w:line="276"/>
        <w:jc w:val="both"/>
      </w:pPr>
      <w:r>
        <w:rPr>
          <w:rFonts w:ascii="Calibri" w:hAnsi="Calibri"/>
          <w:b w:val="0"/>
          <w:i w:val="0"/>
          <w:sz w:val="22"/>
        </w:rPr>
        <w:t>Este modelo MILP foi desenvolvido como verificação empírica do argumento a favor da Programação por Restrições (§4). Está implementado em src/solvers/milp_baseline_solver.py e é executável com --solver milp-cbc (CBC incluído, sem instalação), --solver milp-gurobi ou --solver milp-cplex (requerem licença). Usa os mesmos conjuntos, parâmetros e função objectivo do modelo CP-SAT principal, mas com as restrições de sala e equipamento expressas como somas lineares em vez de não-sobreposição exacta.</w:t>
      </w:r>
    </w:p>
    <w:p>
      <w:pPr>
        <w:spacing w:before="200" w:after="80"/>
      </w:pPr>
      <w:r>
        <w:rPr>
          <w:rFonts w:ascii="Calibri" w:hAnsi="Calibri"/>
          <w:b/>
          <w:color w:val="1F497D"/>
          <w:sz w:val="26"/>
        </w:rPr>
        <w:t>3.1  Conjuntos e Parâmetros</w:t>
      </w:r>
    </w:p>
    <w:p>
      <w:pPr>
        <w:spacing w:after="120" w:before="0" w:lineRule="auto" w:line="276"/>
        <w:jc w:val="both"/>
      </w:pPr>
      <w:r>
        <w:rPr>
          <w:rFonts w:ascii="Calibri" w:hAnsi="Calibri"/>
          <w:b/>
          <w:i w:val="0"/>
          <w:sz w:val="20"/>
        </w:rPr>
        <w:t>Tabela 7 — Conjuntos</w:t>
      </w:r>
    </w:p>
    <w:tbl>
      <w:tblPr>
        <w:tblStyle w:val="TableGrid"/>
        <w:tblW w:type="auto" w:w="0"/>
        <w:jc w:val="center"/>
        <w:tblLook w:firstColumn="1" w:firstRow="1" w:lastColumn="0" w:lastRow="0" w:noHBand="0" w:noVBand="1" w:val="04A0"/>
      </w:tblPr>
      <w:tblGrid>
        <w:gridCol w:w="4561"/>
        <w:gridCol w:w="4561"/>
      </w:tblGrid>
      <w:tr>
        <w:tc>
          <w:tcPr>
            <w:tcW w:type="dxa" w:w="1984"/>
            <w:shd w:val="clear" w:color="auto" w:fill="1F497D"/>
            <w:vAlign w:val="center"/>
          </w:tcPr>
          <w:p>
            <w:pPr>
              <w:jc w:val="center"/>
            </w:pPr>
            <w:r>
              <w:rPr>
                <w:rFonts w:ascii="Calibri" w:hAnsi="Calibri"/>
                <w:b/>
                <w:i w:val="0"/>
                <w:color w:val="FFFFFF"/>
                <w:sz w:val="18"/>
              </w:rPr>
              <w:t>Símbolo</w:t>
            </w:r>
          </w:p>
        </w:tc>
        <w:tc>
          <w:tcPr>
            <w:tcW w:type="dxa" w:w="6236"/>
            <w:shd w:val="clear" w:color="auto" w:fill="1F497D"/>
            <w:vAlign w:val="center"/>
          </w:tcPr>
          <w:p>
            <w:pPr>
              <w:jc w:val="center"/>
            </w:pPr>
            <w:r>
              <w:rPr>
                <w:rFonts w:ascii="Calibri" w:hAnsi="Calibri"/>
                <w:b/>
                <w:i w:val="0"/>
                <w:color w:val="FFFFFF"/>
                <w:sz w:val="18"/>
              </w:rPr>
              <w:t>Significado</w:t>
            </w:r>
          </w:p>
        </w:tc>
      </w:tr>
      <w:tr>
        <w:tc>
          <w:tcPr>
            <w:tcW w:type="dxa" w:w="1984"/>
            <w:shd w:val="clear" w:color="auto" w:fill="EEF3FB"/>
            <w:vAlign w:val="center"/>
          </w:tcPr>
          <w:p>
            <w:pPr>
              <w:jc w:val="center"/>
            </w:pPr>
            <w:r>
              <w:rPr>
                <w:rFonts w:ascii="Calibri" w:hAnsi="Calibri"/>
                <w:b w:val="0"/>
                <w:i w:val="0"/>
                <w:sz w:val="18"/>
              </w:rPr>
              <w:t>C</w:t>
            </w:r>
          </w:p>
        </w:tc>
        <w:tc>
          <w:tcPr>
            <w:tcW w:type="dxa" w:w="6236"/>
            <w:shd w:val="clear" w:color="auto" w:fill="EEF3FB"/>
            <w:vAlign w:val="center"/>
          </w:tcPr>
          <w:p>
            <w:pPr>
              <w:jc w:val="center"/>
            </w:pPr>
            <w:r>
              <w:rPr>
                <w:rFonts w:ascii="Calibri" w:hAnsi="Calibri"/>
                <w:b w:val="0"/>
                <w:i w:val="0"/>
                <w:sz w:val="18"/>
              </w:rPr>
              <w:t>Casos cirúrgicos — um registo por par doente-procedimento na lista de espera</w:t>
            </w:r>
          </w:p>
        </w:tc>
      </w:tr>
      <w:tr>
        <w:tc>
          <w:tcPr>
            <w:tcW w:type="dxa" w:w="1984"/>
            <w:vAlign w:val="center"/>
          </w:tcPr>
          <w:p>
            <w:pPr>
              <w:jc w:val="center"/>
            </w:pPr>
            <w:r>
              <w:rPr>
                <w:rFonts w:ascii="Calibri" w:hAnsi="Calibri"/>
                <w:b w:val="0"/>
                <w:i w:val="0"/>
                <w:sz w:val="18"/>
              </w:rPr>
              <w:t>D = {1,…,5}</w:t>
            </w:r>
          </w:p>
        </w:tc>
        <w:tc>
          <w:tcPr>
            <w:tcW w:type="dxa" w:w="6236"/>
            <w:vAlign w:val="center"/>
          </w:tcPr>
          <w:p>
            <w:pPr>
              <w:jc w:val="center"/>
            </w:pPr>
            <w:r>
              <w:rPr>
                <w:rFonts w:ascii="Calibri" w:hAnsi="Calibri"/>
                <w:b w:val="0"/>
                <w:i w:val="0"/>
                <w:sz w:val="18"/>
              </w:rPr>
              <w:t>Dias de planeamento, uma semana de trabalho</w:t>
            </w:r>
          </w:p>
        </w:tc>
      </w:tr>
      <w:tr>
        <w:tc>
          <w:tcPr>
            <w:tcW w:type="dxa" w:w="1984"/>
            <w:shd w:val="clear" w:color="auto" w:fill="EEF3FB"/>
            <w:vAlign w:val="center"/>
          </w:tcPr>
          <w:p>
            <w:pPr>
              <w:jc w:val="center"/>
            </w:pPr>
            <w:r>
              <w:rPr>
                <w:rFonts w:ascii="Calibri" w:hAnsi="Calibri"/>
                <w:b w:val="0"/>
                <w:i w:val="0"/>
                <w:sz w:val="18"/>
              </w:rPr>
              <w:t>R</w:t>
            </w:r>
          </w:p>
        </w:tc>
        <w:tc>
          <w:tcPr>
            <w:tcW w:type="dxa" w:w="6236"/>
            <w:shd w:val="clear" w:color="auto" w:fill="EEF3FB"/>
            <w:vAlign w:val="center"/>
          </w:tcPr>
          <w:p>
            <w:pPr>
              <w:jc w:val="center"/>
            </w:pPr>
            <w:r>
              <w:rPr>
                <w:rFonts w:ascii="Calibri" w:hAnsi="Calibri"/>
                <w:b w:val="0"/>
                <w:i w:val="0"/>
                <w:sz w:val="18"/>
              </w:rPr>
              <w:t>Salas operatórias</w:t>
            </w:r>
          </w:p>
        </w:tc>
      </w:tr>
      <w:tr>
        <w:tc>
          <w:tcPr>
            <w:tcW w:type="dxa" w:w="1984"/>
            <w:vAlign w:val="center"/>
          </w:tcPr>
          <w:p>
            <w:pPr>
              <w:jc w:val="center"/>
            </w:pPr>
            <w:r>
              <w:rPr>
                <w:rFonts w:ascii="Calibri" w:hAnsi="Calibri"/>
                <w:b w:val="0"/>
                <w:i w:val="0"/>
                <w:sz w:val="18"/>
              </w:rPr>
              <w:t>H</w:t>
            </w:r>
          </w:p>
        </w:tc>
        <w:tc>
          <w:tcPr>
            <w:tcW w:type="dxa" w:w="6236"/>
            <w:vAlign w:val="center"/>
          </w:tcPr>
          <w:p>
            <w:pPr>
              <w:jc w:val="center"/>
            </w:pPr>
            <w:r>
              <w:rPr>
                <w:rFonts w:ascii="Calibri" w:hAnsi="Calibri"/>
                <w:b w:val="0"/>
                <w:i w:val="0"/>
                <w:sz w:val="18"/>
              </w:rPr>
              <w:t>Cirurgiões</w:t>
            </w:r>
          </w:p>
        </w:tc>
      </w:tr>
      <w:tr>
        <w:tc>
          <w:tcPr>
            <w:tcW w:type="dxa" w:w="1984"/>
            <w:shd w:val="clear" w:color="auto" w:fill="EEF3FB"/>
            <w:vAlign w:val="center"/>
          </w:tcPr>
          <w:p>
            <w:pPr>
              <w:jc w:val="center"/>
            </w:pPr>
            <w:r>
              <w:rPr>
                <w:rFonts w:ascii="Calibri" w:hAnsi="Calibri"/>
                <w:b w:val="0"/>
                <w:i w:val="0"/>
                <w:sz w:val="18"/>
              </w:rPr>
              <w:t>E</w:t>
            </w:r>
          </w:p>
        </w:tc>
        <w:tc>
          <w:tcPr>
            <w:tcW w:type="dxa" w:w="6236"/>
            <w:shd w:val="clear" w:color="auto" w:fill="EEF3FB"/>
            <w:vAlign w:val="center"/>
          </w:tcPr>
          <w:p>
            <w:pPr>
              <w:jc w:val="center"/>
            </w:pPr>
            <w:r>
              <w:rPr>
                <w:rFonts w:ascii="Calibri" w:hAnsi="Calibri"/>
                <w:b w:val="0"/>
                <w:i w:val="0"/>
                <w:sz w:val="18"/>
              </w:rPr>
              <w:t>Tipos de equipamento partilhado (ex.: unidade de imagiologia móvel)</w:t>
            </w:r>
          </w:p>
        </w:tc>
      </w:tr>
      <w:tr>
        <w:tc>
          <w:tcPr>
            <w:tcW w:type="dxa" w:w="1984"/>
            <w:vAlign w:val="center"/>
          </w:tcPr>
          <w:p>
            <w:pPr>
              <w:jc w:val="center"/>
            </w:pPr>
            <w:r>
              <w:rPr>
                <w:rFonts w:ascii="Calibri" w:hAnsi="Calibri"/>
                <w:b w:val="0"/>
                <w:i w:val="0"/>
                <w:sz w:val="18"/>
              </w:rPr>
              <w:t>Dₒ ⊆ D</w:t>
            </w:r>
          </w:p>
        </w:tc>
        <w:tc>
          <w:tcPr>
            <w:tcW w:type="dxa" w:w="6236"/>
            <w:vAlign w:val="center"/>
          </w:tcPr>
          <w:p>
            <w:pPr>
              <w:jc w:val="center"/>
            </w:pPr>
            <w:r>
              <w:rPr>
                <w:rFonts w:ascii="Calibri" w:hAnsi="Calibri"/>
                <w:b w:val="0"/>
                <w:i w:val="0"/>
                <w:sz w:val="18"/>
              </w:rPr>
              <w:t>Dias em que o caso c pode ser realizado — {1} para casos de urgência, D nos restantes</w:t>
            </w:r>
          </w:p>
        </w:tc>
      </w:tr>
    </w:tbl>
    <w:p>
      <w:pPr>
        <w:spacing w:after="80"/>
      </w:pPr>
    </w:p>
    <w:p>
      <w:pPr>
        <w:spacing w:after="120" w:before="0" w:lineRule="auto" w:line="276"/>
        <w:jc w:val="both"/>
      </w:pPr>
      <w:r>
        <w:rPr>
          <w:rFonts w:ascii="Calibri" w:hAnsi="Calibri"/>
          <w:b/>
          <w:i w:val="0"/>
          <w:sz w:val="20"/>
        </w:rPr>
        <w:t>Tabela 8 — Parâmetros</w:t>
      </w:r>
    </w:p>
    <w:tbl>
      <w:tblPr>
        <w:tblStyle w:val="TableGrid"/>
        <w:tblW w:type="auto" w:w="0"/>
        <w:jc w:val="center"/>
        <w:tblLook w:firstColumn="1" w:firstRow="1" w:lastColumn="0" w:lastRow="0" w:noHBand="0" w:noVBand="1" w:val="04A0"/>
      </w:tblPr>
      <w:tblGrid>
        <w:gridCol w:w="4561"/>
        <w:gridCol w:w="4561"/>
      </w:tblGrid>
      <w:tr>
        <w:tc>
          <w:tcPr>
            <w:tcW w:type="dxa" w:w="2551"/>
            <w:shd w:val="clear" w:color="auto" w:fill="1F497D"/>
            <w:vAlign w:val="center"/>
          </w:tcPr>
          <w:p>
            <w:pPr>
              <w:jc w:val="center"/>
            </w:pPr>
            <w:r>
              <w:rPr>
                <w:rFonts w:ascii="Calibri" w:hAnsi="Calibri"/>
                <w:b/>
                <w:i w:val="0"/>
                <w:color w:val="FFFFFF"/>
                <w:sz w:val="18"/>
              </w:rPr>
              <w:t>Símbolo</w:t>
            </w:r>
          </w:p>
        </w:tc>
        <w:tc>
          <w:tcPr>
            <w:tcW w:type="dxa" w:w="5669"/>
            <w:shd w:val="clear" w:color="auto" w:fill="1F497D"/>
            <w:vAlign w:val="center"/>
          </w:tcPr>
          <w:p>
            <w:pPr>
              <w:jc w:val="center"/>
            </w:pPr>
            <w:r>
              <w:rPr>
                <w:rFonts w:ascii="Calibri" w:hAnsi="Calibri"/>
                <w:b/>
                <w:i w:val="0"/>
                <w:color w:val="FFFFFF"/>
                <w:sz w:val="18"/>
              </w:rPr>
              <w:t>Significado</w:t>
            </w:r>
          </w:p>
        </w:tc>
      </w:tr>
      <w:tr>
        <w:tc>
          <w:tcPr>
            <w:tcW w:type="dxa" w:w="2551"/>
            <w:shd w:val="clear" w:color="auto" w:fill="EEF3FB"/>
            <w:vAlign w:val="center"/>
          </w:tcPr>
          <w:p>
            <w:pPr>
              <w:jc w:val="center"/>
            </w:pPr>
            <w:r>
              <w:rPr>
                <w:rFonts w:ascii="Calibri" w:hAnsi="Calibri"/>
                <w:b w:val="0"/>
                <w:i w:val="0"/>
                <w:sz w:val="18"/>
              </w:rPr>
              <w:t>t_cir(c)</w:t>
            </w:r>
          </w:p>
        </w:tc>
        <w:tc>
          <w:tcPr>
            <w:tcW w:type="dxa" w:w="5669"/>
            <w:shd w:val="clear" w:color="auto" w:fill="EEF3FB"/>
            <w:vAlign w:val="center"/>
          </w:tcPr>
          <w:p>
            <w:pPr>
              <w:jc w:val="center"/>
            </w:pPr>
            <w:r>
              <w:rPr>
                <w:rFonts w:ascii="Calibri" w:hAnsi="Calibri"/>
                <w:b w:val="0"/>
                <w:i w:val="0"/>
                <w:sz w:val="18"/>
              </w:rPr>
              <w:t>Duração operatória do caso c (minutos)</w:t>
            </w:r>
          </w:p>
        </w:tc>
      </w:tr>
      <w:tr>
        <w:tc>
          <w:tcPr>
            <w:tcW w:type="dxa" w:w="2551"/>
            <w:vAlign w:val="center"/>
          </w:tcPr>
          <w:p>
            <w:pPr>
              <w:jc w:val="center"/>
            </w:pPr>
            <w:r>
              <w:rPr>
                <w:rFonts w:ascii="Calibri" w:hAnsi="Calibri"/>
                <w:b w:val="0"/>
                <w:i w:val="0"/>
                <w:sz w:val="18"/>
              </w:rPr>
              <w:t>t_clean(c)</w:t>
            </w:r>
          </w:p>
        </w:tc>
        <w:tc>
          <w:tcPr>
            <w:tcW w:type="dxa" w:w="5669"/>
            <w:vAlign w:val="center"/>
          </w:tcPr>
          <w:p>
            <w:pPr>
              <w:jc w:val="center"/>
            </w:pPr>
            <w:r>
              <w:rPr>
                <w:rFonts w:ascii="Calibri" w:hAnsi="Calibri"/>
                <w:b w:val="0"/>
                <w:i w:val="0"/>
                <w:sz w:val="18"/>
              </w:rPr>
              <w:t>Tempo de limpeza da sala após o caso c — calculado a partir de t_cir (escalões §6.1)</w:t>
            </w:r>
          </w:p>
        </w:tc>
      </w:tr>
      <w:tr>
        <w:tc>
          <w:tcPr>
            <w:tcW w:type="dxa" w:w="2551"/>
            <w:shd w:val="clear" w:color="auto" w:fill="EEF3FB"/>
            <w:vAlign w:val="center"/>
          </w:tcPr>
          <w:p>
            <w:pPr>
              <w:jc w:val="center"/>
            </w:pPr>
            <w:r>
              <w:rPr>
                <w:rFonts w:ascii="Calibri" w:hAnsi="Calibri"/>
                <w:b w:val="0"/>
                <w:i w:val="0"/>
                <w:sz w:val="18"/>
              </w:rPr>
              <w:t>t_tot(c) = t_cir + t_clean</w:t>
            </w:r>
          </w:p>
        </w:tc>
        <w:tc>
          <w:tcPr>
            <w:tcW w:type="dxa" w:w="5669"/>
            <w:shd w:val="clear" w:color="auto" w:fill="EEF3FB"/>
            <w:vAlign w:val="center"/>
          </w:tcPr>
          <w:p>
            <w:pPr>
              <w:jc w:val="center"/>
            </w:pPr>
            <w:r>
              <w:rPr>
                <w:rFonts w:ascii="Calibri" w:hAnsi="Calibri"/>
                <w:b w:val="0"/>
                <w:i w:val="0"/>
                <w:sz w:val="18"/>
              </w:rPr>
              <w:t>Tempo total de ocupação da sala</w:t>
            </w:r>
          </w:p>
        </w:tc>
      </w:tr>
      <w:tr>
        <w:tc>
          <w:tcPr>
            <w:tcW w:type="dxa" w:w="2551"/>
            <w:vAlign w:val="center"/>
          </w:tcPr>
          <w:p>
            <w:pPr>
              <w:jc w:val="center"/>
            </w:pPr>
            <w:r>
              <w:rPr>
                <w:rFonts w:ascii="Calibri" w:hAnsi="Calibri"/>
                <w:b w:val="0"/>
                <w:i w:val="0"/>
                <w:sz w:val="18"/>
              </w:rPr>
              <w:t>k_{dr}</w:t>
            </w:r>
          </w:p>
        </w:tc>
        <w:tc>
          <w:tcPr>
            <w:tcW w:type="dxa" w:w="5669"/>
            <w:vAlign w:val="center"/>
          </w:tcPr>
          <w:p>
            <w:pPr>
              <w:jc w:val="center"/>
            </w:pPr>
            <w:r>
              <w:rPr>
                <w:rFonts w:ascii="Calibri" w:hAnsi="Calibri"/>
                <w:b w:val="0"/>
                <w:i w:val="0"/>
                <w:sz w:val="18"/>
              </w:rPr>
              <w:t>Minutos de abertura da sala r no dia d</w:t>
            </w:r>
          </w:p>
        </w:tc>
      </w:tr>
      <w:tr>
        <w:tc>
          <w:tcPr>
            <w:tcW w:type="dxa" w:w="2551"/>
            <w:shd w:val="clear" w:color="auto" w:fill="EEF3FB"/>
            <w:vAlign w:val="center"/>
          </w:tcPr>
          <w:p>
            <w:pPr>
              <w:jc w:val="center"/>
            </w:pPr>
            <w:r>
              <w:rPr>
                <w:rFonts w:ascii="Calibri" w:hAnsi="Calibri"/>
                <w:b w:val="0"/>
                <w:i w:val="0"/>
                <w:sz w:val="18"/>
              </w:rPr>
              <w:t>k_{hd}</w:t>
            </w:r>
          </w:p>
        </w:tc>
        <w:tc>
          <w:tcPr>
            <w:tcW w:type="dxa" w:w="5669"/>
            <w:shd w:val="clear" w:color="auto" w:fill="EEF3FB"/>
            <w:vAlign w:val="center"/>
          </w:tcPr>
          <w:p>
            <w:pPr>
              <w:jc w:val="center"/>
            </w:pPr>
            <w:r>
              <w:rPr>
                <w:rFonts w:ascii="Calibri" w:hAnsi="Calibri"/>
                <w:b w:val="0"/>
                <w:i w:val="0"/>
                <w:sz w:val="18"/>
              </w:rPr>
              <w:t>Limite diário de tempo operatório do cirurgião h no dia d (minutos)</w:t>
            </w:r>
          </w:p>
        </w:tc>
      </w:tr>
      <w:tr>
        <w:tc>
          <w:tcPr>
            <w:tcW w:type="dxa" w:w="2551"/>
            <w:vAlign w:val="center"/>
          </w:tcPr>
          <w:p>
            <w:pPr>
              <w:jc w:val="center"/>
            </w:pPr>
            <w:r>
              <w:rPr>
                <w:rFonts w:ascii="Calibri" w:hAnsi="Calibri"/>
                <w:b w:val="0"/>
                <w:i w:val="0"/>
                <w:sz w:val="18"/>
              </w:rPr>
              <w:t>k_h</w:t>
            </w:r>
          </w:p>
        </w:tc>
        <w:tc>
          <w:tcPr>
            <w:tcW w:type="dxa" w:w="5669"/>
            <w:vAlign w:val="center"/>
          </w:tcPr>
          <w:p>
            <w:pPr>
              <w:jc w:val="center"/>
            </w:pPr>
            <w:r>
              <w:rPr>
                <w:rFonts w:ascii="Calibri" w:hAnsi="Calibri"/>
                <w:b w:val="0"/>
                <w:i w:val="0"/>
                <w:sz w:val="18"/>
              </w:rPr>
              <w:t>Limite semanal de tempo operatório do cirurgião h (minutos)</w:t>
            </w:r>
          </w:p>
        </w:tc>
      </w:tr>
      <w:tr>
        <w:tc>
          <w:tcPr>
            <w:tcW w:type="dxa" w:w="2551"/>
            <w:shd w:val="clear" w:color="auto" w:fill="EEF3FB"/>
            <w:vAlign w:val="center"/>
          </w:tcPr>
          <w:p>
            <w:pPr>
              <w:jc w:val="center"/>
            </w:pPr>
            <w:r>
              <w:rPr>
                <w:rFonts w:ascii="Calibri" w:hAnsi="Calibri"/>
                <w:b w:val="0"/>
                <w:i w:val="0"/>
                <w:sz w:val="18"/>
              </w:rPr>
              <w:t>pₒ ∈ {1,2,3,4}</w:t>
            </w:r>
          </w:p>
        </w:tc>
        <w:tc>
          <w:tcPr>
            <w:tcW w:type="dxa" w:w="5669"/>
            <w:shd w:val="clear" w:color="auto" w:fill="EEF3FB"/>
            <w:vAlign w:val="center"/>
          </w:tcPr>
          <w:p>
            <w:pPr>
              <w:jc w:val="center"/>
            </w:pPr>
            <w:r>
              <w:rPr>
                <w:rFonts w:ascii="Calibri" w:hAnsi="Calibri"/>
                <w:b w:val="0"/>
                <w:i w:val="0"/>
                <w:sz w:val="18"/>
              </w:rPr>
              <w:t>Prioridade clínica do caso c</w:t>
            </w:r>
          </w:p>
        </w:tc>
      </w:tr>
      <w:tr>
        <w:tc>
          <w:tcPr>
            <w:tcW w:type="dxa" w:w="2551"/>
            <w:vAlign w:val="center"/>
          </w:tcPr>
          <w:p>
            <w:pPr>
              <w:jc w:val="center"/>
            </w:pPr>
            <w:r>
              <w:rPr>
                <w:rFonts w:ascii="Calibri" w:hAnsi="Calibri"/>
                <w:b w:val="0"/>
                <w:i w:val="0"/>
                <w:sz w:val="18"/>
              </w:rPr>
              <w:t>wl_c</w:t>
            </w:r>
          </w:p>
        </w:tc>
        <w:tc>
          <w:tcPr>
            <w:tcW w:type="dxa" w:w="5669"/>
            <w:vAlign w:val="center"/>
          </w:tcPr>
          <w:p>
            <w:pPr>
              <w:jc w:val="center"/>
            </w:pPr>
            <w:r>
              <w:rPr>
                <w:rFonts w:ascii="Calibri" w:hAnsi="Calibri"/>
                <w:b w:val="0"/>
                <w:i w:val="0"/>
                <w:sz w:val="18"/>
              </w:rPr>
              <w:t>Dias que c já aguardou até à data de planeamento</w:t>
            </w:r>
          </w:p>
        </w:tc>
      </w:tr>
      <w:tr>
        <w:tc>
          <w:tcPr>
            <w:tcW w:type="dxa" w:w="2551"/>
            <w:shd w:val="clear" w:color="auto" w:fill="EEF3FB"/>
            <w:vAlign w:val="center"/>
          </w:tcPr>
          <w:p>
            <w:pPr>
              <w:jc w:val="center"/>
            </w:pPr>
            <w:r>
              <w:rPr>
                <w:rFonts w:ascii="Calibri" w:hAnsi="Calibri"/>
                <w:b w:val="0"/>
                <w:i w:val="0"/>
                <w:sz w:val="18"/>
              </w:rPr>
              <w:t>wl_max(p)</w:t>
            </w:r>
          </w:p>
        </w:tc>
        <w:tc>
          <w:tcPr>
            <w:tcW w:type="dxa" w:w="5669"/>
            <w:shd w:val="clear" w:color="auto" w:fill="EEF3FB"/>
            <w:vAlign w:val="center"/>
          </w:tcPr>
          <w:p>
            <w:pPr>
              <w:jc w:val="center"/>
            </w:pPr>
            <w:r>
              <w:rPr>
                <w:rFonts w:ascii="Calibri" w:hAnsi="Calibri"/>
                <w:b w:val="0"/>
                <w:i w:val="0"/>
                <w:sz w:val="18"/>
              </w:rPr>
              <w:t>Espera máxima aceitável para prioridade p (270/60/15/3 dias)</w:t>
            </w:r>
          </w:p>
        </w:tc>
      </w:tr>
      <w:tr>
        <w:tc>
          <w:tcPr>
            <w:tcW w:type="dxa" w:w="2551"/>
            <w:vAlign w:val="center"/>
          </w:tcPr>
          <w:p>
            <w:pPr>
              <w:jc w:val="center"/>
            </w:pPr>
            <w:r>
              <w:rPr>
                <w:rFonts w:ascii="Calibri" w:hAnsi="Calibri"/>
                <w:b w:val="0"/>
                <w:i w:val="0"/>
                <w:sz w:val="18"/>
              </w:rPr>
              <w:t>dd_c = wl_max(pₒ) − wl_c</w:t>
            </w:r>
          </w:p>
        </w:tc>
        <w:tc>
          <w:tcPr>
            <w:tcW w:type="dxa" w:w="5669"/>
            <w:vAlign w:val="center"/>
          </w:tcPr>
          <w:p>
            <w:pPr>
              <w:jc w:val="center"/>
            </w:pPr>
            <w:r>
              <w:rPr>
                <w:rFonts w:ascii="Calibri" w:hAnsi="Calibri"/>
                <w:b w:val="0"/>
                <w:i w:val="0"/>
                <w:sz w:val="18"/>
              </w:rPr>
              <w:t>Folga até ao prazo (negativo = já vencido)</w:t>
            </w:r>
          </w:p>
        </w:tc>
      </w:tr>
      <w:tr>
        <w:tc>
          <w:tcPr>
            <w:tcW w:type="dxa" w:w="2551"/>
            <w:shd w:val="clear" w:color="auto" w:fill="EEF3FB"/>
            <w:vAlign w:val="center"/>
          </w:tcPr>
          <w:p>
            <w:pPr>
              <w:jc w:val="center"/>
            </w:pPr>
            <w:r>
              <w:rPr>
                <w:rFonts w:ascii="Calibri" w:hAnsi="Calibri"/>
                <w:b w:val="0"/>
                <w:i w:val="0"/>
                <w:sz w:val="18"/>
              </w:rPr>
              <w:t>μ_p</w:t>
            </w:r>
          </w:p>
        </w:tc>
        <w:tc>
          <w:tcPr>
            <w:tcW w:type="dxa" w:w="5669"/>
            <w:shd w:val="clear" w:color="auto" w:fill="EEF3FB"/>
            <w:vAlign w:val="center"/>
          </w:tcPr>
          <w:p>
            <w:pPr>
              <w:jc w:val="center"/>
            </w:pPr>
            <w:r>
              <w:rPr>
                <w:rFonts w:ascii="Calibri" w:hAnsi="Calibri"/>
                <w:b w:val="0"/>
                <w:i w:val="0"/>
                <w:sz w:val="18"/>
              </w:rPr>
              <w:t>Multiplicador de prioridade (1 / 4,5 / 18 / 90)</w:t>
            </w:r>
          </w:p>
        </w:tc>
      </w:tr>
      <w:tr>
        <w:tc>
          <w:tcPr>
            <w:tcW w:type="dxa" w:w="2551"/>
            <w:vAlign w:val="center"/>
          </w:tcPr>
          <w:p>
            <w:pPr>
              <w:jc w:val="center"/>
            </w:pPr>
            <w:r>
              <w:rPr>
                <w:rFonts w:ascii="Calibri" w:hAnsi="Calibri"/>
                <w:b w:val="0"/>
                <w:i w:val="0"/>
                <w:sz w:val="18"/>
              </w:rPr>
              <w:t>w_c</w:t>
            </w:r>
          </w:p>
        </w:tc>
        <w:tc>
          <w:tcPr>
            <w:tcW w:type="dxa" w:w="5669"/>
            <w:vAlign w:val="center"/>
          </w:tcPr>
          <w:p>
            <w:pPr>
              <w:jc w:val="center"/>
            </w:pPr>
            <w:r>
              <w:rPr>
                <w:rFonts w:ascii="Calibri" w:hAnsi="Calibri"/>
                <w:b w:val="0"/>
                <w:i w:val="0"/>
                <w:sz w:val="18"/>
              </w:rPr>
              <w:t>Penalização por não agendamento do caso c (§3.3)</w:t>
            </w:r>
          </w:p>
        </w:tc>
      </w:tr>
      <w:tr>
        <w:tc>
          <w:tcPr>
            <w:tcW w:type="dxa" w:w="2551"/>
            <w:shd w:val="clear" w:color="auto" w:fill="EEF3FB"/>
            <w:vAlign w:val="center"/>
          </w:tcPr>
          <w:p>
            <w:pPr>
              <w:jc w:val="center"/>
            </w:pPr>
            <w:r>
              <w:rPr>
                <w:rFonts w:ascii="Calibri" w:hAnsi="Calibri"/>
                <w:b w:val="0"/>
                <w:i w:val="0"/>
                <w:sz w:val="18"/>
              </w:rPr>
              <w:t>α &gt; 1</w:t>
            </w:r>
          </w:p>
        </w:tc>
        <w:tc>
          <w:tcPr>
            <w:tcW w:type="dxa" w:w="5669"/>
            <w:shd w:val="clear" w:color="auto" w:fill="EEF3FB"/>
            <w:vAlign w:val="center"/>
          </w:tcPr>
          <w:p>
            <w:pPr>
              <w:jc w:val="center"/>
            </w:pPr>
            <w:r>
              <w:rPr>
                <w:rFonts w:ascii="Calibri" w:hAnsi="Calibri"/>
                <w:b w:val="0"/>
                <w:i w:val="0"/>
                <w:sz w:val="18"/>
              </w:rPr>
              <w:t>Multiplicador de urgência aplicado a casos vencidos (padrão α=2,0)</w:t>
            </w:r>
          </w:p>
        </w:tc>
      </w:tr>
      <w:tr>
        <w:tc>
          <w:tcPr>
            <w:tcW w:type="dxa" w:w="2551"/>
            <w:vAlign w:val="center"/>
          </w:tcPr>
          <w:p>
            <w:pPr>
              <w:jc w:val="center"/>
            </w:pPr>
            <w:r>
              <w:rPr>
                <w:rFonts w:ascii="Calibri" w:hAnsi="Calibri"/>
                <w:b w:val="0"/>
                <w:i w:val="0"/>
                <w:sz w:val="18"/>
              </w:rPr>
              <w:t>u_{ce} ∈ {0,1}</w:t>
            </w:r>
          </w:p>
        </w:tc>
        <w:tc>
          <w:tcPr>
            <w:tcW w:type="dxa" w:w="5669"/>
            <w:vAlign w:val="center"/>
          </w:tcPr>
          <w:p>
            <w:pPr>
              <w:jc w:val="center"/>
            </w:pPr>
            <w:r>
              <w:rPr>
                <w:rFonts w:ascii="Calibri" w:hAnsi="Calibri"/>
                <w:b w:val="0"/>
                <w:i w:val="0"/>
                <w:sz w:val="18"/>
              </w:rPr>
              <w:t>1 se o caso c necessita do equipamento e</w:t>
            </w:r>
          </w:p>
        </w:tc>
      </w:tr>
      <w:tr>
        <w:tc>
          <w:tcPr>
            <w:tcW w:type="dxa" w:w="2551"/>
            <w:shd w:val="clear" w:color="auto" w:fill="EEF3FB"/>
            <w:vAlign w:val="center"/>
          </w:tcPr>
          <w:p>
            <w:pPr>
              <w:jc w:val="center"/>
            </w:pPr>
            <w:r>
              <w:rPr>
                <w:rFonts w:ascii="Calibri" w:hAnsi="Calibri"/>
                <w:b w:val="0"/>
                <w:i w:val="0"/>
                <w:sz w:val="18"/>
              </w:rPr>
              <w:t>κ_{ed}</w:t>
            </w:r>
          </w:p>
        </w:tc>
        <w:tc>
          <w:tcPr>
            <w:tcW w:type="dxa" w:w="5669"/>
            <w:shd w:val="clear" w:color="auto" w:fill="EEF3FB"/>
            <w:vAlign w:val="center"/>
          </w:tcPr>
          <w:p>
            <w:pPr>
              <w:jc w:val="center"/>
            </w:pPr>
            <w:r>
              <w:rPr>
                <w:rFonts w:ascii="Calibri" w:hAnsi="Calibri"/>
                <w:b w:val="0"/>
                <w:i w:val="0"/>
                <w:sz w:val="18"/>
              </w:rPr>
              <w:t>Capacidade do equipamento e no dia d (contagem diária de casos)</w:t>
            </w:r>
          </w:p>
        </w:tc>
      </w:tr>
    </w:tbl>
    <w:p>
      <w:pPr>
        <w:spacing w:after="80"/>
      </w:pPr>
    </w:p>
    <w:p>
      <w:pPr>
        <w:spacing w:before="200" w:after="80"/>
      </w:pPr>
      <w:r>
        <w:rPr>
          <w:rFonts w:ascii="Calibri" w:hAnsi="Calibri"/>
          <w:b/>
          <w:color w:val="1F497D"/>
          <w:sz w:val="26"/>
        </w:rPr>
        <w:t>3.2  Variáveis de Decisão</w:t>
      </w:r>
    </w:p>
    <w:p>
      <w:pPr>
        <w:spacing w:after="120" w:before="0" w:lineRule="auto" w:line="276"/>
        <w:jc w:val="both"/>
      </w:pPr>
      <w:r>
        <w:rPr>
          <w:rFonts w:ascii="Calibri" w:hAnsi="Calibri"/>
          <w:b w:val="0"/>
          <w:i w:val="0"/>
          <w:sz w:val="22"/>
        </w:rPr>
        <w:t>Para cada terna (c, d, r) que sobrevive ao filtro de elegibilidade (serviço da sala, âmbito cirúrgico, bloco pediátrico, disponibilidade do cirurgião):</w:t>
      </w:r>
    </w:p>
    <w:p>
      <w:pPr>
        <w:spacing w:before="80" w:after="80"/>
        <w:jc w:val="center"/>
      </w:pPr>
      <w:r>
        <w:rPr>
          <w:rFonts w:ascii="Courier New" w:hAnsi="Courier New"/>
          <w:b w:val="0"/>
          <w:i w:val="0"/>
          <w:sz w:val="20"/>
        </w:rPr>
        <w:t>x_{c,d,r} ∈ {0,1}    ∀ c ∈ C, d ∈ Dₒ, r ∈ R</w:t>
      </w:r>
    </w:p>
    <w:p>
      <w:pPr>
        <w:spacing w:after="120" w:before="0" w:lineRule="auto" w:line="276"/>
        <w:jc w:val="both"/>
      </w:pPr>
      <w:r>
        <w:rPr>
          <w:rFonts w:ascii="Calibri" w:hAnsi="Calibri"/>
          <w:b w:val="0"/>
          <w:i w:val="0"/>
          <w:sz w:val="22"/>
        </w:rPr>
        <w:t>x_{c,d,r} = 1 se o caso c é agendado na sala r no dia d. Candidatos que não passem os filtros de elegibilidade (C4–C6) não recebem variável — redução do número de variáveis feita antes da construção do modelo.</w:t>
      </w:r>
    </w:p>
    <w:p>
      <w:pPr>
        <w:spacing w:before="80" w:after="80"/>
        <w:jc w:val="center"/>
      </w:pPr>
      <w:r>
        <w:rPr>
          <w:rFonts w:ascii="Courier New" w:hAnsi="Courier New"/>
          <w:b w:val="0"/>
          <w:i w:val="0"/>
          <w:sz w:val="20"/>
        </w:rPr>
        <w:t>z_c ∈ [0,1]    ∀ c : pₒ ≠ 4</w:t>
      </w:r>
    </w:p>
    <w:p>
      <w:pPr>
        <w:spacing w:after="120" w:before="0" w:lineRule="auto" w:line="276"/>
        <w:jc w:val="both"/>
      </w:pPr>
      <w:r>
        <w:rPr>
          <w:rFonts w:ascii="Calibri" w:hAnsi="Calibri"/>
          <w:b w:val="0"/>
          <w:i w:val="0"/>
          <w:sz w:val="22"/>
        </w:rPr>
        <w:t>z_c = variável de não agendamento, relaxada para contínua em [0,1]. A restrição C3 força z_c ∈ {0,1} na solução óptima sem necessidade de a declarar binária (reduz o branch-and-bound sem custo de formulação).</w:t>
      </w:r>
    </w:p>
    <w:p>
      <w:pPr>
        <w:spacing w:before="200" w:after="80"/>
      </w:pPr>
      <w:r>
        <w:rPr>
          <w:rFonts w:ascii="Calibri" w:hAnsi="Calibri"/>
          <w:b/>
          <w:color w:val="1F497D"/>
          <w:sz w:val="26"/>
        </w:rPr>
        <w:t>3.3  Função Objectivo</w:t>
      </w:r>
    </w:p>
    <w:p>
      <w:pPr>
        <w:spacing w:after="120" w:before="0" w:lineRule="auto" w:line="276"/>
        <w:jc w:val="both"/>
      </w:pPr>
      <w:r>
        <w:rPr>
          <w:rFonts w:ascii="Calibri" w:hAnsi="Calibri"/>
          <w:b w:val="0"/>
          <w:i w:val="0"/>
          <w:sz w:val="22"/>
        </w:rPr>
        <w:t>Minimizar o custo total de agendamento, combinando quatro termos:</w:t>
      </w:r>
    </w:p>
    <w:p>
      <w:pPr>
        <w:spacing w:before="80" w:after="80"/>
        <w:jc w:val="center"/>
      </w:pPr>
      <w:r>
        <w:rPr>
          <w:rFonts w:ascii="Courier New" w:hAnsi="Courier New"/>
          <w:b w:val="0"/>
          <w:i w:val="0"/>
          <w:sz w:val="20"/>
        </w:rPr>
        <w:t>min   Σ_{c: dd_c≥0} Σ_{d,r} [dd_c + d] · x_{cdr}          [Termo 1: casos no prazo, preferir dias mais cedo]</w:t>
      </w:r>
    </w:p>
    <w:p>
      <w:pPr>
        <w:spacing w:before="80" w:after="80"/>
        <w:jc w:val="center"/>
      </w:pPr>
      <w:r>
        <w:rPr>
          <w:rFonts w:ascii="Courier New" w:hAnsi="Courier New"/>
          <w:b w:val="0"/>
          <w:i w:val="0"/>
          <w:sz w:val="20"/>
        </w:rPr>
        <w:t xml:space="preserve">    + Σ_{c: dd_c&lt;0}  Σ_{d,r} [dd_c + α·d] · x_{cdr}        [Termo 2: casos vencidos, urgência escalada]</w:t>
      </w:r>
    </w:p>
    <w:p>
      <w:pPr>
        <w:spacing w:before="80" w:after="80"/>
        <w:jc w:val="center"/>
      </w:pPr>
      <w:r>
        <w:rPr>
          <w:rFonts w:ascii="Courier New" w:hAnsi="Courier New"/>
          <w:b w:val="0"/>
          <w:i w:val="0"/>
          <w:sz w:val="20"/>
        </w:rPr>
        <w:t xml:space="preserve">    + Σ_{c: pₒ≠4}   w_c · z_c                               [Termo 3: penalização por não agendamento]</w:t>
      </w:r>
    </w:p>
    <w:p>
      <w:pPr>
        <w:spacing w:after="120" w:before="0" w:lineRule="auto" w:line="276"/>
        <w:jc w:val="both"/>
      </w:pPr>
      <w:r>
        <w:rPr>
          <w:rFonts w:ascii="Calibri" w:hAnsi="Calibri"/>
          <w:b w:val="0"/>
          <w:i w:val="0"/>
          <w:sz w:val="22"/>
        </w:rPr>
        <w:t>O Termo 1 recompensa o agendamento de um caso o mais cedo possível dentro da semana (o coeficiente aumenta com d, logo o solver prefere d=1). O Termo 2 aplica o mesmo incentivo aos casos já vencidos, escalado por α para que o solver os coloque mais cedo na semana uma vez que decide agendá-los. O Termo 3 é o que governa quem fica fora da lista desta semana:</w:t>
      </w:r>
    </w:p>
    <w:p>
      <w:pPr>
        <w:spacing w:before="80" w:after="80"/>
        <w:jc w:val="center"/>
      </w:pPr>
      <w:r>
        <w:rPr>
          <w:rFonts w:ascii="Courier New" w:hAnsi="Courier New"/>
          <w:b w:val="0"/>
          <w:i w:val="0"/>
          <w:sz w:val="20"/>
        </w:rPr>
        <w:t>w_c = μ_{pₒ} · PenaltyCurve(dd_c) + 1,2 · max_{c'∈C}(dd_{c'})</w:t>
      </w:r>
    </w:p>
    <w:p>
      <w:pPr>
        <w:spacing w:after="120" w:before="0" w:lineRule="auto" w:line="276"/>
        <w:jc w:val="both"/>
      </w:pPr>
      <w:r>
        <w:rPr>
          <w:rFonts w:ascii="Calibri" w:hAnsi="Calibri"/>
          <w:b w:val="0"/>
          <w:i w:val="0"/>
          <w:sz w:val="22"/>
        </w:rPr>
        <w:t>PenaltyCurve (src/model/penalty.py) é plana enquanto o caso tem folga, depois escala abruptamente assim que ultrapassa o prazo e continua a aumentar. O factor 1,2×max(dd) garante que w_c é sempre superior a qualquer coeficiente dos Termos 1-2, de modo que o solver apenas deixa um caso por agendar quando genuinamente não há capacidade disponível.</w:t>
      </w:r>
    </w:p>
    <w:p>
      <w:pPr>
        <w:spacing w:after="120" w:before="0" w:lineRule="auto" w:line="276"/>
        <w:jc w:val="both"/>
      </w:pPr>
      <w:r>
        <w:rPr>
          <w:rFonts w:ascii="Calibri" w:hAnsi="Calibri"/>
          <w:b/>
          <w:i w:val="0"/>
          <w:sz w:val="20"/>
        </w:rPr>
        <w:t>Tabela 9 — PenaltyCurve: valores por escalão de dd_c</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F497D"/>
            <w:vAlign w:val="center"/>
          </w:tcPr>
          <w:p>
            <w:pPr>
              <w:jc w:val="center"/>
            </w:pPr>
            <w:r>
              <w:rPr>
                <w:rFonts w:ascii="Calibri" w:hAnsi="Calibri"/>
                <w:b/>
                <w:i w:val="0"/>
                <w:color w:val="FFFFFF"/>
                <w:sz w:val="18"/>
              </w:rPr>
              <w:t>dd_c (dias de folga)</w:t>
            </w:r>
          </w:p>
        </w:tc>
        <w:tc>
          <w:tcPr>
            <w:tcW w:type="dxa" w:w="1984"/>
            <w:shd w:val="clear" w:color="auto" w:fill="1F497D"/>
            <w:vAlign w:val="center"/>
          </w:tcPr>
          <w:p>
            <w:pPr>
              <w:jc w:val="center"/>
            </w:pPr>
            <w:r>
              <w:rPr>
                <w:rFonts w:ascii="Calibri" w:hAnsi="Calibri"/>
                <w:b/>
                <w:i w:val="0"/>
                <w:color w:val="FFFFFF"/>
                <w:sz w:val="18"/>
              </w:rPr>
              <w:t>Valor PenaltyCurve</w:t>
            </w:r>
          </w:p>
        </w:tc>
        <w:tc>
          <w:tcPr>
            <w:tcW w:type="dxa" w:w="4252"/>
            <w:shd w:val="clear" w:color="auto" w:fill="1F497D"/>
            <w:vAlign w:val="center"/>
          </w:tcPr>
          <w:p>
            <w:pPr>
              <w:jc w:val="center"/>
            </w:pPr>
            <w:r>
              <w:rPr>
                <w:rFonts w:ascii="Calibri" w:hAnsi="Calibri"/>
                <w:b/>
                <w:i w:val="0"/>
                <w:color w:val="FFFFFF"/>
                <w:sz w:val="18"/>
              </w:rPr>
              <w:t>Interpretação</w:t>
            </w:r>
          </w:p>
        </w:tc>
      </w:tr>
      <w:tr>
        <w:tc>
          <w:tcPr>
            <w:tcW w:type="dxa" w:w="1984"/>
            <w:shd w:val="clear" w:color="auto" w:fill="EEF3FB"/>
            <w:vAlign w:val="center"/>
          </w:tcPr>
          <w:p>
            <w:pPr>
              <w:jc w:val="center"/>
            </w:pPr>
            <w:r>
              <w:rPr>
                <w:rFonts w:ascii="Calibri" w:hAnsi="Calibri"/>
                <w:b w:val="0"/>
                <w:i w:val="0"/>
                <w:sz w:val="18"/>
              </w:rPr>
              <w:t>≥ 90</w:t>
            </w:r>
          </w:p>
        </w:tc>
        <w:tc>
          <w:tcPr>
            <w:tcW w:type="dxa" w:w="1984"/>
            <w:shd w:val="clear" w:color="auto" w:fill="EEF3FB"/>
            <w:vAlign w:val="center"/>
          </w:tcPr>
          <w:p>
            <w:pPr>
              <w:jc w:val="center"/>
            </w:pPr>
            <w:r>
              <w:rPr>
                <w:rFonts w:ascii="Calibri" w:hAnsi="Calibri"/>
                <w:b w:val="0"/>
                <w:i w:val="0"/>
                <w:sz w:val="18"/>
              </w:rPr>
              <w:t>50</w:t>
            </w:r>
          </w:p>
        </w:tc>
        <w:tc>
          <w:tcPr>
            <w:tcW w:type="dxa" w:w="4252"/>
            <w:shd w:val="clear" w:color="auto" w:fill="EEF3FB"/>
            <w:vAlign w:val="center"/>
          </w:tcPr>
          <w:p>
            <w:pPr>
              <w:jc w:val="center"/>
            </w:pPr>
            <w:r>
              <w:rPr>
                <w:rFonts w:ascii="Calibri" w:hAnsi="Calibri"/>
                <w:b w:val="0"/>
                <w:i w:val="0"/>
                <w:sz w:val="18"/>
              </w:rPr>
              <w:t>Muito longe do prazo — baixa pressão</w:t>
            </w:r>
          </w:p>
        </w:tc>
      </w:tr>
      <w:tr>
        <w:tc>
          <w:tcPr>
            <w:tcW w:type="dxa" w:w="1984"/>
            <w:vAlign w:val="center"/>
          </w:tcPr>
          <w:p>
            <w:pPr>
              <w:jc w:val="center"/>
            </w:pPr>
            <w:r>
              <w:rPr>
                <w:rFonts w:ascii="Calibri" w:hAnsi="Calibri"/>
                <w:b w:val="0"/>
                <w:i w:val="0"/>
                <w:sz w:val="18"/>
              </w:rPr>
              <w:t>60 – 89</w:t>
            </w:r>
          </w:p>
        </w:tc>
        <w:tc>
          <w:tcPr>
            <w:tcW w:type="dxa" w:w="1984"/>
            <w:vAlign w:val="center"/>
          </w:tcPr>
          <w:p>
            <w:pPr>
              <w:jc w:val="center"/>
            </w:pPr>
            <w:r>
              <w:rPr>
                <w:rFonts w:ascii="Calibri" w:hAnsi="Calibri"/>
                <w:b w:val="0"/>
                <w:i w:val="0"/>
                <w:sz w:val="18"/>
              </w:rPr>
              <w:t>100</w:t>
            </w:r>
          </w:p>
        </w:tc>
        <w:tc>
          <w:tcPr>
            <w:tcW w:type="dxa" w:w="4252"/>
            <w:vAlign w:val="center"/>
          </w:tcPr>
          <w:p>
            <w:pPr>
              <w:jc w:val="center"/>
            </w:pPr>
            <w:r>
              <w:rPr>
                <w:rFonts w:ascii="Calibri" w:hAnsi="Calibri"/>
                <w:b w:val="0"/>
                <w:i w:val="0"/>
                <w:sz w:val="18"/>
              </w:rPr>
              <w:t>—</w:t>
            </w:r>
          </w:p>
        </w:tc>
      </w:tr>
      <w:tr>
        <w:tc>
          <w:tcPr>
            <w:tcW w:type="dxa" w:w="1984"/>
            <w:shd w:val="clear" w:color="auto" w:fill="EEF3FB"/>
            <w:vAlign w:val="center"/>
          </w:tcPr>
          <w:p>
            <w:pPr>
              <w:jc w:val="center"/>
            </w:pPr>
            <w:r>
              <w:rPr>
                <w:rFonts w:ascii="Calibri" w:hAnsi="Calibri"/>
                <w:b w:val="0"/>
                <w:i w:val="0"/>
                <w:sz w:val="18"/>
              </w:rPr>
              <w:t>45 – 59</w:t>
            </w:r>
          </w:p>
        </w:tc>
        <w:tc>
          <w:tcPr>
            <w:tcW w:type="dxa" w:w="1984"/>
            <w:shd w:val="clear" w:color="auto" w:fill="EEF3FB"/>
            <w:vAlign w:val="center"/>
          </w:tcPr>
          <w:p>
            <w:pPr>
              <w:jc w:val="center"/>
            </w:pPr>
            <w:r>
              <w:rPr>
                <w:rFonts w:ascii="Calibri" w:hAnsi="Calibri"/>
                <w:b w:val="0"/>
                <w:i w:val="0"/>
                <w:sz w:val="18"/>
              </w:rPr>
              <w:t>200</w:t>
            </w:r>
          </w:p>
        </w:tc>
        <w:tc>
          <w:tcPr>
            <w:tcW w:type="dxa" w:w="4252"/>
            <w:shd w:val="clear" w:color="auto" w:fill="EEF3FB"/>
            <w:vAlign w:val="center"/>
          </w:tcPr>
          <w:p>
            <w:pPr>
              <w:jc w:val="center"/>
            </w:pPr>
            <w:r>
              <w:rPr>
                <w:rFonts w:ascii="Calibri" w:hAnsi="Calibri"/>
                <w:b w:val="0"/>
                <w:i w:val="0"/>
                <w:sz w:val="18"/>
              </w:rPr>
              <w:t>—</w:t>
            </w:r>
          </w:p>
        </w:tc>
      </w:tr>
      <w:tr>
        <w:tc>
          <w:tcPr>
            <w:tcW w:type="dxa" w:w="1984"/>
            <w:vAlign w:val="center"/>
          </w:tcPr>
          <w:p>
            <w:pPr>
              <w:jc w:val="center"/>
            </w:pPr>
            <w:r>
              <w:rPr>
                <w:rFonts w:ascii="Calibri" w:hAnsi="Calibri"/>
                <w:b w:val="0"/>
                <w:i w:val="0"/>
                <w:sz w:val="18"/>
              </w:rPr>
              <w:t>30 – 44</w:t>
            </w:r>
          </w:p>
        </w:tc>
        <w:tc>
          <w:tcPr>
            <w:tcW w:type="dxa" w:w="1984"/>
            <w:vAlign w:val="center"/>
          </w:tcPr>
          <w:p>
            <w:pPr>
              <w:jc w:val="center"/>
            </w:pPr>
            <w:r>
              <w:rPr>
                <w:rFonts w:ascii="Calibri" w:hAnsi="Calibri"/>
                <w:b w:val="0"/>
                <w:i w:val="0"/>
                <w:sz w:val="18"/>
              </w:rPr>
              <w:t>250</w:t>
            </w:r>
          </w:p>
        </w:tc>
        <w:tc>
          <w:tcPr>
            <w:tcW w:type="dxa" w:w="4252"/>
            <w:vAlign w:val="center"/>
          </w:tcPr>
          <w:p>
            <w:pPr>
              <w:jc w:val="center"/>
            </w:pPr>
            <w:r>
              <w:rPr>
                <w:rFonts w:ascii="Calibri" w:hAnsi="Calibri"/>
                <w:b w:val="0"/>
                <w:i w:val="0"/>
                <w:sz w:val="18"/>
              </w:rPr>
              <w:t>Aproximando-se do prazo</w:t>
            </w:r>
          </w:p>
        </w:tc>
      </w:tr>
      <w:tr>
        <w:tc>
          <w:tcPr>
            <w:tcW w:type="dxa" w:w="1984"/>
            <w:shd w:val="clear" w:color="auto" w:fill="EEF3FB"/>
            <w:vAlign w:val="center"/>
          </w:tcPr>
          <w:p>
            <w:pPr>
              <w:jc w:val="center"/>
            </w:pPr>
            <w:r>
              <w:rPr>
                <w:rFonts w:ascii="Calibri" w:hAnsi="Calibri"/>
                <w:b w:val="0"/>
                <w:i w:val="0"/>
                <w:sz w:val="18"/>
              </w:rPr>
              <w:t>15 – 29</w:t>
            </w:r>
          </w:p>
        </w:tc>
        <w:tc>
          <w:tcPr>
            <w:tcW w:type="dxa" w:w="1984"/>
            <w:shd w:val="clear" w:color="auto" w:fill="EEF3FB"/>
            <w:vAlign w:val="center"/>
          </w:tcPr>
          <w:p>
            <w:pPr>
              <w:jc w:val="center"/>
            </w:pPr>
            <w:r>
              <w:rPr>
                <w:rFonts w:ascii="Calibri" w:hAnsi="Calibri"/>
                <w:b w:val="0"/>
                <w:i w:val="0"/>
                <w:sz w:val="18"/>
              </w:rPr>
              <w:t>550</w:t>
            </w:r>
          </w:p>
        </w:tc>
        <w:tc>
          <w:tcPr>
            <w:tcW w:type="dxa" w:w="4252"/>
            <w:shd w:val="clear" w:color="auto" w:fill="EEF3FB"/>
            <w:vAlign w:val="center"/>
          </w:tcPr>
          <w:p>
            <w:pPr>
              <w:jc w:val="center"/>
            </w:pPr>
            <w:r>
              <w:rPr>
                <w:rFonts w:ascii="Calibri" w:hAnsi="Calibri"/>
                <w:b w:val="0"/>
                <w:i w:val="0"/>
                <w:sz w:val="18"/>
              </w:rPr>
              <w:t>—</w:t>
            </w:r>
          </w:p>
        </w:tc>
      </w:tr>
      <w:tr>
        <w:tc>
          <w:tcPr>
            <w:tcW w:type="dxa" w:w="1984"/>
            <w:vAlign w:val="center"/>
          </w:tcPr>
          <w:p>
            <w:pPr>
              <w:jc w:val="center"/>
            </w:pPr>
            <w:r>
              <w:rPr>
                <w:rFonts w:ascii="Calibri" w:hAnsi="Calibri"/>
                <w:b w:val="0"/>
                <w:i w:val="0"/>
                <w:sz w:val="18"/>
              </w:rPr>
              <w:t>0 – 14</w:t>
            </w:r>
          </w:p>
        </w:tc>
        <w:tc>
          <w:tcPr>
            <w:tcW w:type="dxa" w:w="1984"/>
            <w:vAlign w:val="center"/>
          </w:tcPr>
          <w:p>
            <w:pPr>
              <w:jc w:val="center"/>
            </w:pPr>
            <w:r>
              <w:rPr>
                <w:rFonts w:ascii="Calibri" w:hAnsi="Calibri"/>
                <w:b w:val="0"/>
                <w:i w:val="0"/>
                <w:sz w:val="18"/>
              </w:rPr>
              <w:t>800</w:t>
            </w:r>
          </w:p>
        </w:tc>
        <w:tc>
          <w:tcPr>
            <w:tcW w:type="dxa" w:w="4252"/>
            <w:vAlign w:val="center"/>
          </w:tcPr>
          <w:p>
            <w:pPr>
              <w:jc w:val="center"/>
            </w:pPr>
            <w:r>
              <w:rPr>
                <w:rFonts w:ascii="Calibri" w:hAnsi="Calibri"/>
                <w:b w:val="0"/>
                <w:i w:val="0"/>
                <w:sz w:val="18"/>
              </w:rPr>
              <w:t>Prestes a vencer</w:t>
            </w:r>
          </w:p>
        </w:tc>
      </w:tr>
      <w:tr>
        <w:tc>
          <w:tcPr>
            <w:tcW w:type="dxa" w:w="1984"/>
            <w:shd w:val="clear" w:color="auto" w:fill="EEF3FB"/>
            <w:vAlign w:val="center"/>
          </w:tcPr>
          <w:p>
            <w:pPr>
              <w:jc w:val="center"/>
            </w:pPr>
            <w:r>
              <w:rPr>
                <w:rFonts w:ascii="Calibri" w:hAnsi="Calibri"/>
                <w:b w:val="0"/>
                <w:i w:val="0"/>
                <w:sz w:val="18"/>
              </w:rPr>
              <w:t>−15 – −1</w:t>
            </w:r>
          </w:p>
        </w:tc>
        <w:tc>
          <w:tcPr>
            <w:tcW w:type="dxa" w:w="1984"/>
            <w:shd w:val="clear" w:color="auto" w:fill="EEF3FB"/>
            <w:vAlign w:val="center"/>
          </w:tcPr>
          <w:p>
            <w:pPr>
              <w:jc w:val="center"/>
            </w:pPr>
            <w:r>
              <w:rPr>
                <w:rFonts w:ascii="Calibri" w:hAnsi="Calibri"/>
                <w:b w:val="0"/>
                <w:i w:val="0"/>
                <w:sz w:val="18"/>
              </w:rPr>
              <w:t>1 000</w:t>
            </w:r>
          </w:p>
        </w:tc>
        <w:tc>
          <w:tcPr>
            <w:tcW w:type="dxa" w:w="4252"/>
            <w:shd w:val="clear" w:color="auto" w:fill="EEF3FB"/>
            <w:vAlign w:val="center"/>
          </w:tcPr>
          <w:p>
            <w:pPr>
              <w:jc w:val="center"/>
            </w:pPr>
            <w:r>
              <w:rPr>
                <w:rFonts w:ascii="Calibri" w:hAnsi="Calibri"/>
                <w:b w:val="0"/>
                <w:i w:val="0"/>
                <w:sz w:val="18"/>
              </w:rPr>
              <w:t>Vencido há menos de 15 dias</w:t>
            </w:r>
          </w:p>
        </w:tc>
      </w:tr>
      <w:tr>
        <w:tc>
          <w:tcPr>
            <w:tcW w:type="dxa" w:w="1984"/>
            <w:vAlign w:val="center"/>
          </w:tcPr>
          <w:p>
            <w:pPr>
              <w:jc w:val="center"/>
            </w:pPr>
            <w:r>
              <w:rPr>
                <w:rFonts w:ascii="Calibri" w:hAnsi="Calibri"/>
                <w:b w:val="0"/>
                <w:i w:val="0"/>
                <w:sz w:val="18"/>
              </w:rPr>
              <w:t>−30 – −16</w:t>
            </w:r>
          </w:p>
        </w:tc>
        <w:tc>
          <w:tcPr>
            <w:tcW w:type="dxa" w:w="1984"/>
            <w:vAlign w:val="center"/>
          </w:tcPr>
          <w:p>
            <w:pPr>
              <w:jc w:val="center"/>
            </w:pPr>
            <w:r>
              <w:rPr>
                <w:rFonts w:ascii="Calibri" w:hAnsi="Calibri"/>
                <w:b w:val="0"/>
                <w:i w:val="0"/>
                <w:sz w:val="18"/>
              </w:rPr>
              <w:t>1 500</w:t>
            </w:r>
          </w:p>
        </w:tc>
        <w:tc>
          <w:tcPr>
            <w:tcW w:type="dxa" w:w="4252"/>
            <w:vAlign w:val="center"/>
          </w:tcPr>
          <w:p>
            <w:pPr>
              <w:jc w:val="center"/>
            </w:pPr>
            <w:r>
              <w:rPr>
                <w:rFonts w:ascii="Calibri" w:hAnsi="Calibri"/>
                <w:b w:val="0"/>
                <w:i w:val="0"/>
                <w:sz w:val="18"/>
              </w:rPr>
              <w:t>—</w:t>
            </w:r>
          </w:p>
        </w:tc>
      </w:tr>
      <w:tr>
        <w:tc>
          <w:tcPr>
            <w:tcW w:type="dxa" w:w="1984"/>
            <w:shd w:val="clear" w:color="auto" w:fill="EEF3FB"/>
            <w:vAlign w:val="center"/>
          </w:tcPr>
          <w:p>
            <w:pPr>
              <w:jc w:val="center"/>
            </w:pPr>
            <w:r>
              <w:rPr>
                <w:rFonts w:ascii="Calibri" w:hAnsi="Calibri"/>
                <w:b w:val="0"/>
                <w:i w:val="0"/>
                <w:sz w:val="18"/>
              </w:rPr>
              <w:t>−45 – −31</w:t>
            </w:r>
          </w:p>
        </w:tc>
        <w:tc>
          <w:tcPr>
            <w:tcW w:type="dxa" w:w="1984"/>
            <w:shd w:val="clear" w:color="auto" w:fill="EEF3FB"/>
            <w:vAlign w:val="center"/>
          </w:tcPr>
          <w:p>
            <w:pPr>
              <w:jc w:val="center"/>
            </w:pPr>
            <w:r>
              <w:rPr>
                <w:rFonts w:ascii="Calibri" w:hAnsi="Calibri"/>
                <w:b w:val="0"/>
                <w:i w:val="0"/>
                <w:sz w:val="18"/>
              </w:rPr>
              <w:t>2 000</w:t>
            </w:r>
          </w:p>
        </w:tc>
        <w:tc>
          <w:tcPr>
            <w:tcW w:type="dxa" w:w="4252"/>
            <w:shd w:val="clear" w:color="auto" w:fill="EEF3FB"/>
            <w:vAlign w:val="center"/>
          </w:tcPr>
          <w:p>
            <w:pPr>
              <w:jc w:val="center"/>
            </w:pPr>
            <w:r>
              <w:rPr>
                <w:rFonts w:ascii="Calibri" w:hAnsi="Calibri"/>
                <w:b w:val="0"/>
                <w:i w:val="0"/>
                <w:sz w:val="18"/>
              </w:rPr>
              <w:t>—</w:t>
            </w:r>
          </w:p>
        </w:tc>
      </w:tr>
      <w:tr>
        <w:tc>
          <w:tcPr>
            <w:tcW w:type="dxa" w:w="1984"/>
            <w:vAlign w:val="center"/>
          </w:tcPr>
          <w:p>
            <w:pPr>
              <w:jc w:val="center"/>
            </w:pPr>
            <w:r>
              <w:rPr>
                <w:rFonts w:ascii="Calibri" w:hAnsi="Calibri"/>
                <w:b w:val="0"/>
                <w:i w:val="0"/>
                <w:sz w:val="18"/>
              </w:rPr>
              <w:t>&lt; −45</w:t>
            </w:r>
          </w:p>
        </w:tc>
        <w:tc>
          <w:tcPr>
            <w:tcW w:type="dxa" w:w="1984"/>
            <w:vAlign w:val="center"/>
          </w:tcPr>
          <w:p>
            <w:pPr>
              <w:jc w:val="center"/>
            </w:pPr>
            <w:r>
              <w:rPr>
                <w:rFonts w:ascii="Calibri" w:hAnsi="Calibri"/>
                <w:b w:val="0"/>
                <w:i w:val="0"/>
                <w:sz w:val="18"/>
              </w:rPr>
              <w:t>2 000 + 20×|dd+45|</w:t>
            </w:r>
          </w:p>
        </w:tc>
        <w:tc>
          <w:tcPr>
            <w:tcW w:type="dxa" w:w="4252"/>
            <w:vAlign w:val="center"/>
          </w:tcPr>
          <w:p>
            <w:pPr>
              <w:jc w:val="center"/>
            </w:pPr>
            <w:r>
              <w:rPr>
                <w:rFonts w:ascii="Calibri" w:hAnsi="Calibri"/>
                <w:b w:val="0"/>
                <w:i w:val="0"/>
                <w:sz w:val="18"/>
              </w:rPr>
              <w:t>Vencido há muito tempo — crescimento linear</w:t>
            </w:r>
          </w:p>
        </w:tc>
      </w:tr>
    </w:tbl>
    <w:p>
      <w:pPr>
        <w:spacing w:after="80"/>
      </w:pPr>
    </w:p>
    <w:p>
      <w:pPr>
        <w:spacing w:before="200" w:after="80"/>
      </w:pPr>
      <w:r>
        <w:rPr>
          <w:rFonts w:ascii="Calibri" w:hAnsi="Calibri"/>
          <w:b/>
          <w:color w:val="1F497D"/>
          <w:sz w:val="26"/>
        </w:rPr>
        <w:t>3.4  Restrições</w:t>
      </w:r>
    </w:p>
    <w:p>
      <w:pPr>
        <w:spacing w:after="120" w:before="0" w:lineRule="auto" w:line="276"/>
        <w:jc w:val="both"/>
      </w:pPr>
      <w:r>
        <w:rPr>
          <w:rFonts w:ascii="Calibri" w:hAnsi="Calibri"/>
          <w:b/>
          <w:i w:val="0"/>
          <w:sz w:val="22"/>
        </w:rPr>
        <w:t>Restrição C1 — No máximo uma ocorrência por doente por semana:</w:t>
      </w:r>
    </w:p>
    <w:p>
      <w:pPr>
        <w:spacing w:before="80" w:after="80"/>
        <w:jc w:val="center"/>
      </w:pPr>
      <w:r>
        <w:rPr>
          <w:rFonts w:ascii="Courier New" w:hAnsi="Courier New"/>
          <w:b w:val="0"/>
          <w:i w:val="0"/>
          <w:sz w:val="20"/>
        </w:rPr>
        <w:t>Σ_{c: doente(c)=n} Σ_{d,r} x_{cdr} ≤ 1    ∀ n</w:t>
      </w:r>
    </w:p>
    <w:p>
      <w:pPr>
        <w:spacing w:after="120" w:before="0" w:lineRule="auto" w:line="276"/>
        <w:jc w:val="both"/>
      </w:pPr>
      <w:r>
        <w:rPr>
          <w:rFonts w:ascii="Calibri" w:hAnsi="Calibri"/>
          <w:b/>
          <w:i w:val="0"/>
          <w:sz w:val="22"/>
        </w:rPr>
        <w:t>Restrição C2 — Casos de prioridade 4 operam obrigatoriamente no Dia 1:</w:t>
      </w:r>
    </w:p>
    <w:p>
      <w:pPr>
        <w:spacing w:before="80" w:after="80"/>
        <w:jc w:val="center"/>
      </w:pPr>
      <w:r>
        <w:rPr>
          <w:rFonts w:ascii="Courier New" w:hAnsi="Courier New"/>
          <w:b w:val="0"/>
          <w:i w:val="0"/>
          <w:sz w:val="20"/>
        </w:rPr>
        <w:t>Σ_r x_{c,1,r} = 1    ∀ c : pₒ = 4</w:t>
      </w:r>
    </w:p>
    <w:p>
      <w:pPr>
        <w:spacing w:after="120" w:before="0" w:lineRule="auto" w:line="276"/>
        <w:jc w:val="both"/>
      </w:pPr>
      <w:r>
        <w:rPr>
          <w:rFonts w:ascii="Calibri" w:hAnsi="Calibri"/>
          <w:b w:val="0"/>
          <w:i w:val="0"/>
          <w:sz w:val="22"/>
        </w:rPr>
        <w:t>Todos os outros candidatos para esses casos são forçados a zero.</w:t>
      </w:r>
    </w:p>
    <w:p>
      <w:pPr>
        <w:spacing w:after="120" w:before="0" w:lineRule="auto" w:line="276"/>
        <w:jc w:val="both"/>
      </w:pPr>
      <w:r>
        <w:rPr>
          <w:rFonts w:ascii="Calibri" w:hAnsi="Calibri"/>
          <w:b/>
          <w:i w:val="0"/>
          <w:sz w:val="22"/>
        </w:rPr>
        <w:t>Restrição C3 — Cada caso (≠P4) é agendado exactamente uma vez ou contabilizado como não agendado:</w:t>
      </w:r>
    </w:p>
    <w:p>
      <w:pPr>
        <w:spacing w:before="80" w:after="80"/>
        <w:jc w:val="center"/>
      </w:pPr>
      <w:r>
        <w:rPr>
          <w:rFonts w:ascii="Courier New" w:hAnsi="Courier New"/>
          <w:b w:val="0"/>
          <w:i w:val="0"/>
          <w:sz w:val="20"/>
        </w:rPr>
        <w:t>Σ_{d∈Dₒ, r} x_{cdr} + z_c = 1    ∀ c : pₒ ≠ 4</w:t>
      </w:r>
    </w:p>
    <w:p>
      <w:pPr>
        <w:spacing w:after="120" w:before="0" w:lineRule="auto" w:line="276"/>
        <w:jc w:val="both"/>
      </w:pPr>
      <w:r>
        <w:rPr>
          <w:rFonts w:ascii="Calibri" w:hAnsi="Calibri"/>
          <w:b/>
          <w:i w:val="0"/>
          <w:sz w:val="22"/>
        </w:rPr>
        <w:t>Restrições C4–C6 — Elegibilidade (filtros de pré-processamento):</w:t>
      </w:r>
    </w:p>
    <w:p>
      <w:pPr>
        <w:spacing w:after="120" w:before="0" w:lineRule="auto" w:line="276"/>
        <w:jc w:val="both"/>
      </w:pPr>
      <w:r>
        <w:rPr>
          <w:rFonts w:ascii="Calibri" w:hAnsi="Calibri"/>
          <w:b w:val="0"/>
          <w:i w:val="0"/>
          <w:sz w:val="22"/>
        </w:rPr>
        <w:t>C4: Rosário da sala (sala atribuída a um único serviço por dia — caso e sala devem pertencer ao mesmo serviço). C5: Salas ambulatório — apenas casos com âmbito ambulatório. C6: Bloco pediátrico — salas ORL na 6.ª feira restritas a doentes ≤ 8 anos. Estas restrições são avaliadas como predicados de elegibilidade antes de criar qualquer variável — não aparecem como linhas de restrição no modelo.</w:t>
      </w:r>
    </w:p>
    <w:p>
      <w:pPr>
        <w:spacing w:after="120" w:before="0" w:lineRule="auto" w:line="276"/>
        <w:jc w:val="both"/>
      </w:pPr>
      <w:r>
        <w:rPr>
          <w:rFonts w:ascii="Calibri" w:hAnsi="Calibri"/>
          <w:b/>
          <w:i w:val="0"/>
          <w:sz w:val="22"/>
        </w:rPr>
        <w:t>Restrição C7 — Capacidade da sala como soma linear:</w:t>
      </w:r>
    </w:p>
    <w:p>
      <w:pPr>
        <w:spacing w:before="80" w:after="80"/>
        <w:jc w:val="center"/>
      </w:pPr>
      <w:r>
        <w:rPr>
          <w:rFonts w:ascii="Courier New" w:hAnsi="Courier New"/>
          <w:b w:val="0"/>
          <w:i w:val="0"/>
          <w:sz w:val="20"/>
        </w:rPr>
        <w:t>Σ_c t_tot(c) · x_{cdr} ≤ k_{dr}    ∀ d, r</w:t>
      </w:r>
    </w:p>
    <w:p>
      <w:pPr>
        <w:spacing w:after="120" w:before="0" w:lineRule="auto" w:line="276"/>
        <w:jc w:val="both"/>
      </w:pPr>
      <w:r>
        <w:rPr>
          <w:rFonts w:ascii="Calibri" w:hAnsi="Calibri"/>
          <w:b w:val="0"/>
          <w:i w:val="0"/>
          <w:sz w:val="22"/>
        </w:rPr>
        <w:t>Esta formulação garante que as durações totais cabem no dia, mas NÃO garante que os casos podem ser posicionados sem colisão quando há múltiplos recursos partilhados. Para uma única sala, as duas afirmações coincidem (qualquer conjunto de durações que caiba pode ser sequenciado). Deixam de coincidir para o equipamento partilhado (C10).</w:t>
      </w:r>
    </w:p>
    <w:p>
      <w:pPr>
        <w:spacing w:after="120" w:before="0" w:lineRule="auto" w:line="276"/>
        <w:jc w:val="both"/>
      </w:pPr>
      <w:r>
        <w:rPr>
          <w:rFonts w:ascii="Calibri" w:hAnsi="Calibri"/>
          <w:b/>
          <w:i w:val="0"/>
          <w:sz w:val="22"/>
        </w:rPr>
        <w:t>Restrição C8 — Cirurgião: limite diário de minutos (sem não-sobreposição explícita):</w:t>
      </w:r>
    </w:p>
    <w:p>
      <w:pPr>
        <w:spacing w:before="80" w:after="80"/>
        <w:jc w:val="center"/>
      </w:pPr>
      <w:r>
        <w:rPr>
          <w:rFonts w:ascii="Courier New" w:hAnsi="Courier New"/>
          <w:b w:val="0"/>
          <w:i w:val="0"/>
          <w:sz w:val="20"/>
        </w:rPr>
        <w:t>Σ_{c: cirurgião(c)=h} Σ_r t_cir(c) · x_{cdr} ≤ k_{hd}    ∀ h, d</w:t>
      </w:r>
    </w:p>
    <w:p>
      <w:pPr>
        <w:spacing w:after="120" w:before="0" w:lineRule="auto" w:line="276"/>
        <w:jc w:val="both"/>
      </w:pPr>
      <w:r>
        <w:rPr>
          <w:rFonts w:ascii="Calibri" w:hAnsi="Calibri"/>
          <w:b w:val="0"/>
          <w:i w:val="0"/>
          <w:sz w:val="22"/>
        </w:rPr>
        <w:t>Um MILP sem variáveis de sequenciamento (variáveis big-M A-antes-de-B) não consegue expressar a não-sobreposição exacta do cirurgião. Só o limite de minutos é garantido.</w:t>
      </w:r>
    </w:p>
    <w:p>
      <w:pPr>
        <w:spacing w:after="120" w:before="0" w:lineRule="auto" w:line="276"/>
        <w:jc w:val="both"/>
      </w:pPr>
      <w:r>
        <w:rPr>
          <w:rFonts w:ascii="Calibri" w:hAnsi="Calibri"/>
          <w:b/>
          <w:i w:val="0"/>
          <w:sz w:val="22"/>
        </w:rPr>
        <w:t>Restrição C9 — Limite semanal do cirurgião:</w:t>
      </w:r>
    </w:p>
    <w:p>
      <w:pPr>
        <w:spacing w:before="80" w:after="80"/>
        <w:jc w:val="center"/>
      </w:pPr>
      <w:r>
        <w:rPr>
          <w:rFonts w:ascii="Courier New" w:hAnsi="Courier New"/>
          <w:b w:val="0"/>
          <w:i w:val="0"/>
          <w:sz w:val="20"/>
        </w:rPr>
        <w:t>Σ_{c: cirurgião(c)=h} Σ_{d,r} t_cir(c) · x_{cdr} ≤ k_h    ∀ h</w:t>
      </w:r>
    </w:p>
    <w:p>
      <w:pPr>
        <w:spacing w:after="120" w:before="0" w:lineRule="auto" w:line="276"/>
        <w:jc w:val="both"/>
      </w:pPr>
      <w:r>
        <w:rPr>
          <w:rFonts w:ascii="Calibri" w:hAnsi="Calibri"/>
          <w:b/>
          <w:i w:val="0"/>
          <w:sz w:val="22"/>
        </w:rPr>
        <w:t>Restrição C10 — Equipamento partilhado: contagem diária de casos (não sobreposição de tempo):</w:t>
      </w:r>
    </w:p>
    <w:p>
      <w:pPr>
        <w:spacing w:before="80" w:after="80"/>
        <w:jc w:val="center"/>
      </w:pPr>
      <w:r>
        <w:rPr>
          <w:rFonts w:ascii="Courier New" w:hAnsi="Courier New"/>
          <w:b w:val="0"/>
          <w:i w:val="0"/>
          <w:sz w:val="20"/>
        </w:rPr>
        <w:t>Σ_{c: u_{ce}=1} Σ_r x_{cdr} ≤ κ_{ed}    ∀ e, d</w:t>
      </w:r>
    </w:p>
    <w:p>
      <w:pPr>
        <w:spacing w:after="120" w:before="0" w:lineRule="auto" w:line="276"/>
        <w:jc w:val="both"/>
      </w:pPr>
      <w:r>
        <w:rPr>
          <w:rFonts w:ascii="Calibri" w:hAnsi="Calibri"/>
          <w:b w:val="0"/>
          <w:i w:val="0"/>
          <w:sz w:val="22"/>
        </w:rPr>
        <w:t>DIFERENÇA CRÍTICA face ao CP-SAT: esta restrição conta quantos casos com equipamento e caem num dia, não se os seus horários se sobrepõem efectivamente. κ_{ed}=1 proíbe dois casos de equipamento no mesmo dia, mesmo que pudessem ser realizados em sequência sem qualquer sobreposição. É a principal fonte do gap de objectivo medido nos resultados.</w:t>
      </w:r>
    </w:p>
    <w:p>
      <w:pPr>
        <w:spacing w:after="60" w:before="80"/>
      </w:pPr>
      <w:r>
        <w:rPr>
          <w:rFonts w:ascii="Calibri" w:hAnsi="Calibri"/>
          <w:b/>
          <w:i w:val="0"/>
          <w:color w:val="B40000"/>
          <w:sz w:val="22"/>
        </w:rPr>
        <w:t>Restrição C11 — Camas de recuperação/UCI:</w:t>
      </w:r>
    </w:p>
    <w:p>
      <w:pPr>
        <w:spacing w:after="120" w:before="0" w:lineRule="auto" w:line="276"/>
        <w:jc w:val="both"/>
      </w:pPr>
      <w:r>
        <w:rPr>
          <w:rFonts w:ascii="Calibri" w:hAnsi="Calibri"/>
          <w:b w:val="0"/>
          <w:i w:val="0"/>
          <w:color w:val="B40000"/>
          <w:sz w:val="22"/>
        </w:rPr>
        <w:t>NÃO MODELADA. O MILP de dia-baldes não tem nenhuma variável que represente 'dia de cirurgia' como valor — só como índice ao qual um binário está associado. Por isso não é possível escrever 'ocupar uma cama durante los_c dias a partir do dia em que este caso for agendado' sem que o modelo seja reformulado como intervalar. Esta é, mais do que o gap do equipamento, a razão estrutural pela qual o modelo CP-SAT foi adoptado como modelo principal.</w:t>
      </w:r>
    </w:p>
    <w:p>
      <w:pPr>
        <w:spacing w:after="120" w:before="0" w:lineRule="auto" w:line="276"/>
        <w:jc w:val="both"/>
      </w:pPr>
      <w:r>
        <w:rPr>
          <w:rFonts w:ascii="Calibri" w:hAnsi="Calibri"/>
          <w:b w:val="0"/>
          <w:i/>
          <w:sz w:val="18"/>
        </w:rPr>
        <w:t>Nota: z_c está definido em [0,1] contínuo em vez de binário. A restrição C3 força z_c ∈ {0,1} na solução óptima (se z_c &lt; 1, qualquer redução aumenta o objectivo; se z_c &gt; 0 e &lt; 1, o solver prefere z_c = 0 ao reduzir a penalização). Declarar z_c como binário é portanto redundante e penaliza o branch-and-bound sem benefício.</w:t>
      </w:r>
    </w:p>
    <w:p>
      <w:r>
        <w:br w:type="page"/>
      </w:r>
    </w:p>
    <w:p>
      <w:pPr>
        <w:spacing w:before="280" w:after="80"/>
      </w:pPr>
      <w:r>
        <w:rPr>
          <w:rFonts w:ascii="Calibri" w:hAnsi="Calibri"/>
          <w:b/>
          <w:color w:val="1F497D"/>
          <w:sz w:val="32"/>
        </w:rPr>
        <w:t>4. Formulação CP-SAT (Modelo Principal)</w:t>
      </w:r>
    </w:p>
    <w:p>
      <w:pPr>
        <w:spacing w:after="120" w:before="0" w:lineRule="auto" w:line="276"/>
        <w:jc w:val="both"/>
      </w:pPr>
      <w:r>
        <w:rPr>
          <w:rFonts w:ascii="Calibri" w:hAnsi="Calibri"/>
          <w:b w:val="0"/>
          <w:i w:val="0"/>
          <w:sz w:val="22"/>
        </w:rPr>
        <w:t>O CP-SAT (Google OR-Tools) é o modelo principal do projecto. Implementado em src/solvers/cp_sat_interval_solver.py. A diferença fundamental face ao MILP são as variáveis de intervalo e as restrições globais NoOverlap e Cumulative, que permitem raciocinar directamente sobre sobreposição de tempo.</w:t>
      </w:r>
    </w:p>
    <w:p>
      <w:pPr>
        <w:spacing w:before="200" w:after="80"/>
      </w:pPr>
      <w:r>
        <w:rPr>
          <w:rFonts w:ascii="Calibri" w:hAnsi="Calibri"/>
          <w:b/>
          <w:color w:val="1F497D"/>
          <w:sz w:val="26"/>
        </w:rPr>
        <w:t>4.1  Por que CP em vez de MILP</w:t>
      </w:r>
    </w:p>
    <w:p>
      <w:pPr>
        <w:spacing w:after="120" w:before="0" w:lineRule="auto" w:line="276"/>
        <w:jc w:val="both"/>
      </w:pPr>
      <w:r>
        <w:rPr>
          <w:rFonts w:ascii="Calibri" w:hAnsi="Calibri"/>
          <w:b w:val="0"/>
          <w:i w:val="0"/>
          <w:sz w:val="22"/>
        </w:rPr>
        <w:t>O problema é de escalonamento disjuntivo com recursos — casos a competir por salas, cirurgiões e equipamento, cada um dos quais pode ser usado por exactamente uma entidade de cada vez. É precisamente a estrutura para a qual as restrições globais do CP — NoOverlap, Cumulative — existem.</w:t>
      </w:r>
    </w:p>
    <w:p>
      <w:pPr>
        <w:spacing w:after="120" w:before="0" w:lineRule="auto" w:line="276"/>
        <w:jc w:val="both"/>
      </w:pPr>
      <w:r>
        <w:rPr>
          <w:rFonts w:ascii="Calibri" w:hAnsi="Calibri"/>
          <w:b w:val="0"/>
          <w:i w:val="0"/>
          <w:sz w:val="22"/>
        </w:rPr>
        <w:t>A alternativa MILP textual — uma formulação disjuntiva contínua com uma variável binária 'A-antes-de-B' por par de casos potencialmente conflituantes, com restrições big-M — funciona, mas tem dois custos documentados (Baptiste, Le Pape &amp; Nuijten, 2001): o número de variáveis cresce quadraticamente com o número de pares conflituantes, e as constantes big-M enfraquecem o relaxamento LP à medida que esse número cresce.</w:t>
      </w:r>
    </w:p>
    <w:p>
      <w:pPr>
        <w:spacing w:after="120" w:before="0" w:lineRule="auto" w:line="276"/>
        <w:jc w:val="both"/>
      </w:pPr>
      <w:r>
        <w:rPr>
          <w:rFonts w:ascii="Calibri" w:hAnsi="Calibri"/>
          <w:b w:val="0"/>
          <w:i w:val="0"/>
          <w:sz w:val="22"/>
        </w:rPr>
        <w:t>NoOverlap e Cumulative são restrições globais com propagação especializada em tempo polinomial — NoOverlap via varredura O(n log n) (Vilím, 2004), Cumulative via timetabling/edge-finding (Schutt et al., 2009). Percorrem a busca directamente a partir da estrutura temporal/de recursos do problema em vez de o solver ter de a redescobrir par a par.</w:t>
      </w:r>
    </w:p>
    <w:p>
      <w:pPr>
        <w:spacing w:before="200" w:after="80"/>
      </w:pPr>
      <w:r>
        <w:rPr>
          <w:rFonts w:ascii="Calibri" w:hAnsi="Calibri"/>
          <w:b/>
          <w:color w:val="1F497D"/>
          <w:sz w:val="26"/>
        </w:rPr>
        <w:t>4.2  Variáveis de Intervalo</w:t>
      </w:r>
    </w:p>
    <w:p>
      <w:pPr>
        <w:spacing w:after="120" w:before="0" w:lineRule="auto" w:line="276"/>
        <w:jc w:val="both"/>
      </w:pPr>
      <w:r>
        <w:rPr>
          <w:rFonts w:ascii="Calibri" w:hAnsi="Calibri"/>
          <w:b w:val="0"/>
          <w:i w:val="0"/>
          <w:sz w:val="22"/>
        </w:rPr>
        <w:t>Para cada terna (c, d, r) que sobrevive ao filtro de elegibilidade, dois intervalos partilham o mesmo tempo de início mas têm fins diferentes — um para a sala, outro para o cirurgião:</w:t>
      </w:r>
    </w:p>
    <w:p>
      <w:pPr>
        <w:spacing w:after="120" w:before="0" w:lineRule="auto" w:line="276"/>
        <w:jc w:val="both"/>
      </w:pPr>
      <w:r>
        <w:rPr>
          <w:rFonts w:ascii="Calibri" w:hAnsi="Calibri"/>
          <w:b/>
          <w:i w:val="0"/>
          <w:sz w:val="22"/>
        </w:rPr>
        <w:t>Variável de presença (binária):</w:t>
      </w:r>
    </w:p>
    <w:p>
      <w:pPr>
        <w:spacing w:before="80" w:after="80"/>
        <w:jc w:val="center"/>
      </w:pPr>
      <w:r>
        <w:rPr>
          <w:rFonts w:ascii="Courier New" w:hAnsi="Courier New"/>
          <w:b w:val="0"/>
          <w:i w:val="0"/>
          <w:sz w:val="20"/>
        </w:rPr>
        <w:t>pr_{cdr} ∈ {0,1}    start_{cdr} ∈ [0, k_{dr} - t_tot(c)]</w:t>
      </w:r>
    </w:p>
    <w:p>
      <w:pPr>
        <w:spacing w:after="120" w:before="0" w:lineRule="auto" w:line="276"/>
        <w:jc w:val="both"/>
      </w:pPr>
      <w:r>
        <w:rPr>
          <w:rFonts w:ascii="Calibri" w:hAnsi="Calibri"/>
          <w:b/>
          <w:i w:val="0"/>
          <w:sz w:val="22"/>
        </w:rPr>
        <w:t>Intervalo de sala (tamanho t_tot, inclui limpeza):</w:t>
      </w:r>
    </w:p>
    <w:p>
      <w:pPr>
        <w:spacing w:before="80" w:after="80"/>
        <w:jc w:val="center"/>
      </w:pPr>
      <w:r>
        <w:rPr>
          <w:rFonts w:ascii="Courier New" w:hAnsi="Courier New"/>
          <w:b w:val="0"/>
          <w:i w:val="0"/>
          <w:sz w:val="20"/>
        </w:rPr>
        <w:t>iv_{cdr} = NewOptionalIntervalVar(start_{cdr}, t_tot(c), end_{cdr}, pr_{cdr})</w:t>
      </w:r>
    </w:p>
    <w:p>
      <w:pPr>
        <w:spacing w:after="120" w:before="0" w:lineRule="auto" w:line="276"/>
        <w:jc w:val="both"/>
      </w:pPr>
      <w:r>
        <w:rPr>
          <w:rFonts w:ascii="Calibri" w:hAnsi="Calibri"/>
          <w:b/>
          <w:i w:val="0"/>
          <w:sz w:val="22"/>
        </w:rPr>
        <w:t>Intervalo de cirurgião (tamanho t_cir apenas — sem tempo de limpeza):</w:t>
      </w:r>
    </w:p>
    <w:p>
      <w:pPr>
        <w:spacing w:before="80" w:after="80"/>
        <w:jc w:val="center"/>
      </w:pPr>
      <w:r>
        <w:rPr>
          <w:rFonts w:ascii="Courier New" w:hAnsi="Courier New"/>
          <w:b w:val="0"/>
          <w:i w:val="0"/>
          <w:sz w:val="20"/>
        </w:rPr>
        <w:t>sgiv_{cdr} = NewOptionalIntervalVar(start_{cdr}, t_cir(c), sgend_{cdr}, pr_{cdr})</w:t>
      </w:r>
    </w:p>
    <w:p>
      <w:pPr>
        <w:spacing w:after="120" w:before="0" w:lineRule="auto" w:line="276"/>
        <w:jc w:val="both"/>
      </w:pPr>
      <w:r>
        <w:rPr>
          <w:rFonts w:ascii="Calibri" w:hAnsi="Calibri"/>
          <w:b w:val="0"/>
          <w:i w:val="0"/>
          <w:sz w:val="22"/>
        </w:rPr>
        <w:t>Os dois intervalos têm de ser separados porque uma sala precisa de ficar bloqueada durante a limpeza, mas o cirurgião fica livre logo que a operação termina — pode ir para outra sala enquanto a equipa de limpeza ainda trabalha na primeira. Colapsar os dois para um único intervalo proibiria incorrectamente essa sobreposição sala-cirurgião.</w:t>
      </w:r>
    </w:p>
    <w:p>
      <w:pPr>
        <w:spacing w:before="200" w:after="80"/>
      </w:pPr>
      <w:r>
        <w:rPr>
          <w:rFonts w:ascii="Calibri" w:hAnsi="Calibri"/>
          <w:b/>
          <w:color w:val="1F497D"/>
          <w:sz w:val="26"/>
        </w:rPr>
        <w:t>4.3  Restrições CP-SAT</w:t>
      </w:r>
    </w:p>
    <w:p>
      <w:pPr>
        <w:spacing w:after="120" w:before="0" w:lineRule="auto" w:line="276"/>
        <w:jc w:val="both"/>
      </w:pPr>
      <w:r>
        <w:rPr>
          <w:rFonts w:ascii="Calibri" w:hAnsi="Calibri"/>
          <w:b/>
          <w:i w:val="0"/>
          <w:sz w:val="22"/>
        </w:rPr>
        <w:t>C7 — Não sobreposição exacta de salas (AddNoOverlap):</w:t>
      </w:r>
    </w:p>
    <w:p>
      <w:pPr>
        <w:spacing w:before="80" w:after="80"/>
        <w:jc w:val="center"/>
      </w:pPr>
      <w:r>
        <w:rPr>
          <w:rFonts w:ascii="Courier New" w:hAnsi="Courier New"/>
          <w:b w:val="0"/>
          <w:i w:val="0"/>
          <w:sz w:val="20"/>
        </w:rPr>
        <w:t>AddNoOverlap({iv_{cdr} : d, r fixos})    ∀ d, r</w:t>
      </w:r>
    </w:p>
    <w:p>
      <w:pPr>
        <w:spacing w:after="120" w:before="0" w:lineRule="auto" w:line="276"/>
        <w:jc w:val="both"/>
      </w:pPr>
      <w:r>
        <w:rPr>
          <w:rFonts w:ascii="Calibri" w:hAnsi="Calibri"/>
          <w:b w:val="0"/>
          <w:i w:val="0"/>
          <w:sz w:val="22"/>
        </w:rPr>
        <w:t>Uma sala só tem um caso de cada vez, e o caso seguinte não pode começar enquanto o tempo de limpeza do anterior não terminou — esse tempo está já incluído em iv_{cdr}.</w:t>
      </w:r>
    </w:p>
    <w:p>
      <w:pPr>
        <w:spacing w:after="120" w:before="0" w:lineRule="auto" w:line="276"/>
        <w:jc w:val="both"/>
      </w:pPr>
      <w:r>
        <w:rPr>
          <w:rFonts w:ascii="Calibri" w:hAnsi="Calibri"/>
          <w:b/>
          <w:i w:val="0"/>
          <w:sz w:val="22"/>
        </w:rPr>
        <w:t>C8 — Não sobreposição exacta do cirurgião (AddNoOverlap) + limite diário:</w:t>
      </w:r>
    </w:p>
    <w:p>
      <w:pPr>
        <w:spacing w:before="80" w:after="80"/>
        <w:jc w:val="center"/>
      </w:pPr>
      <w:r>
        <w:rPr>
          <w:rFonts w:ascii="Courier New" w:hAnsi="Courier New"/>
          <w:b w:val="0"/>
          <w:i w:val="0"/>
          <w:sz w:val="20"/>
        </w:rPr>
        <w:t>AddNoOverlap({sgiv_{cdr} : cirurgião(c)=h, d fixo})    ∀ h, d</w:t>
      </w:r>
    </w:p>
    <w:p>
      <w:pPr>
        <w:spacing w:before="80" w:after="80"/>
        <w:jc w:val="center"/>
      </w:pPr>
      <w:r>
        <w:rPr>
          <w:rFonts w:ascii="Courier New" w:hAnsi="Courier New"/>
          <w:b w:val="0"/>
          <w:i w:val="0"/>
          <w:sz w:val="20"/>
        </w:rPr>
        <w:t>Σ_{c: cirurgião(c)=h} Σ_r t_cir(c) · pr_{cdr} ≤ k_{hd}    ∀ h, d</w:t>
      </w:r>
    </w:p>
    <w:p>
      <w:pPr>
        <w:spacing w:after="120" w:before="0" w:lineRule="auto" w:line="276"/>
        <w:jc w:val="both"/>
      </w:pPr>
      <w:r>
        <w:rPr>
          <w:rFonts w:ascii="Calibri" w:hAnsi="Calibri"/>
          <w:b w:val="0"/>
          <w:i w:val="0"/>
          <w:sz w:val="22"/>
        </w:rPr>
        <w:t>Declarado sobre sgiv_{cdr} (tamanho t_cir), não sobre o intervalo da sala — ver §4.2. O limite de minutos é mantido a par do NoOverlap porque a não-sobreposição limita a concorrência, mas não o total de horas trabalhadas.</w:t>
      </w:r>
    </w:p>
    <w:p>
      <w:pPr>
        <w:spacing w:after="120" w:before="0" w:lineRule="auto" w:line="276"/>
        <w:jc w:val="both"/>
      </w:pPr>
      <w:r>
        <w:rPr>
          <w:rFonts w:ascii="Calibri" w:hAnsi="Calibri"/>
          <w:b/>
          <w:i w:val="0"/>
          <w:sz w:val="22"/>
        </w:rPr>
        <w:t>C9 — Limite semanal do cirurgião:</w:t>
      </w:r>
    </w:p>
    <w:p>
      <w:pPr>
        <w:spacing w:before="80" w:after="80"/>
        <w:jc w:val="center"/>
      </w:pPr>
      <w:r>
        <w:rPr>
          <w:rFonts w:ascii="Courier New" w:hAnsi="Courier New"/>
          <w:b w:val="0"/>
          <w:i w:val="0"/>
          <w:sz w:val="20"/>
        </w:rPr>
        <w:t>Σ_{c: cirurgião(c)=h} Σ_{d,r} t_cir(c) · pr_{cdr} ≤ k_h    ∀ h</w:t>
      </w:r>
    </w:p>
    <w:p>
      <w:pPr>
        <w:spacing w:after="120" w:before="0" w:lineRule="auto" w:line="276"/>
        <w:jc w:val="both"/>
      </w:pPr>
      <w:r>
        <w:rPr>
          <w:rFonts w:ascii="Calibri" w:hAnsi="Calibri"/>
          <w:b/>
          <w:i w:val="0"/>
          <w:sz w:val="22"/>
        </w:rPr>
        <w:t>C10 — Equipamento partilhado: sobreposição exacta de tempo (AddCumulative):</w:t>
      </w:r>
    </w:p>
    <w:p>
      <w:pPr>
        <w:spacing w:before="80" w:after="80"/>
        <w:jc w:val="center"/>
      </w:pPr>
      <w:r>
        <w:rPr>
          <w:rFonts w:ascii="Courier New" w:hAnsi="Courier New"/>
          <w:b w:val="0"/>
          <w:i w:val="0"/>
          <w:sz w:val="20"/>
        </w:rPr>
        <w:t>AddCumulative({iv_{cdr} : u_{ce}=1, d fixo}, demands=1, capacity=κ_{ed})    ∀ e, d</w:t>
      </w:r>
    </w:p>
    <w:p>
      <w:pPr>
        <w:spacing w:after="120" w:before="0" w:lineRule="auto" w:line="276"/>
        <w:jc w:val="both"/>
      </w:pPr>
      <w:r>
        <w:rPr>
          <w:rFonts w:ascii="Calibri" w:hAnsi="Calibri"/>
          <w:b w:val="0"/>
          <w:i w:val="0"/>
          <w:sz w:val="22"/>
        </w:rPr>
        <w:t>Declarado sobre o intervalo da sala (tamanho t_tot), pois o equipamento permanece na sala durante toda a operação incluindo a limpeza. Verifica sobreposição literal de tempo em vez de uma contagem diária — a restrição que o MILP §3.4 não consegue expressar.</w:t>
      </w:r>
    </w:p>
    <w:p>
      <w:pPr>
        <w:spacing w:after="120" w:before="0" w:lineRule="auto" w:line="276"/>
        <w:jc w:val="both"/>
      </w:pPr>
      <w:r>
        <w:rPr>
          <w:rFonts w:ascii="Calibri" w:hAnsi="Calibri"/>
          <w:b/>
          <w:i w:val="0"/>
          <w:sz w:val="22"/>
        </w:rPr>
        <w:t>C11 — Camas de recuperação/UCI (AddCumulative multi-dia):</w:t>
      </w:r>
    </w:p>
    <w:p>
      <w:pPr>
        <w:spacing w:before="80" w:after="80"/>
        <w:jc w:val="center"/>
      </w:pPr>
      <w:r>
        <w:rPr>
          <w:rFonts w:ascii="Courier New" w:hAnsi="Courier New"/>
          <w:b w:val="0"/>
          <w:i w:val="0"/>
          <w:sz w:val="20"/>
        </w:rPr>
        <w:t>AddCumulative({bed_c : ρ(c)=ρ}, demands=1, capacity=β_ρ)    ∀ ρ</w:t>
      </w:r>
    </w:p>
    <w:p>
      <w:pPr>
        <w:spacing w:after="120" w:before="0" w:lineRule="auto" w:line="276"/>
        <w:jc w:val="both"/>
      </w:pPr>
      <w:r>
        <w:rPr>
          <w:rFonts w:ascii="Calibri" w:hAnsi="Calibri"/>
          <w:b w:val="0"/>
          <w:i w:val="0"/>
          <w:sz w:val="22"/>
        </w:rPr>
        <w:t>Para cada caso c com necessidade de cama, o solver canaliza o slot (d, r) escolhido para um índice de dia via OnlyEnforceIf, e cria um intervalo de cama com duração los_c dias. Este intervalo ocupa capacidade exactamente quando o caso é agendado (o literal de presença é 1−u_c para casos ≠P4, e 1 para casos P4). Estadias que se prolonguem para além do horizonte semanal são penalizadas com π_ovf por dia de excesso (Termo 4 da função objectivo).</w:t>
      </w:r>
    </w:p>
    <w:p>
      <w:r>
        <w:br w:type="page"/>
      </w:r>
    </w:p>
    <w:p>
      <w:pPr>
        <w:spacing w:before="280" w:after="80"/>
      </w:pPr>
      <w:r>
        <w:rPr>
          <w:rFonts w:ascii="Calibri" w:hAnsi="Calibri"/>
          <w:b/>
          <w:color w:val="1F497D"/>
          <w:sz w:val="32"/>
        </w:rPr>
        <w:t>5. Resultados Experimentais</w:t>
      </w:r>
    </w:p>
    <w:p>
      <w:pPr>
        <w:spacing w:after="120" w:before="0" w:lineRule="auto" w:line="276"/>
        <w:jc w:val="both"/>
      </w:pPr>
      <w:r>
        <w:rPr>
          <w:rFonts w:ascii="Calibri" w:hAnsi="Calibri"/>
          <w:b w:val="0"/>
          <w:i w:val="0"/>
          <w:sz w:val="22"/>
        </w:rPr>
        <w:t>Ambiente de execução: Windows 11, Python 3.12, ortools 9.x (CBC incluído, CP-SAT), gurobipy disponível localmente (opcional), docplex + CP Optimizer disponível localmente (opcional). Todos os solvers reportam 'Optimal' quando provam o resultado dentro do gap relativo configurado — o gap é parte integrante do resultado, não uma nota de rodapé.</w:t>
      </w:r>
    </w:p>
    <w:p>
      <w:pPr>
        <w:spacing w:before="200" w:after="80"/>
      </w:pPr>
      <w:r>
        <w:rPr>
          <w:rFonts w:ascii="Calibri" w:hAnsi="Calibri"/>
          <w:b/>
          <w:color w:val="1F497D"/>
          <w:sz w:val="26"/>
        </w:rPr>
        <w:t>5.1  Instância Demo — 20 casos</w:t>
      </w:r>
    </w:p>
    <w:p>
      <w:pPr>
        <w:spacing w:after="120" w:before="0" w:lineRule="auto" w:line="276"/>
        <w:jc w:val="both"/>
      </w:pPr>
      <w:r>
        <w:rPr>
          <w:rFonts w:ascii="Calibri" w:hAnsi="Calibri"/>
          <w:b w:val="0"/>
          <w:i/>
          <w:sz w:val="18"/>
        </w:rPr>
        <w:t>Comando: python main.py --instance demo --benchmark --gap 0.0001</w:t>
      </w:r>
    </w:p>
    <w:p>
      <w:pPr>
        <w:spacing w:after="120" w:before="0" w:lineRule="auto" w:line="276"/>
        <w:jc w:val="both"/>
      </w:pPr>
      <w:r>
        <w:rPr>
          <w:rFonts w:ascii="Calibri" w:hAnsi="Calibri"/>
          <w:b/>
          <w:i w:val="0"/>
          <w:sz w:val="20"/>
        </w:rPr>
        <w:t>Tabela 10 — Resultados da instância demo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551"/>
            <w:shd w:val="clear" w:color="auto" w:fill="1F497D"/>
            <w:vAlign w:val="center"/>
          </w:tcPr>
          <w:p>
            <w:pPr>
              <w:jc w:val="center"/>
            </w:pPr>
            <w:r>
              <w:rPr>
                <w:rFonts w:ascii="Calibri" w:hAnsi="Calibri"/>
                <w:b/>
                <w:i w:val="0"/>
                <w:color w:val="FFFFFF"/>
                <w:sz w:val="18"/>
              </w:rPr>
              <w:t>Solver</w:t>
            </w:r>
          </w:p>
        </w:tc>
        <w:tc>
          <w:tcPr>
            <w:tcW w:type="dxa" w:w="1134"/>
            <w:shd w:val="clear" w:color="auto" w:fill="1F497D"/>
            <w:vAlign w:val="center"/>
          </w:tcPr>
          <w:p>
            <w:pPr>
              <w:jc w:val="center"/>
            </w:pPr>
            <w:r>
              <w:rPr>
                <w:rFonts w:ascii="Calibri" w:hAnsi="Calibri"/>
                <w:b/>
                <w:i w:val="0"/>
                <w:color w:val="FFFFFF"/>
                <w:sz w:val="18"/>
              </w:rPr>
              <w:t>Status</w:t>
            </w:r>
          </w:p>
        </w:tc>
        <w:tc>
          <w:tcPr>
            <w:tcW w:type="dxa" w:w="1417"/>
            <w:shd w:val="clear" w:color="auto" w:fill="1F497D"/>
            <w:vAlign w:val="center"/>
          </w:tcPr>
          <w:p>
            <w:pPr>
              <w:jc w:val="center"/>
            </w:pPr>
            <w:r>
              <w:rPr>
                <w:rFonts w:ascii="Calibri" w:hAnsi="Calibri"/>
                <w:b/>
                <w:i w:val="0"/>
                <w:color w:val="FFFFFF"/>
                <w:sz w:val="18"/>
              </w:rPr>
              <w:t>Objectivo</w:t>
            </w:r>
          </w:p>
        </w:tc>
        <w:tc>
          <w:tcPr>
            <w:tcW w:type="dxa" w:w="850"/>
            <w:shd w:val="clear" w:color="auto" w:fill="1F497D"/>
            <w:vAlign w:val="center"/>
          </w:tcPr>
          <w:p>
            <w:pPr>
              <w:jc w:val="center"/>
            </w:pPr>
            <w:r>
              <w:rPr>
                <w:rFonts w:ascii="Calibri" w:hAnsi="Calibri"/>
                <w:b/>
                <w:i w:val="0"/>
                <w:color w:val="FFFFFF"/>
                <w:sz w:val="18"/>
              </w:rPr>
              <w:t>Gap</w:t>
            </w:r>
          </w:p>
        </w:tc>
        <w:tc>
          <w:tcPr>
            <w:tcW w:type="dxa" w:w="1417"/>
            <w:shd w:val="clear" w:color="auto" w:fill="1F497D"/>
            <w:vAlign w:val="center"/>
          </w:tcPr>
          <w:p>
            <w:pPr>
              <w:jc w:val="center"/>
            </w:pPr>
            <w:r>
              <w:rPr>
                <w:rFonts w:ascii="Calibri" w:hAnsi="Calibri"/>
                <w:b/>
                <w:i w:val="0"/>
                <w:color w:val="FFFFFF"/>
                <w:sz w:val="18"/>
              </w:rPr>
              <w:t>Agendados</w:t>
            </w:r>
          </w:p>
        </w:tc>
        <w:tc>
          <w:tcPr>
            <w:tcW w:type="dxa" w:w="850"/>
            <w:shd w:val="clear" w:color="auto" w:fill="1F497D"/>
            <w:vAlign w:val="center"/>
          </w:tcPr>
          <w:p>
            <w:pPr>
              <w:jc w:val="center"/>
            </w:pPr>
            <w:r>
              <w:rPr>
                <w:rFonts w:ascii="Calibri" w:hAnsi="Calibri"/>
                <w:b/>
                <w:i w:val="0"/>
                <w:color w:val="FFFFFF"/>
                <w:sz w:val="18"/>
              </w:rPr>
              <w:t>Tempo</w:t>
            </w:r>
          </w:p>
        </w:tc>
      </w:tr>
      <w:tr>
        <w:tc>
          <w:tcPr>
            <w:tcW w:type="dxa" w:w="2551"/>
            <w:shd w:val="clear" w:color="auto" w:fill="EEF3FB"/>
            <w:vAlign w:val="center"/>
          </w:tcPr>
          <w:p>
            <w:pPr>
              <w:jc w:val="center"/>
            </w:pPr>
            <w:r>
              <w:rPr>
                <w:rFonts w:ascii="Calibri" w:hAnsi="Calibri"/>
                <w:b w:val="0"/>
                <w:i w:val="0"/>
                <w:sz w:val="18"/>
              </w:rPr>
              <w:t>CP-SAT (modelo principal)</w:t>
            </w:r>
          </w:p>
        </w:tc>
        <w:tc>
          <w:tcPr>
            <w:tcW w:type="dxa" w:w="1134"/>
            <w:shd w:val="clear" w:color="auto" w:fill="EEF3FB"/>
            <w:vAlign w:val="center"/>
          </w:tcPr>
          <w:p>
            <w:pPr>
              <w:jc w:val="center"/>
            </w:pPr>
            <w:r>
              <w:rPr>
                <w:rFonts w:ascii="Calibri" w:hAnsi="Calibri"/>
                <w:b w:val="0"/>
                <w:i w:val="0"/>
                <w:sz w:val="18"/>
              </w:rPr>
              <w:t>Optimal</w:t>
            </w:r>
          </w:p>
        </w:tc>
        <w:tc>
          <w:tcPr>
            <w:tcW w:type="dxa" w:w="1417"/>
            <w:shd w:val="clear" w:color="auto" w:fill="EEF3FB"/>
            <w:vAlign w:val="center"/>
          </w:tcPr>
          <w:p>
            <w:pPr>
              <w:jc w:val="center"/>
            </w:pPr>
            <w:r>
              <w:rPr>
                <w:rFonts w:ascii="Calibri" w:hAnsi="Calibri"/>
                <w:b w:val="0"/>
                <w:i w:val="0"/>
                <w:sz w:val="18"/>
              </w:rPr>
              <w:t>155,0</w:t>
            </w:r>
          </w:p>
        </w:tc>
        <w:tc>
          <w:tcPr>
            <w:tcW w:type="dxa" w:w="850"/>
            <w:shd w:val="clear" w:color="auto" w:fill="EEF3FB"/>
            <w:vAlign w:val="center"/>
          </w:tcPr>
          <w:p>
            <w:pPr>
              <w:jc w:val="center"/>
            </w:pPr>
            <w:r>
              <w:rPr>
                <w:rFonts w:ascii="Calibri" w:hAnsi="Calibri"/>
                <w:b w:val="0"/>
                <w:i w:val="0"/>
                <w:sz w:val="18"/>
              </w:rPr>
              <w:t>0,00%</w:t>
            </w:r>
          </w:p>
        </w:tc>
        <w:tc>
          <w:tcPr>
            <w:tcW w:type="dxa" w:w="1417"/>
            <w:shd w:val="clear" w:color="auto" w:fill="EEF3FB"/>
            <w:vAlign w:val="center"/>
          </w:tcPr>
          <w:p>
            <w:pPr>
              <w:jc w:val="center"/>
            </w:pPr>
            <w:r>
              <w:rPr>
                <w:rFonts w:ascii="Calibri" w:hAnsi="Calibri"/>
                <w:b w:val="0"/>
                <w:i w:val="0"/>
                <w:sz w:val="18"/>
              </w:rPr>
              <w:t>20/20</w:t>
            </w:r>
          </w:p>
        </w:tc>
        <w:tc>
          <w:tcPr>
            <w:tcW w:type="dxa" w:w="850"/>
            <w:shd w:val="clear" w:color="auto" w:fill="EEF3FB"/>
            <w:vAlign w:val="center"/>
          </w:tcPr>
          <w:p>
            <w:pPr>
              <w:jc w:val="center"/>
            </w:pPr>
            <w:r>
              <w:rPr>
                <w:rFonts w:ascii="Calibri" w:hAnsi="Calibri"/>
                <w:b w:val="0"/>
                <w:i w:val="0"/>
                <w:sz w:val="18"/>
              </w:rPr>
              <w:t>~0,1s</w:t>
            </w:r>
          </w:p>
        </w:tc>
      </w:tr>
      <w:tr>
        <w:tc>
          <w:tcPr>
            <w:tcW w:type="dxa" w:w="2551"/>
            <w:vAlign w:val="center"/>
          </w:tcPr>
          <w:p>
            <w:pPr>
              <w:jc w:val="center"/>
            </w:pPr>
            <w:r>
              <w:rPr>
                <w:rFonts w:ascii="Calibri" w:hAnsi="Calibri"/>
                <w:b w:val="0"/>
                <w:i w:val="0"/>
                <w:sz w:val="18"/>
              </w:rPr>
              <w:t>OR-Tools/CBC (MILP)</w:t>
            </w:r>
          </w:p>
        </w:tc>
        <w:tc>
          <w:tcPr>
            <w:tcW w:type="dxa" w:w="1134"/>
            <w:vAlign w:val="center"/>
          </w:tcPr>
          <w:p>
            <w:pPr>
              <w:jc w:val="center"/>
            </w:pPr>
            <w:r>
              <w:rPr>
                <w:rFonts w:ascii="Calibri" w:hAnsi="Calibri"/>
                <w:b w:val="0"/>
                <w:i w:val="0"/>
                <w:sz w:val="18"/>
              </w:rPr>
              <w:t>Optimal</w:t>
            </w:r>
          </w:p>
        </w:tc>
        <w:tc>
          <w:tcPr>
            <w:tcW w:type="dxa" w:w="1417"/>
            <w:vAlign w:val="center"/>
          </w:tcPr>
          <w:p>
            <w:pPr>
              <w:jc w:val="center"/>
            </w:pPr>
            <w:r>
              <w:rPr>
                <w:rFonts w:ascii="Calibri" w:hAnsi="Calibri"/>
                <w:b w:val="0"/>
                <w:i w:val="0"/>
                <w:sz w:val="18"/>
              </w:rPr>
              <w:t>157,0</w:t>
            </w:r>
          </w:p>
        </w:tc>
        <w:tc>
          <w:tcPr>
            <w:tcW w:type="dxa" w:w="850"/>
            <w:vAlign w:val="center"/>
          </w:tcPr>
          <w:p>
            <w:pPr>
              <w:jc w:val="center"/>
            </w:pPr>
            <w:r>
              <w:rPr>
                <w:rFonts w:ascii="Calibri" w:hAnsi="Calibri"/>
                <w:b w:val="0"/>
                <w:i w:val="0"/>
                <w:sz w:val="18"/>
              </w:rPr>
              <w:t>0,00%</w:t>
            </w:r>
          </w:p>
        </w:tc>
        <w:tc>
          <w:tcPr>
            <w:tcW w:type="dxa" w:w="1417"/>
            <w:vAlign w:val="center"/>
          </w:tcPr>
          <w:p>
            <w:pPr>
              <w:jc w:val="center"/>
            </w:pPr>
            <w:r>
              <w:rPr>
                <w:rFonts w:ascii="Calibri" w:hAnsi="Calibri"/>
                <w:b w:val="0"/>
                <w:i w:val="0"/>
                <w:sz w:val="18"/>
              </w:rPr>
              <w:t>20/20</w:t>
            </w:r>
          </w:p>
        </w:tc>
        <w:tc>
          <w:tcPr>
            <w:tcW w:type="dxa" w:w="850"/>
            <w:vAlign w:val="center"/>
          </w:tcPr>
          <w:p>
            <w:pPr>
              <w:jc w:val="center"/>
            </w:pPr>
            <w:r>
              <w:rPr>
                <w:rFonts w:ascii="Calibri" w:hAnsi="Calibri"/>
                <w:b w:val="0"/>
                <w:i w:val="0"/>
                <w:sz w:val="18"/>
              </w:rPr>
              <w:t>~0,03s</w:t>
            </w:r>
          </w:p>
        </w:tc>
      </w:tr>
      <w:tr>
        <w:tc>
          <w:tcPr>
            <w:tcW w:type="dxa" w:w="2551"/>
            <w:shd w:val="clear" w:color="auto" w:fill="EEF3FB"/>
            <w:vAlign w:val="center"/>
          </w:tcPr>
          <w:p>
            <w:pPr>
              <w:jc w:val="center"/>
            </w:pPr>
            <w:r>
              <w:rPr>
                <w:rFonts w:ascii="Calibri" w:hAnsi="Calibri"/>
                <w:b w:val="0"/>
                <w:i w:val="0"/>
                <w:sz w:val="18"/>
              </w:rPr>
              <w:t>Gurobi (MILP)</w:t>
            </w:r>
          </w:p>
        </w:tc>
        <w:tc>
          <w:tcPr>
            <w:tcW w:type="dxa" w:w="1134"/>
            <w:shd w:val="clear" w:color="auto" w:fill="EEF3FB"/>
            <w:vAlign w:val="center"/>
          </w:tcPr>
          <w:p>
            <w:pPr>
              <w:jc w:val="center"/>
            </w:pPr>
            <w:r>
              <w:rPr>
                <w:rFonts w:ascii="Calibri" w:hAnsi="Calibri"/>
                <w:b w:val="0"/>
                <w:i w:val="0"/>
                <w:sz w:val="18"/>
              </w:rPr>
              <w:t>Optimal</w:t>
            </w:r>
          </w:p>
        </w:tc>
        <w:tc>
          <w:tcPr>
            <w:tcW w:type="dxa" w:w="1417"/>
            <w:shd w:val="clear" w:color="auto" w:fill="EEF3FB"/>
            <w:vAlign w:val="center"/>
          </w:tcPr>
          <w:p>
            <w:pPr>
              <w:jc w:val="center"/>
            </w:pPr>
            <w:r>
              <w:rPr>
                <w:rFonts w:ascii="Calibri" w:hAnsi="Calibri"/>
                <w:b w:val="0"/>
                <w:i w:val="0"/>
                <w:sz w:val="18"/>
              </w:rPr>
              <w:t>157,0</w:t>
            </w:r>
          </w:p>
        </w:tc>
        <w:tc>
          <w:tcPr>
            <w:tcW w:type="dxa" w:w="850"/>
            <w:shd w:val="clear" w:color="auto" w:fill="EEF3FB"/>
            <w:vAlign w:val="center"/>
          </w:tcPr>
          <w:p>
            <w:pPr>
              <w:jc w:val="center"/>
            </w:pPr>
            <w:r>
              <w:rPr>
                <w:rFonts w:ascii="Calibri" w:hAnsi="Calibri"/>
                <w:b w:val="0"/>
                <w:i w:val="0"/>
                <w:sz w:val="18"/>
              </w:rPr>
              <w:t>0,00%</w:t>
            </w:r>
          </w:p>
        </w:tc>
        <w:tc>
          <w:tcPr>
            <w:tcW w:type="dxa" w:w="1417"/>
            <w:shd w:val="clear" w:color="auto" w:fill="EEF3FB"/>
            <w:vAlign w:val="center"/>
          </w:tcPr>
          <w:p>
            <w:pPr>
              <w:jc w:val="center"/>
            </w:pPr>
            <w:r>
              <w:rPr>
                <w:rFonts w:ascii="Calibri" w:hAnsi="Calibri"/>
                <w:b w:val="0"/>
                <w:i w:val="0"/>
                <w:sz w:val="18"/>
              </w:rPr>
              <w:t>20/20</w:t>
            </w:r>
          </w:p>
        </w:tc>
        <w:tc>
          <w:tcPr>
            <w:tcW w:type="dxa" w:w="850"/>
            <w:shd w:val="clear" w:color="auto" w:fill="EEF3FB"/>
            <w:vAlign w:val="center"/>
          </w:tcPr>
          <w:p>
            <w:pPr>
              <w:jc w:val="center"/>
            </w:pPr>
            <w:r>
              <w:rPr>
                <w:rFonts w:ascii="Calibri" w:hAnsi="Calibri"/>
                <w:b w:val="0"/>
                <w:i w:val="0"/>
                <w:sz w:val="18"/>
              </w:rPr>
              <w:t>~0,6s</w:t>
            </w:r>
          </w:p>
        </w:tc>
      </w:tr>
      <w:tr>
        <w:tc>
          <w:tcPr>
            <w:tcW w:type="dxa" w:w="2551"/>
            <w:vAlign w:val="center"/>
          </w:tcPr>
          <w:p>
            <w:pPr>
              <w:jc w:val="center"/>
            </w:pPr>
            <w:r>
              <w:rPr>
                <w:rFonts w:ascii="Calibri" w:hAnsi="Calibri"/>
                <w:b w:val="0"/>
                <w:i w:val="0"/>
                <w:sz w:val="18"/>
              </w:rPr>
              <w:t>CP Optimizer (apêndice)</w:t>
            </w:r>
          </w:p>
        </w:tc>
        <w:tc>
          <w:tcPr>
            <w:tcW w:type="dxa" w:w="1134"/>
            <w:vAlign w:val="center"/>
          </w:tcPr>
          <w:p>
            <w:pPr>
              <w:jc w:val="center"/>
            </w:pPr>
            <w:r>
              <w:rPr>
                <w:rFonts w:ascii="Calibri" w:hAnsi="Calibri"/>
                <w:b w:val="0"/>
                <w:i w:val="0"/>
                <w:sz w:val="18"/>
              </w:rPr>
              <w:t>Optimal</w:t>
            </w:r>
          </w:p>
        </w:tc>
        <w:tc>
          <w:tcPr>
            <w:tcW w:type="dxa" w:w="1417"/>
            <w:vAlign w:val="center"/>
          </w:tcPr>
          <w:p>
            <w:pPr>
              <w:jc w:val="center"/>
            </w:pPr>
            <w:r>
              <w:rPr>
                <w:rFonts w:ascii="Calibri" w:hAnsi="Calibri"/>
                <w:b w:val="0"/>
                <w:i w:val="0"/>
                <w:sz w:val="18"/>
              </w:rPr>
              <w:t>155,0</w:t>
            </w:r>
          </w:p>
        </w:tc>
        <w:tc>
          <w:tcPr>
            <w:tcW w:type="dxa" w:w="850"/>
            <w:vAlign w:val="center"/>
          </w:tcPr>
          <w:p>
            <w:pPr>
              <w:jc w:val="center"/>
            </w:pPr>
            <w:r>
              <w:rPr>
                <w:rFonts w:ascii="Calibri" w:hAnsi="Calibri"/>
                <w:b w:val="0"/>
                <w:i w:val="0"/>
                <w:sz w:val="18"/>
              </w:rPr>
              <w:t>0,00%</w:t>
            </w:r>
          </w:p>
        </w:tc>
        <w:tc>
          <w:tcPr>
            <w:tcW w:type="dxa" w:w="1417"/>
            <w:vAlign w:val="center"/>
          </w:tcPr>
          <w:p>
            <w:pPr>
              <w:jc w:val="center"/>
            </w:pPr>
            <w:r>
              <w:rPr>
                <w:rFonts w:ascii="Calibri" w:hAnsi="Calibri"/>
                <w:b w:val="0"/>
                <w:i w:val="0"/>
                <w:sz w:val="18"/>
              </w:rPr>
              <w:t>20/20</w:t>
            </w:r>
          </w:p>
        </w:tc>
        <w:tc>
          <w:tcPr>
            <w:tcW w:type="dxa" w:w="850"/>
            <w:vAlign w:val="center"/>
          </w:tcPr>
          <w:p>
            <w:pPr>
              <w:jc w:val="center"/>
            </w:pPr>
            <w:r>
              <w:rPr>
                <w:rFonts w:ascii="Calibri" w:hAnsi="Calibri"/>
                <w:b w:val="0"/>
                <w:i w:val="0"/>
                <w:sz w:val="18"/>
              </w:rPr>
              <w:t>~1,1s</w:t>
            </w:r>
          </w:p>
        </w:tc>
      </w:tr>
    </w:tbl>
    <w:p>
      <w:pPr>
        <w:spacing w:after="80"/>
      </w:pPr>
    </w:p>
    <w:p>
      <w:pPr>
        <w:spacing w:after="120" w:before="0" w:lineRule="auto" w:line="276"/>
        <w:jc w:val="both"/>
      </w:pPr>
      <w:r>
        <w:rPr>
          <w:rFonts w:ascii="Calibri" w:hAnsi="Calibri"/>
          <w:b w:val="0"/>
          <w:i w:val="0"/>
          <w:sz w:val="22"/>
        </w:rPr>
        <w:t>A instância demo fecha com gap zero em menos de dois segundos por todos os solvers — é principalmente uma verificação de correcção. O resultado mais significativo é a diferença 155 vs. 157: o CP-SAT obtém um objectivo inferior porque a sua restrição AddCumulative verifica sobreposição real de tempo para o C-arm.</w:t>
      </w:r>
    </w:p>
    <w:p>
      <w:pPr>
        <w:spacing w:after="120" w:before="0" w:lineRule="auto" w:line="276"/>
        <w:jc w:val="both"/>
      </w:pPr>
      <w:r>
        <w:rPr>
          <w:rFonts w:ascii="Calibri" w:hAnsi="Calibri"/>
          <w:b w:val="0"/>
          <w:i w:val="0"/>
          <w:sz w:val="22"/>
        </w:rPr>
        <w:t>O demo tem um C-arm partilhado com capacidade 1, usado por quatro casos (C14, C15, C17, C19). O MILP conta casos por dia contra essa capacidade, forçando os quatro casos para quatro dias diferentes. O CP-SAT verifica sobreposição real de tempo e coloca dois deles — C15 e C17 — no mesmo dia em sequência, sem nunca exceder uma unidade em utilização simultânea:</w:t>
      </w:r>
    </w:p>
    <w:p>
      <w:pPr>
        <w:spacing w:after="120" w:before="0" w:lineRule="auto" w:line="276"/>
        <w:jc w:val="both"/>
      </w:pPr>
      <w:r>
        <w:rPr>
          <w:rFonts w:ascii="Calibri" w:hAnsi="Calibri"/>
          <w:b/>
          <w:i w:val="0"/>
          <w:sz w:val="20"/>
        </w:rPr>
        <w:t>Tabela 11 — Agendamento do C-arm: CP-SAT vs. MILP (CBC/Gurobi)</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984"/>
            <w:shd w:val="clear" w:color="auto" w:fill="1F497D"/>
            <w:vAlign w:val="center"/>
          </w:tcPr>
          <w:p>
            <w:pPr>
              <w:jc w:val="center"/>
            </w:pPr>
            <w:r>
              <w:rPr>
                <w:rFonts w:ascii="Calibri" w:hAnsi="Calibri"/>
                <w:b/>
                <w:i w:val="0"/>
                <w:color w:val="FFFFFF"/>
                <w:sz w:val="18"/>
              </w:rPr>
              <w:t>Solver</w:t>
            </w:r>
          </w:p>
        </w:tc>
        <w:tc>
          <w:tcPr>
            <w:tcW w:type="dxa" w:w="1417"/>
            <w:shd w:val="clear" w:color="auto" w:fill="1F497D"/>
            <w:vAlign w:val="center"/>
          </w:tcPr>
          <w:p>
            <w:pPr>
              <w:jc w:val="center"/>
            </w:pPr>
            <w:r>
              <w:rPr>
                <w:rFonts w:ascii="Calibri" w:hAnsi="Calibri"/>
                <w:b/>
                <w:i w:val="0"/>
                <w:color w:val="FFFFFF"/>
                <w:sz w:val="18"/>
              </w:rPr>
              <w:t>2.ª feira</w:t>
            </w:r>
          </w:p>
        </w:tc>
        <w:tc>
          <w:tcPr>
            <w:tcW w:type="dxa" w:w="2268"/>
            <w:shd w:val="clear" w:color="auto" w:fill="1F497D"/>
            <w:vAlign w:val="center"/>
          </w:tcPr>
          <w:p>
            <w:pPr>
              <w:jc w:val="center"/>
            </w:pPr>
            <w:r>
              <w:rPr>
                <w:rFonts w:ascii="Calibri" w:hAnsi="Calibri"/>
                <w:b/>
                <w:i w:val="0"/>
                <w:color w:val="FFFFFF"/>
                <w:sz w:val="18"/>
              </w:rPr>
              <w:t>3.ª feira</w:t>
            </w:r>
          </w:p>
        </w:tc>
        <w:tc>
          <w:tcPr>
            <w:tcW w:type="dxa" w:w="1417"/>
            <w:shd w:val="clear" w:color="auto" w:fill="1F497D"/>
            <w:vAlign w:val="center"/>
          </w:tcPr>
          <w:p>
            <w:pPr>
              <w:jc w:val="center"/>
            </w:pPr>
            <w:r>
              <w:rPr>
                <w:rFonts w:ascii="Calibri" w:hAnsi="Calibri"/>
                <w:b/>
                <w:i w:val="0"/>
                <w:color w:val="FFFFFF"/>
                <w:sz w:val="18"/>
              </w:rPr>
              <w:t>4.ª feira</w:t>
            </w:r>
          </w:p>
        </w:tc>
        <w:tc>
          <w:tcPr>
            <w:tcW w:type="dxa" w:w="1134"/>
            <w:shd w:val="clear" w:color="auto" w:fill="1F497D"/>
            <w:vAlign w:val="center"/>
          </w:tcPr>
          <w:p>
            <w:pPr>
              <w:jc w:val="center"/>
            </w:pPr>
            <w:r>
              <w:rPr>
                <w:rFonts w:ascii="Calibri" w:hAnsi="Calibri"/>
                <w:b/>
                <w:i w:val="0"/>
                <w:color w:val="FFFFFF"/>
                <w:sz w:val="18"/>
              </w:rPr>
              <w:t>5.ª feira</w:t>
            </w:r>
          </w:p>
        </w:tc>
        <w:tc>
          <w:tcPr>
            <w:tcW w:type="dxa" w:w="1134"/>
            <w:shd w:val="clear" w:color="auto" w:fill="1F497D"/>
            <w:vAlign w:val="center"/>
          </w:tcPr>
          <w:p>
            <w:pPr>
              <w:jc w:val="center"/>
            </w:pPr>
            <w:r>
              <w:rPr>
                <w:rFonts w:ascii="Calibri" w:hAnsi="Calibri"/>
                <w:b/>
                <w:i w:val="0"/>
                <w:color w:val="FFFFFF"/>
                <w:sz w:val="18"/>
              </w:rPr>
              <w:t>6.ª feira</w:t>
            </w:r>
          </w:p>
        </w:tc>
      </w:tr>
      <w:tr>
        <w:tc>
          <w:tcPr>
            <w:tcW w:type="dxa" w:w="1984"/>
            <w:shd w:val="clear" w:color="auto" w:fill="EEF3FB"/>
            <w:vAlign w:val="center"/>
          </w:tcPr>
          <w:p>
            <w:pPr>
              <w:jc w:val="center"/>
            </w:pPr>
            <w:r>
              <w:rPr>
                <w:rFonts w:ascii="Calibri" w:hAnsi="Calibri"/>
                <w:b w:val="0"/>
                <w:i w:val="0"/>
                <w:sz w:val="18"/>
              </w:rPr>
              <w:t>CP-SAT</w:t>
            </w:r>
          </w:p>
        </w:tc>
        <w:tc>
          <w:tcPr>
            <w:tcW w:type="dxa" w:w="1417"/>
            <w:shd w:val="clear" w:color="auto" w:fill="EEF3FB"/>
            <w:vAlign w:val="center"/>
          </w:tcPr>
          <w:p>
            <w:pPr>
              <w:jc w:val="center"/>
            </w:pPr>
            <w:r>
              <w:rPr>
                <w:rFonts w:ascii="Calibri" w:hAnsi="Calibri"/>
                <w:b w:val="0"/>
                <w:i w:val="0"/>
                <w:sz w:val="18"/>
              </w:rPr>
              <w:t>C19</w:t>
            </w:r>
          </w:p>
        </w:tc>
        <w:tc>
          <w:tcPr>
            <w:tcW w:type="dxa" w:w="2268"/>
            <w:shd w:val="clear" w:color="auto" w:fill="EEF3FB"/>
            <w:vAlign w:val="center"/>
          </w:tcPr>
          <w:p>
            <w:pPr>
              <w:jc w:val="center"/>
            </w:pPr>
            <w:r>
              <w:rPr>
                <w:rFonts w:ascii="Calibri" w:hAnsi="Calibri"/>
                <w:b w:val="0"/>
                <w:i w:val="0"/>
                <w:sz w:val="18"/>
              </w:rPr>
              <w:t>C15, C17 (sequência)</w:t>
            </w:r>
          </w:p>
        </w:tc>
        <w:tc>
          <w:tcPr>
            <w:tcW w:type="dxa" w:w="1417"/>
            <w:shd w:val="clear" w:color="auto" w:fill="EEF3FB"/>
            <w:vAlign w:val="center"/>
          </w:tcPr>
          <w:p>
            <w:pPr>
              <w:jc w:val="center"/>
            </w:pPr>
            <w:r>
              <w:rPr>
                <w:rFonts w:ascii="Calibri" w:hAnsi="Calibri"/>
                <w:b w:val="0"/>
                <w:i w:val="0"/>
                <w:sz w:val="18"/>
              </w:rPr>
              <w:t>C14</w:t>
            </w:r>
          </w:p>
        </w:tc>
        <w:tc>
          <w:tcPr>
            <w:tcW w:type="dxa" w:w="1134"/>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w:t>
            </w:r>
          </w:p>
        </w:tc>
      </w:tr>
      <w:tr>
        <w:tc>
          <w:tcPr>
            <w:tcW w:type="dxa" w:w="1984"/>
            <w:vAlign w:val="center"/>
          </w:tcPr>
          <w:p>
            <w:pPr>
              <w:jc w:val="center"/>
            </w:pPr>
            <w:r>
              <w:rPr>
                <w:rFonts w:ascii="Calibri" w:hAnsi="Calibri"/>
                <w:b w:val="0"/>
                <w:i w:val="0"/>
                <w:sz w:val="18"/>
              </w:rPr>
              <w:t>MILP</w:t>
            </w:r>
          </w:p>
        </w:tc>
        <w:tc>
          <w:tcPr>
            <w:tcW w:type="dxa" w:w="1417"/>
            <w:vAlign w:val="center"/>
          </w:tcPr>
          <w:p>
            <w:pPr>
              <w:jc w:val="center"/>
            </w:pPr>
            <w:r>
              <w:rPr>
                <w:rFonts w:ascii="Calibri" w:hAnsi="Calibri"/>
                <w:b w:val="0"/>
                <w:i w:val="0"/>
                <w:sz w:val="18"/>
              </w:rPr>
              <w:t>C19</w:t>
            </w:r>
          </w:p>
        </w:tc>
        <w:tc>
          <w:tcPr>
            <w:tcW w:type="dxa" w:w="2268"/>
            <w:vAlign w:val="center"/>
          </w:tcPr>
          <w:p>
            <w:pPr>
              <w:jc w:val="center"/>
            </w:pPr>
            <w:r>
              <w:rPr>
                <w:rFonts w:ascii="Calibri" w:hAnsi="Calibri"/>
                <w:b w:val="0"/>
                <w:i w:val="0"/>
                <w:sz w:val="18"/>
              </w:rPr>
              <w:t>C15</w:t>
            </w:r>
          </w:p>
        </w:tc>
        <w:tc>
          <w:tcPr>
            <w:tcW w:type="dxa" w:w="1417"/>
            <w:vAlign w:val="center"/>
          </w:tcPr>
          <w:p>
            <w:pPr>
              <w:jc w:val="center"/>
            </w:pPr>
            <w:r>
              <w:rPr>
                <w:rFonts w:ascii="Calibri" w:hAnsi="Calibri"/>
                <w:b w:val="0"/>
                <w:i w:val="0"/>
                <w:sz w:val="18"/>
              </w:rPr>
              <w:t>C17</w:t>
            </w:r>
          </w:p>
        </w:tc>
        <w:tc>
          <w:tcPr>
            <w:tcW w:type="dxa" w:w="1134"/>
            <w:vAlign w:val="center"/>
          </w:tcPr>
          <w:p>
            <w:pPr>
              <w:jc w:val="center"/>
            </w:pPr>
            <w:r>
              <w:rPr>
                <w:rFonts w:ascii="Calibri" w:hAnsi="Calibri"/>
                <w:b w:val="0"/>
                <w:i w:val="0"/>
                <w:sz w:val="18"/>
              </w:rPr>
              <w:t>C14</w:t>
            </w:r>
          </w:p>
        </w:tc>
        <w:tc>
          <w:tcPr>
            <w:tcW w:type="dxa" w:w="1134"/>
            <w:vAlign w:val="center"/>
          </w:tcPr>
          <w:p>
            <w:pPr>
              <w:jc w:val="center"/>
            </w:pPr>
            <w:r>
              <w:rPr>
                <w:rFonts w:ascii="Calibri" w:hAnsi="Calibri"/>
                <w:b w:val="0"/>
                <w:i w:val="0"/>
                <w:sz w:val="18"/>
              </w:rPr>
              <w:t>—</w:t>
            </w:r>
          </w:p>
        </w:tc>
      </w:tr>
    </w:tbl>
    <w:p>
      <w:pPr>
        <w:spacing w:after="80"/>
      </w:pPr>
    </w:p>
    <w:p>
      <w:pPr>
        <w:spacing w:after="120" w:before="0" w:lineRule="auto" w:line="276"/>
        <w:jc w:val="both"/>
      </w:pPr>
      <w:r>
        <w:rPr>
          <w:rFonts w:ascii="Calibri" w:hAnsi="Calibri"/>
          <w:b w:val="0"/>
          <w:i w:val="0"/>
          <w:sz w:val="22"/>
        </w:rPr>
        <w:t>Esta colocação é exactamente o que a restrição de contagem diária do MILP proíbe por construção — não é uma busca pior, é uma região viável mais pequena. A diferença 155 vs. 157 no objectivo é a consequência directa.</w:t>
      </w:r>
    </w:p>
    <w:p>
      <w:pPr>
        <w:spacing w:before="200" w:after="80"/>
      </w:pPr>
      <w:r>
        <w:rPr>
          <w:rFonts w:ascii="Calibri" w:hAnsi="Calibri"/>
          <w:b/>
          <w:color w:val="1F497D"/>
          <w:sz w:val="26"/>
        </w:rPr>
        <w:t>5.2  Instância Média — 200 casos (orçamento de 2 minutos)</w:t>
      </w:r>
    </w:p>
    <w:p>
      <w:pPr>
        <w:spacing w:after="120" w:before="0" w:lineRule="auto" w:line="276"/>
        <w:jc w:val="both"/>
      </w:pPr>
      <w:r>
        <w:rPr>
          <w:rFonts w:ascii="Calibri" w:hAnsi="Calibri"/>
          <w:b w:val="0"/>
          <w:i w:val="0"/>
          <w:sz w:val="22"/>
        </w:rPr>
        <w:t>Passo 1 — Optimum verdadeiro do MILP de comparação, via Gurobi com gap quase nulo (--solver milp-gurobi --gap 0.0005):</w:t>
      </w:r>
    </w:p>
    <w:p>
      <w:pPr>
        <w:spacing w:before="80" w:after="80"/>
        <w:jc w:val="center"/>
      </w:pPr>
      <w:r>
        <w:rPr>
          <w:rFonts w:ascii="Courier New" w:hAnsi="Courier New"/>
          <w:b w:val="0"/>
          <w:i w:val="0"/>
          <w:sz w:val="20"/>
        </w:rPr>
        <w:t>Óptimo verdadeiro MILP = 74 074,0    (130/200 agendados, &lt;1 segundo)</w:t>
      </w:r>
    </w:p>
    <w:p>
      <w:pPr>
        <w:spacing w:after="120" w:before="0" w:lineRule="auto" w:line="276"/>
        <w:jc w:val="both"/>
      </w:pPr>
      <w:r>
        <w:rPr>
          <w:rFonts w:ascii="Calibri" w:hAnsi="Calibri"/>
          <w:b w:val="0"/>
          <w:i w:val="0"/>
          <w:sz w:val="22"/>
        </w:rPr>
        <w:t>Este é o número de referência contra o qual todos os resultados seguintes são medidos.</w:t>
      </w:r>
    </w:p>
    <w:p>
      <w:pPr>
        <w:spacing w:after="120" w:before="0" w:lineRule="auto" w:line="276"/>
        <w:jc w:val="both"/>
      </w:pPr>
      <w:r>
        <w:rPr>
          <w:rFonts w:ascii="Calibri" w:hAnsi="Calibri"/>
          <w:b/>
          <w:i w:val="0"/>
          <w:sz w:val="20"/>
        </w:rPr>
        <w:t>Tabela 12 — Orçamento de 2 minutos, meta de gap 1% (--time-limit 120 --gap 0.01)</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984"/>
            <w:shd w:val="clear" w:color="auto" w:fill="1F497D"/>
            <w:vAlign w:val="center"/>
          </w:tcPr>
          <w:p>
            <w:pPr>
              <w:jc w:val="center"/>
            </w:pPr>
            <w:r>
              <w:rPr>
                <w:rFonts w:ascii="Calibri" w:hAnsi="Calibri"/>
                <w:b/>
                <w:i w:val="0"/>
                <w:color w:val="FFFFFF"/>
                <w:sz w:val="18"/>
              </w:rPr>
              <w:t>Solver</w:t>
            </w:r>
          </w:p>
        </w:tc>
        <w:tc>
          <w:tcPr>
            <w:tcW w:type="dxa" w:w="1134"/>
            <w:shd w:val="clear" w:color="auto" w:fill="1F497D"/>
            <w:vAlign w:val="center"/>
          </w:tcPr>
          <w:p>
            <w:pPr>
              <w:jc w:val="center"/>
            </w:pPr>
            <w:r>
              <w:rPr>
                <w:rFonts w:ascii="Calibri" w:hAnsi="Calibri"/>
                <w:b/>
                <w:i w:val="0"/>
                <w:color w:val="FFFFFF"/>
                <w:sz w:val="18"/>
              </w:rPr>
              <w:t>Status</w:t>
            </w:r>
          </w:p>
        </w:tc>
        <w:tc>
          <w:tcPr>
            <w:tcW w:type="dxa" w:w="1417"/>
            <w:shd w:val="clear" w:color="auto" w:fill="1F497D"/>
            <w:vAlign w:val="center"/>
          </w:tcPr>
          <w:p>
            <w:pPr>
              <w:jc w:val="center"/>
            </w:pPr>
            <w:r>
              <w:rPr>
                <w:rFonts w:ascii="Calibri" w:hAnsi="Calibri"/>
                <w:b/>
                <w:i w:val="0"/>
                <w:color w:val="FFFFFF"/>
                <w:sz w:val="18"/>
              </w:rPr>
              <w:t>Objectivo</w:t>
            </w:r>
          </w:p>
        </w:tc>
        <w:tc>
          <w:tcPr>
            <w:tcW w:type="dxa" w:w="1134"/>
            <w:shd w:val="clear" w:color="auto" w:fill="1F497D"/>
            <w:vAlign w:val="center"/>
          </w:tcPr>
          <w:p>
            <w:pPr>
              <w:jc w:val="center"/>
            </w:pPr>
            <w:r>
              <w:rPr>
                <w:rFonts w:ascii="Calibri" w:hAnsi="Calibri"/>
                <w:b/>
                <w:i w:val="0"/>
                <w:color w:val="FFFFFF"/>
                <w:sz w:val="18"/>
              </w:rPr>
              <w:t>Gap próprio</w:t>
            </w:r>
          </w:p>
        </w:tc>
        <w:tc>
          <w:tcPr>
            <w:tcW w:type="dxa" w:w="1417"/>
            <w:shd w:val="clear" w:color="auto" w:fill="1F497D"/>
            <w:vAlign w:val="center"/>
          </w:tcPr>
          <w:p>
            <w:pPr>
              <w:jc w:val="center"/>
            </w:pPr>
            <w:r>
              <w:rPr>
                <w:rFonts w:ascii="Calibri" w:hAnsi="Calibri"/>
                <w:b/>
                <w:i w:val="0"/>
                <w:color w:val="FFFFFF"/>
                <w:sz w:val="18"/>
              </w:rPr>
              <w:t>vs. Óptimo MILP</w:t>
            </w:r>
          </w:p>
        </w:tc>
        <w:tc>
          <w:tcPr>
            <w:tcW w:type="dxa" w:w="1417"/>
            <w:shd w:val="clear" w:color="auto" w:fill="1F497D"/>
            <w:vAlign w:val="center"/>
          </w:tcPr>
          <w:p>
            <w:pPr>
              <w:jc w:val="center"/>
            </w:pPr>
            <w:r>
              <w:rPr>
                <w:rFonts w:ascii="Calibri" w:hAnsi="Calibri"/>
                <w:b/>
                <w:i w:val="0"/>
                <w:color w:val="FFFFFF"/>
                <w:sz w:val="18"/>
              </w:rPr>
              <w:t>Agendados</w:t>
            </w:r>
          </w:p>
        </w:tc>
        <w:tc>
          <w:tcPr>
            <w:tcW w:type="dxa" w:w="1134"/>
            <w:shd w:val="clear" w:color="auto" w:fill="1F497D"/>
            <w:vAlign w:val="center"/>
          </w:tcPr>
          <w:p>
            <w:pPr>
              <w:jc w:val="center"/>
            </w:pPr>
            <w:r>
              <w:rPr>
                <w:rFonts w:ascii="Calibri" w:hAnsi="Calibri"/>
                <w:b/>
                <w:i w:val="0"/>
                <w:color w:val="FFFFFF"/>
                <w:sz w:val="18"/>
              </w:rPr>
              <w:t>Tempo</w:t>
            </w:r>
          </w:p>
        </w:tc>
      </w:tr>
      <w:tr>
        <w:tc>
          <w:tcPr>
            <w:tcW w:type="dxa" w:w="1984"/>
            <w:shd w:val="clear" w:color="auto" w:fill="EEF3FB"/>
            <w:vAlign w:val="center"/>
          </w:tcPr>
          <w:p>
            <w:pPr>
              <w:jc w:val="center"/>
            </w:pPr>
            <w:r>
              <w:rPr>
                <w:rFonts w:ascii="Calibri" w:hAnsi="Calibri"/>
                <w:b w:val="0"/>
                <w:i w:val="0"/>
                <w:sz w:val="18"/>
              </w:rPr>
              <w:t>OR-Tools/CBC</w:t>
            </w:r>
          </w:p>
        </w:tc>
        <w:tc>
          <w:tcPr>
            <w:tcW w:type="dxa" w:w="1134"/>
            <w:shd w:val="clear" w:color="auto" w:fill="EEF3FB"/>
            <w:vAlign w:val="center"/>
          </w:tcPr>
          <w:p>
            <w:pPr>
              <w:jc w:val="center"/>
            </w:pPr>
            <w:r>
              <w:rPr>
                <w:rFonts w:ascii="Calibri" w:hAnsi="Calibri"/>
                <w:b w:val="0"/>
                <w:i w:val="0"/>
                <w:sz w:val="18"/>
              </w:rPr>
              <w:t>Feasible</w:t>
            </w:r>
          </w:p>
        </w:tc>
        <w:tc>
          <w:tcPr>
            <w:tcW w:type="dxa" w:w="1417"/>
            <w:shd w:val="clear" w:color="auto" w:fill="EEF3FB"/>
            <w:vAlign w:val="center"/>
          </w:tcPr>
          <w:p>
            <w:pPr>
              <w:jc w:val="center"/>
            </w:pPr>
            <w:r>
              <w:rPr>
                <w:rFonts w:ascii="Calibri" w:hAnsi="Calibri"/>
                <w:b w:val="0"/>
                <w:i w:val="0"/>
                <w:sz w:val="18"/>
              </w:rPr>
              <w:t>74 116,0</w:t>
            </w:r>
          </w:p>
        </w:tc>
        <w:tc>
          <w:tcPr>
            <w:tcW w:type="dxa" w:w="1134"/>
            <w:shd w:val="clear" w:color="auto" w:fill="EEF3FB"/>
            <w:vAlign w:val="center"/>
          </w:tcPr>
          <w:p>
            <w:pPr>
              <w:jc w:val="center"/>
            </w:pPr>
            <w:r>
              <w:rPr>
                <w:rFonts w:ascii="Calibri" w:hAnsi="Calibri"/>
                <w:b w:val="0"/>
                <w:i w:val="0"/>
                <w:sz w:val="18"/>
              </w:rPr>
              <w:t>0,56%</w:t>
            </w:r>
          </w:p>
        </w:tc>
        <w:tc>
          <w:tcPr>
            <w:tcW w:type="dxa" w:w="1417"/>
            <w:shd w:val="clear" w:color="auto" w:fill="EEF3FB"/>
            <w:vAlign w:val="center"/>
          </w:tcPr>
          <w:p>
            <w:pPr>
              <w:jc w:val="center"/>
            </w:pPr>
            <w:r>
              <w:rPr>
                <w:rFonts w:ascii="Calibri" w:hAnsi="Calibri"/>
                <w:b w:val="0"/>
                <w:i w:val="0"/>
                <w:sz w:val="18"/>
              </w:rPr>
              <w:t>+0,06%</w:t>
            </w:r>
          </w:p>
        </w:tc>
        <w:tc>
          <w:tcPr>
            <w:tcW w:type="dxa" w:w="1417"/>
            <w:shd w:val="clear" w:color="auto" w:fill="EEF3FB"/>
            <w:vAlign w:val="center"/>
          </w:tcPr>
          <w:p>
            <w:pPr>
              <w:jc w:val="center"/>
            </w:pPr>
            <w:r>
              <w:rPr>
                <w:rFonts w:ascii="Calibri" w:hAnsi="Calibri"/>
                <w:b w:val="0"/>
                <w:i w:val="0"/>
                <w:sz w:val="18"/>
              </w:rPr>
              <w:t>130/200</w:t>
            </w:r>
          </w:p>
        </w:tc>
        <w:tc>
          <w:tcPr>
            <w:tcW w:type="dxa" w:w="1134"/>
            <w:shd w:val="clear" w:color="auto" w:fill="EEF3FB"/>
            <w:vAlign w:val="center"/>
          </w:tcPr>
          <w:p>
            <w:pPr>
              <w:jc w:val="center"/>
            </w:pPr>
            <w:r>
              <w:rPr>
                <w:rFonts w:ascii="Calibri" w:hAnsi="Calibri"/>
                <w:b w:val="0"/>
                <w:i w:val="0"/>
                <w:sz w:val="18"/>
              </w:rPr>
              <w:t>120,2s</w:t>
            </w:r>
          </w:p>
        </w:tc>
      </w:tr>
      <w:tr>
        <w:tc>
          <w:tcPr>
            <w:tcW w:type="dxa" w:w="1984"/>
            <w:vAlign w:val="center"/>
          </w:tcPr>
          <w:p>
            <w:pPr>
              <w:jc w:val="center"/>
            </w:pPr>
            <w:r>
              <w:rPr>
                <w:rFonts w:ascii="Calibri" w:hAnsi="Calibri"/>
                <w:b w:val="0"/>
                <w:i w:val="0"/>
                <w:sz w:val="18"/>
              </w:rPr>
              <w:t>CP-SAT (principal)</w:t>
            </w:r>
          </w:p>
        </w:tc>
        <w:tc>
          <w:tcPr>
            <w:tcW w:type="dxa" w:w="1134"/>
            <w:vAlign w:val="center"/>
          </w:tcPr>
          <w:p>
            <w:pPr>
              <w:jc w:val="center"/>
            </w:pPr>
            <w:r>
              <w:rPr>
                <w:rFonts w:ascii="Calibri" w:hAnsi="Calibri"/>
                <w:b w:val="0"/>
                <w:i w:val="0"/>
                <w:sz w:val="18"/>
              </w:rPr>
              <w:t>Feasible</w:t>
            </w:r>
          </w:p>
        </w:tc>
        <w:tc>
          <w:tcPr>
            <w:tcW w:type="dxa" w:w="1417"/>
            <w:vAlign w:val="center"/>
          </w:tcPr>
          <w:p>
            <w:pPr>
              <w:jc w:val="center"/>
            </w:pPr>
            <w:r>
              <w:rPr>
                <w:rFonts w:ascii="Calibri" w:hAnsi="Calibri"/>
                <w:b w:val="0"/>
                <w:i w:val="0"/>
                <w:sz w:val="18"/>
              </w:rPr>
              <w:t>69 956,0</w:t>
            </w:r>
          </w:p>
        </w:tc>
        <w:tc>
          <w:tcPr>
            <w:tcW w:type="dxa" w:w="1134"/>
            <w:vAlign w:val="center"/>
          </w:tcPr>
          <w:p>
            <w:pPr>
              <w:jc w:val="center"/>
            </w:pPr>
            <w:r>
              <w:rPr>
                <w:rFonts w:ascii="Calibri" w:hAnsi="Calibri"/>
                <w:b w:val="0"/>
                <w:i w:val="0"/>
                <w:sz w:val="18"/>
              </w:rPr>
              <w:t>6,62%</w:t>
            </w:r>
          </w:p>
        </w:tc>
        <w:tc>
          <w:tcPr>
            <w:tcW w:type="dxa" w:w="1417"/>
            <w:vAlign w:val="center"/>
          </w:tcPr>
          <w:p>
            <w:pPr>
              <w:jc w:val="center"/>
            </w:pPr>
            <w:r>
              <w:rPr>
                <w:rFonts w:ascii="Calibri" w:hAnsi="Calibri"/>
                <w:b w:val="0"/>
                <w:i w:val="0"/>
                <w:sz w:val="18"/>
              </w:rPr>
              <w:t>−5,56%</w:t>
            </w:r>
          </w:p>
        </w:tc>
        <w:tc>
          <w:tcPr>
            <w:tcW w:type="dxa" w:w="1417"/>
            <w:vAlign w:val="center"/>
          </w:tcPr>
          <w:p>
            <w:pPr>
              <w:jc w:val="center"/>
            </w:pPr>
            <w:r>
              <w:rPr>
                <w:rFonts w:ascii="Calibri" w:hAnsi="Calibri"/>
                <w:b w:val="0"/>
                <w:i w:val="0"/>
                <w:sz w:val="18"/>
              </w:rPr>
              <w:t>131/200</w:t>
            </w:r>
          </w:p>
        </w:tc>
        <w:tc>
          <w:tcPr>
            <w:tcW w:type="dxa" w:w="1134"/>
            <w:vAlign w:val="center"/>
          </w:tcPr>
          <w:p>
            <w:pPr>
              <w:jc w:val="center"/>
            </w:pPr>
            <w:r>
              <w:rPr>
                <w:rFonts w:ascii="Calibri" w:hAnsi="Calibri"/>
                <w:b w:val="0"/>
                <w:i w:val="0"/>
                <w:sz w:val="18"/>
              </w:rPr>
              <w:t>124,5s</w:t>
            </w:r>
          </w:p>
        </w:tc>
      </w:tr>
    </w:tbl>
    <w:p>
      <w:pPr>
        <w:spacing w:after="80"/>
      </w:pPr>
    </w:p>
    <w:p>
      <w:pPr>
        <w:spacing w:after="120" w:before="0" w:lineRule="auto" w:line="276"/>
        <w:jc w:val="both"/>
      </w:pPr>
      <w:r>
        <w:rPr>
          <w:rFonts w:ascii="Calibri" w:hAnsi="Calibri"/>
          <w:b w:val="0"/>
          <w:i w:val="0"/>
          <w:sz w:val="22"/>
        </w:rPr>
        <w:t>O CBC atinge essencialmente o óptimo verdadeiro do MILP no orçamento de 2 minutos (o Gurobi prova o mesmo resultado mais de 100× mais rapidamente, mesma matemática, motor diferente). O CP-SAT não apenas não supera esse limite — encontra um plano genuinamente diferente e melhor abaixo dele enquanto agenda um caso adicional.</w:t>
      </w:r>
    </w:p>
    <w:p>
      <w:pPr>
        <w:spacing w:after="120" w:before="0" w:lineRule="auto" w:line="276"/>
        <w:jc w:val="both"/>
      </w:pPr>
      <w:r>
        <w:rPr>
          <w:rFonts w:ascii="Calibri" w:hAnsi="Calibri"/>
          <w:b w:val="0"/>
          <w:i w:val="0"/>
          <w:sz w:val="22"/>
        </w:rPr>
        <w:t>O gap mais amplo do CP-SAT (6,62% vs. 0,56% do CBC) não é uma contradição: uma região viável menor é mecanicamente mais fácil de fechar completamente, da mesma forma que é mais fácil provar que não há nenhum número acima de 5 em {1,…,5} do que em {1,…,100}. O gap amplo significa que há provavelmente um plano melhor do que 69 956 por encontrar com mais tempo, não que a busca correu mal.</w:t>
      </w:r>
    </w:p>
    <w:p>
      <w:pPr>
        <w:spacing w:before="200" w:after="80"/>
      </w:pPr>
      <w:r>
        <w:rPr>
          <w:rFonts w:ascii="Calibri" w:hAnsi="Calibri"/>
          <w:b/>
          <w:color w:val="1F497D"/>
          <w:sz w:val="26"/>
        </w:rPr>
        <w:t>5.3  Resultados com Melhorias de Desempenho CP-SAT</w:t>
      </w:r>
    </w:p>
    <w:p>
      <w:pPr>
        <w:spacing w:after="120" w:before="0" w:lineRule="auto" w:line="276"/>
        <w:jc w:val="both"/>
      </w:pPr>
      <w:r>
        <w:rPr>
          <w:rFonts w:ascii="Calibri" w:hAnsi="Calibri"/>
          <w:b w:val="0"/>
          <w:i w:val="0"/>
          <w:sz w:val="22"/>
        </w:rPr>
        <w:t>Três melhorias foram implementadas no solver CP-SAT (commit 75907ad): (1) domínios de variáveis mais apertados — start ∈ [0, cap−t_tot]; (2) dicas de arranque quente (warm-start greedy com AddHint); (3) linearization_level=2 para um relaxamento LP mais forte.</w:t>
      </w:r>
    </w:p>
    <w:p>
      <w:pPr>
        <w:spacing w:after="120" w:before="0" w:lineRule="auto" w:line="276"/>
        <w:jc w:val="both"/>
      </w:pPr>
      <w:r>
        <w:rPr>
          <w:rFonts w:ascii="Calibri" w:hAnsi="Calibri"/>
          <w:b/>
          <w:i w:val="0"/>
          <w:sz w:val="20"/>
        </w:rPr>
        <w:t>Tabela 13 — Impacto das melhorias de desempenho (orçamento 30 segundos, instância média)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551"/>
            <w:shd w:val="clear" w:color="auto" w:fill="1F497D"/>
            <w:vAlign w:val="center"/>
          </w:tcPr>
          <w:p>
            <w:pPr>
              <w:jc w:val="center"/>
            </w:pPr>
            <w:r>
              <w:rPr>
                <w:rFonts w:ascii="Calibri" w:hAnsi="Calibri"/>
                <w:b/>
                <w:i w:val="0"/>
                <w:color w:val="FFFFFF"/>
                <w:sz w:val="18"/>
              </w:rPr>
              <w:t>Versão</w:t>
            </w:r>
          </w:p>
        </w:tc>
        <w:tc>
          <w:tcPr>
            <w:tcW w:type="dxa" w:w="1701"/>
            <w:shd w:val="clear" w:color="auto" w:fill="1F497D"/>
            <w:vAlign w:val="center"/>
          </w:tcPr>
          <w:p>
            <w:pPr>
              <w:jc w:val="center"/>
            </w:pPr>
            <w:r>
              <w:rPr>
                <w:rFonts w:ascii="Calibri" w:hAnsi="Calibri"/>
                <w:b/>
                <w:i w:val="0"/>
                <w:color w:val="FFFFFF"/>
                <w:sz w:val="18"/>
              </w:rPr>
              <w:t>Objectivo</w:t>
            </w:r>
          </w:p>
        </w:tc>
        <w:tc>
          <w:tcPr>
            <w:tcW w:type="dxa" w:w="1417"/>
            <w:shd w:val="clear" w:color="auto" w:fill="1F497D"/>
            <w:vAlign w:val="center"/>
          </w:tcPr>
          <w:p>
            <w:pPr>
              <w:jc w:val="center"/>
            </w:pPr>
            <w:r>
              <w:rPr>
                <w:rFonts w:ascii="Calibri" w:hAnsi="Calibri"/>
                <w:b/>
                <w:i w:val="0"/>
                <w:color w:val="FFFFFF"/>
                <w:sz w:val="18"/>
              </w:rPr>
              <w:t>Gap</w:t>
            </w:r>
          </w:p>
        </w:tc>
        <w:tc>
          <w:tcPr>
            <w:tcW w:type="dxa" w:w="1701"/>
            <w:shd w:val="clear" w:color="auto" w:fill="1F497D"/>
            <w:vAlign w:val="center"/>
          </w:tcPr>
          <w:p>
            <w:pPr>
              <w:jc w:val="center"/>
            </w:pPr>
            <w:r>
              <w:rPr>
                <w:rFonts w:ascii="Calibri" w:hAnsi="Calibri"/>
                <w:b/>
                <w:i w:val="0"/>
                <w:color w:val="FFFFFF"/>
                <w:sz w:val="18"/>
              </w:rPr>
              <w:t>Agendados</w:t>
            </w:r>
          </w:p>
        </w:tc>
        <w:tc>
          <w:tcPr>
            <w:tcW w:type="dxa" w:w="1134"/>
            <w:shd w:val="clear" w:color="auto" w:fill="1F497D"/>
            <w:vAlign w:val="center"/>
          </w:tcPr>
          <w:p>
            <w:pPr>
              <w:jc w:val="center"/>
            </w:pPr>
            <w:r>
              <w:rPr>
                <w:rFonts w:ascii="Calibri" w:hAnsi="Calibri"/>
                <w:b/>
                <w:i w:val="0"/>
                <w:color w:val="FFFFFF"/>
                <w:sz w:val="18"/>
              </w:rPr>
              <w:t>Tempo</w:t>
            </w:r>
          </w:p>
        </w:tc>
      </w:tr>
      <w:tr>
        <w:tc>
          <w:tcPr>
            <w:tcW w:type="dxa" w:w="2551"/>
            <w:shd w:val="clear" w:color="auto" w:fill="EEF3FB"/>
            <w:vAlign w:val="center"/>
          </w:tcPr>
          <w:p>
            <w:pPr>
              <w:jc w:val="center"/>
            </w:pPr>
            <w:r>
              <w:rPr>
                <w:rFonts w:ascii="Calibri" w:hAnsi="Calibri"/>
                <w:b w:val="0"/>
                <w:i w:val="0"/>
                <w:sz w:val="18"/>
              </w:rPr>
              <w:t>Antes das melhorias</w:t>
            </w:r>
          </w:p>
        </w:tc>
        <w:tc>
          <w:tcPr>
            <w:tcW w:type="dxa" w:w="1701"/>
            <w:shd w:val="clear" w:color="auto" w:fill="EEF3FB"/>
            <w:vAlign w:val="center"/>
          </w:tcPr>
          <w:p>
            <w:pPr>
              <w:jc w:val="center"/>
            </w:pPr>
            <w:r>
              <w:rPr>
                <w:rFonts w:ascii="Calibri" w:hAnsi="Calibri"/>
                <w:b w:val="0"/>
                <w:i w:val="0"/>
                <w:sz w:val="18"/>
              </w:rPr>
              <w:t>70 900</w:t>
            </w:r>
          </w:p>
        </w:tc>
        <w:tc>
          <w:tcPr>
            <w:tcW w:type="dxa" w:w="1417"/>
            <w:shd w:val="clear" w:color="auto" w:fill="EEF3FB"/>
            <w:vAlign w:val="center"/>
          </w:tcPr>
          <w:p>
            <w:pPr>
              <w:jc w:val="center"/>
            </w:pPr>
            <w:r>
              <w:rPr>
                <w:rFonts w:ascii="Calibri" w:hAnsi="Calibri"/>
                <w:b w:val="0"/>
                <w:i w:val="0"/>
                <w:sz w:val="18"/>
              </w:rPr>
              <w:t>8,82%</w:t>
            </w:r>
          </w:p>
        </w:tc>
        <w:tc>
          <w:tcPr>
            <w:tcW w:type="dxa" w:w="1701"/>
            <w:shd w:val="clear" w:color="auto" w:fill="EEF3FB"/>
            <w:vAlign w:val="center"/>
          </w:tcPr>
          <w:p>
            <w:pPr>
              <w:jc w:val="center"/>
            </w:pPr>
            <w:r>
              <w:rPr>
                <w:rFonts w:ascii="Calibri" w:hAnsi="Calibri"/>
                <w:b w:val="0"/>
                <w:i w:val="0"/>
                <w:sz w:val="18"/>
              </w:rPr>
              <w:t>132/200</w:t>
            </w:r>
          </w:p>
        </w:tc>
        <w:tc>
          <w:tcPr>
            <w:tcW w:type="dxa" w:w="1134"/>
            <w:shd w:val="clear" w:color="auto" w:fill="EEF3FB"/>
            <w:vAlign w:val="center"/>
          </w:tcPr>
          <w:p>
            <w:pPr>
              <w:jc w:val="center"/>
            </w:pPr>
            <w:r>
              <w:rPr>
                <w:rFonts w:ascii="Calibri" w:hAnsi="Calibri"/>
                <w:b w:val="0"/>
                <w:i w:val="0"/>
                <w:sz w:val="18"/>
              </w:rPr>
              <w:t>30s</w:t>
            </w:r>
          </w:p>
        </w:tc>
      </w:tr>
      <w:tr>
        <w:tc>
          <w:tcPr>
            <w:tcW w:type="dxa" w:w="2551"/>
            <w:vAlign w:val="center"/>
          </w:tcPr>
          <w:p>
            <w:pPr>
              <w:jc w:val="center"/>
            </w:pPr>
            <w:r>
              <w:rPr>
                <w:rFonts w:ascii="Calibri" w:hAnsi="Calibri"/>
                <w:b w:val="0"/>
                <w:i w:val="0"/>
                <w:sz w:val="18"/>
              </w:rPr>
              <w:t>Após melhorias</w:t>
            </w:r>
          </w:p>
        </w:tc>
        <w:tc>
          <w:tcPr>
            <w:tcW w:type="dxa" w:w="1701"/>
            <w:vAlign w:val="center"/>
          </w:tcPr>
          <w:p>
            <w:pPr>
              <w:jc w:val="center"/>
            </w:pPr>
            <w:r>
              <w:rPr>
                <w:rFonts w:ascii="Calibri" w:hAnsi="Calibri"/>
                <w:b w:val="0"/>
                <w:i w:val="0"/>
                <w:sz w:val="18"/>
              </w:rPr>
              <w:t>66 700</w:t>
            </w:r>
          </w:p>
        </w:tc>
        <w:tc>
          <w:tcPr>
            <w:tcW w:type="dxa" w:w="1417"/>
            <w:vAlign w:val="center"/>
          </w:tcPr>
          <w:p>
            <w:pPr>
              <w:jc w:val="center"/>
            </w:pPr>
            <w:r>
              <w:rPr>
                <w:rFonts w:ascii="Calibri" w:hAnsi="Calibri"/>
                <w:b w:val="0"/>
                <w:i w:val="0"/>
                <w:sz w:val="18"/>
              </w:rPr>
              <w:t>1,68%</w:t>
            </w:r>
          </w:p>
        </w:tc>
        <w:tc>
          <w:tcPr>
            <w:tcW w:type="dxa" w:w="1701"/>
            <w:vAlign w:val="center"/>
          </w:tcPr>
          <w:p>
            <w:pPr>
              <w:jc w:val="center"/>
            </w:pPr>
            <w:r>
              <w:rPr>
                <w:rFonts w:ascii="Calibri" w:hAnsi="Calibri"/>
                <w:b w:val="0"/>
                <w:i w:val="0"/>
                <w:sz w:val="18"/>
              </w:rPr>
              <w:t>132/200</w:t>
            </w:r>
          </w:p>
        </w:tc>
        <w:tc>
          <w:tcPr>
            <w:tcW w:type="dxa" w:w="1134"/>
            <w:vAlign w:val="center"/>
          </w:tcPr>
          <w:p>
            <w:pPr>
              <w:jc w:val="center"/>
            </w:pPr>
            <w:r>
              <w:rPr>
                <w:rFonts w:ascii="Calibri" w:hAnsi="Calibri"/>
                <w:b w:val="0"/>
                <w:i w:val="0"/>
                <w:sz w:val="18"/>
              </w:rPr>
              <w:t>30s</w:t>
            </w:r>
          </w:p>
        </w:tc>
      </w:tr>
      <w:tr>
        <w:tc>
          <w:tcPr>
            <w:tcW w:type="dxa" w:w="2551"/>
            <w:shd w:val="clear" w:color="auto" w:fill="EEF3FB"/>
            <w:vAlign w:val="center"/>
          </w:tcPr>
          <w:p>
            <w:pPr>
              <w:jc w:val="center"/>
            </w:pPr>
            <w:r>
              <w:rPr>
                <w:rFonts w:ascii="Calibri" w:hAnsi="Calibri"/>
                <w:b w:val="0"/>
                <w:i w:val="0"/>
                <w:sz w:val="18"/>
              </w:rPr>
              <w:t>Melhoria relativa</w:t>
            </w:r>
          </w:p>
        </w:tc>
        <w:tc>
          <w:tcPr>
            <w:tcW w:type="dxa" w:w="1701"/>
            <w:shd w:val="clear" w:color="auto" w:fill="EEF3FB"/>
            <w:vAlign w:val="center"/>
          </w:tcPr>
          <w:p>
            <w:pPr>
              <w:jc w:val="center"/>
            </w:pPr>
            <w:r>
              <w:rPr>
                <w:rFonts w:ascii="Calibri" w:hAnsi="Calibri"/>
                <w:b w:val="0"/>
                <w:i w:val="0"/>
                <w:sz w:val="18"/>
              </w:rPr>
              <w:t>−5,9%</w:t>
            </w:r>
          </w:p>
        </w:tc>
        <w:tc>
          <w:tcPr>
            <w:tcW w:type="dxa" w:w="1417"/>
            <w:shd w:val="clear" w:color="auto" w:fill="EEF3FB"/>
            <w:vAlign w:val="center"/>
          </w:tcPr>
          <w:p>
            <w:pPr>
              <w:jc w:val="center"/>
            </w:pPr>
            <w:r>
              <w:rPr>
                <w:rFonts w:ascii="Calibri" w:hAnsi="Calibri"/>
                <w:b w:val="0"/>
                <w:i w:val="0"/>
                <w:sz w:val="18"/>
              </w:rPr>
              <w:t>−7,14 pp</w:t>
            </w:r>
          </w:p>
        </w:tc>
        <w:tc>
          <w:tcPr>
            <w:tcW w:type="dxa" w:w="1701"/>
            <w:shd w:val="clear" w:color="auto" w:fill="EEF3FB"/>
            <w:vAlign w:val="center"/>
          </w:tcPr>
          <w:p>
            <w:pPr>
              <w:jc w:val="center"/>
            </w:pPr>
            <w:r>
              <w:rPr>
                <w:rFonts w:ascii="Calibri" w:hAnsi="Calibri"/>
                <w:b w:val="0"/>
                <w:i w:val="0"/>
                <w:sz w:val="18"/>
              </w:rPr>
              <w:t>—</w:t>
            </w:r>
          </w:p>
        </w:tc>
        <w:tc>
          <w:tcPr>
            <w:tcW w:type="dxa" w:w="1134"/>
            <w:shd w:val="clear" w:color="auto" w:fill="EEF3FB"/>
            <w:vAlign w:val="center"/>
          </w:tcPr>
          <w:p>
            <w:pPr>
              <w:jc w:val="center"/>
            </w:pPr>
            <w:r>
              <w:rPr>
                <w:rFonts w:ascii="Calibri" w:hAnsi="Calibri"/>
                <w:b w:val="0"/>
                <w:i w:val="0"/>
                <w:sz w:val="18"/>
              </w:rPr>
              <w:t>—</w:t>
            </w:r>
          </w:p>
        </w:tc>
      </w:tr>
    </w:tbl>
    <w:p>
      <w:pPr>
        <w:spacing w:after="80"/>
      </w:pPr>
    </w:p>
    <w:p>
      <w:pPr>
        <w:spacing w:after="120" w:before="0" w:lineRule="auto" w:line="276"/>
        <w:jc w:val="both"/>
      </w:pPr>
      <w:r>
        <w:rPr>
          <w:rFonts w:ascii="Calibri" w:hAnsi="Calibri"/>
          <w:b w:val="0"/>
          <w:i w:val="0"/>
          <w:sz w:val="22"/>
        </w:rPr>
        <w:t>Com as melhorias, o CP-SAT obtém obj=66 700 a 30 segundos — (74 074 − 66 700) / 74 074 = 10,0% abaixo do óptimo verdadeiro do MILP. O mesmo número de casos fica agendado (132/200), mas a qualidade do plano melhora 5,9% em termos de objectivo.</w:t>
      </w:r>
    </w:p>
    <w:p>
      <w:r>
        <w:br w:type="page"/>
      </w:r>
    </w:p>
    <w:p>
      <w:pPr>
        <w:spacing w:before="280" w:after="80"/>
      </w:pPr>
      <w:r>
        <w:rPr>
          <w:rFonts w:ascii="Calibri" w:hAnsi="Calibri"/>
          <w:b/>
          <w:color w:val="1F497D"/>
          <w:sz w:val="32"/>
        </w:rPr>
        <w:t>6. Conclusões</w:t>
      </w:r>
    </w:p>
    <w:p>
      <w:pPr>
        <w:spacing w:before="120" w:after="60"/>
        <w:ind w:left="283"/>
      </w:pPr>
      <w:r>
        <w:rPr>
          <w:rFonts w:ascii="Calibri" w:hAnsi="Calibri"/>
          <w:b/>
          <w:i w:val="0"/>
          <w:color w:val="1F497D"/>
          <w:sz w:val="22"/>
        </w:rPr>
        <w:t xml:space="preserve">1. </w:t>
      </w:r>
      <w:r>
        <w:rPr>
          <w:rFonts w:ascii="Calibri" w:hAnsi="Calibri"/>
          <w:b/>
          <w:i w:val="0"/>
          <w:sz w:val="22"/>
        </w:rPr>
        <w:t xml:space="preserve">CP-SAT agenda um caso adicional à mesma capacidade. </w:t>
      </w:r>
    </w:p>
    <w:p>
      <w:pPr>
        <w:spacing w:before="0" w:after="120"/>
        <w:ind w:left="567"/>
        <w:jc w:val="both"/>
      </w:pPr>
      <w:r>
        <w:rPr>
          <w:rFonts w:ascii="Calibri" w:hAnsi="Calibri"/>
          <w:b w:val="0"/>
          <w:i w:val="0"/>
          <w:sz w:val="22"/>
        </w:rPr>
        <w:t>131 vs. 130 casos na instância média ao mesmo orçamento de tempo — resultado directo do facto de o CP-SAT permitir colocar dois casos de equipamento no mesmo dia em sequência, enquanto o MILP os força para dias separados.</w:t>
      </w:r>
    </w:p>
    <w:p>
      <w:pPr>
        <w:spacing w:before="120" w:after="60"/>
        <w:ind w:left="283"/>
      </w:pPr>
      <w:r>
        <w:rPr>
          <w:rFonts w:ascii="Calibri" w:hAnsi="Calibri"/>
          <w:b/>
          <w:i w:val="0"/>
          <w:color w:val="1F497D"/>
          <w:sz w:val="22"/>
        </w:rPr>
        <w:t xml:space="preserve">2. </w:t>
      </w:r>
      <w:r>
        <w:rPr>
          <w:rFonts w:ascii="Calibri" w:hAnsi="Calibri"/>
          <w:b/>
          <w:i w:val="0"/>
          <w:sz w:val="22"/>
        </w:rPr>
        <w:t xml:space="preserve">CP-SAT obtém um objectivo 5,56% abaixo do óptimo verdadeiro do MILP. </w:t>
      </w:r>
    </w:p>
    <w:p>
      <w:pPr>
        <w:spacing w:before="0" w:after="120"/>
        <w:ind w:left="567"/>
        <w:jc w:val="both"/>
      </w:pPr>
      <w:r>
        <w:rPr>
          <w:rFonts w:ascii="Calibri" w:hAnsi="Calibri"/>
          <w:b w:val="0"/>
          <w:i w:val="0"/>
          <w:sz w:val="22"/>
        </w:rPr>
        <w:t>Obj=69 956 vs. 74 074 do MILP óptimo (Gurobi). O CP-SAT acede a uma região viável que o MILP não consegue explorar devido ao cap diário de contagem de equipamento.</w:t>
      </w:r>
    </w:p>
    <w:p>
      <w:pPr>
        <w:spacing w:before="120" w:after="60"/>
        <w:ind w:left="283"/>
      </w:pPr>
      <w:r>
        <w:rPr>
          <w:rFonts w:ascii="Calibri" w:hAnsi="Calibri"/>
          <w:b/>
          <w:i w:val="0"/>
          <w:color w:val="1F497D"/>
          <w:sz w:val="22"/>
        </w:rPr>
        <w:t xml:space="preserve">3. </w:t>
      </w:r>
      <w:r>
        <w:rPr>
          <w:rFonts w:ascii="Calibri" w:hAnsi="Calibri"/>
          <w:b/>
          <w:i w:val="0"/>
          <w:sz w:val="22"/>
        </w:rPr>
        <w:t xml:space="preserve">As melhorias de desempenho reduzem o objectivo mais 5,9% e o gap de 8,82% para 1,68% a 30s. </w:t>
      </w:r>
    </w:p>
    <w:p>
      <w:pPr>
        <w:spacing w:before="0" w:after="120"/>
        <w:ind w:left="567"/>
        <w:jc w:val="both"/>
      </w:pPr>
      <w:r>
        <w:rPr>
          <w:rFonts w:ascii="Calibri" w:hAnsi="Calibri"/>
          <w:b w:val="0"/>
          <w:i w:val="0"/>
          <w:sz w:val="22"/>
        </w:rPr>
        <w:t>Domínios mais apertados, warm-start greedy e linearization_level=2 produzem ganhos substanciais sem alterar a formulação.</w:t>
      </w:r>
    </w:p>
    <w:p>
      <w:pPr>
        <w:spacing w:before="120" w:after="60"/>
        <w:ind w:left="283"/>
      </w:pPr>
      <w:r>
        <w:rPr>
          <w:rFonts w:ascii="Calibri" w:hAnsi="Calibri"/>
          <w:b/>
          <w:i w:val="0"/>
          <w:color w:val="1F497D"/>
          <w:sz w:val="22"/>
        </w:rPr>
        <w:t xml:space="preserve">4. </w:t>
      </w:r>
      <w:r>
        <w:rPr>
          <w:rFonts w:ascii="Calibri" w:hAnsi="Calibri"/>
          <w:b/>
          <w:i w:val="0"/>
          <w:sz w:val="22"/>
        </w:rPr>
        <w:t xml:space="preserve">A diferença C-arm é verificável na instância demo. </w:t>
      </w:r>
    </w:p>
    <w:p>
      <w:pPr>
        <w:spacing w:before="0" w:after="120"/>
        <w:ind w:left="567"/>
        <w:jc w:val="both"/>
      </w:pPr>
      <w:r>
        <w:rPr>
          <w:rFonts w:ascii="Calibri" w:hAnsi="Calibri"/>
          <w:b w:val="0"/>
          <w:i w:val="0"/>
          <w:sz w:val="22"/>
        </w:rPr>
        <w:t>CP-SAT: C15 e C17 no mesmo dia em sequência (objectivo=155). MILP: C15 e C17 em dias separados (objectivo=157). A diferença de 2 unidades é directamente atribuível à restrição de contagem diária do MILP.</w:t>
      </w:r>
    </w:p>
    <w:p>
      <w:pPr>
        <w:spacing w:before="120" w:after="60"/>
        <w:ind w:left="283"/>
      </w:pPr>
      <w:r>
        <w:rPr>
          <w:rFonts w:ascii="Calibri" w:hAnsi="Calibri"/>
          <w:b/>
          <w:i w:val="0"/>
          <w:color w:val="1F497D"/>
          <w:sz w:val="22"/>
        </w:rPr>
        <w:t xml:space="preserve">5. </w:t>
      </w:r>
      <w:r>
        <w:rPr>
          <w:rFonts w:ascii="Calibri" w:hAnsi="Calibri"/>
          <w:b/>
          <w:i w:val="0"/>
          <w:sz w:val="22"/>
        </w:rPr>
        <w:t xml:space="preserve">O MILP não pode modelar camas UCI multi-dia. </w:t>
      </w:r>
    </w:p>
    <w:p>
      <w:pPr>
        <w:spacing w:before="0" w:after="120"/>
        <w:ind w:left="567"/>
        <w:jc w:val="both"/>
      </w:pPr>
      <w:r>
        <w:rPr>
          <w:rFonts w:ascii="Calibri" w:hAnsi="Calibri"/>
          <w:b w:val="0"/>
          <w:i w:val="0"/>
          <w:sz w:val="22"/>
        </w:rPr>
        <w:t>A restrição C11 exige uma noção de 'dia de cirurgia' como valor — impossível num modelo de dia-baldes sem reformulação intervalar. Esta é a razão estrutural mais importante para a escolha do CP-SAT.</w:t>
      </w:r>
    </w:p>
    <w:p>
      <w:pPr>
        <w:spacing w:before="120" w:after="60"/>
        <w:ind w:left="283"/>
      </w:pPr>
      <w:r>
        <w:rPr>
          <w:rFonts w:ascii="Calibri" w:hAnsi="Calibri"/>
          <w:b/>
          <w:i w:val="0"/>
          <w:color w:val="1F497D"/>
          <w:sz w:val="22"/>
        </w:rPr>
        <w:t xml:space="preserve">6. </w:t>
      </w:r>
      <w:r>
        <w:rPr>
          <w:rFonts w:ascii="Calibri" w:hAnsi="Calibri"/>
          <w:b/>
          <w:i w:val="0"/>
          <w:sz w:val="22"/>
        </w:rPr>
        <w:t xml:space="preserve">O CP-SAT escala razoavelmente para 200 casos. </w:t>
      </w:r>
    </w:p>
    <w:p>
      <w:pPr>
        <w:spacing w:before="0" w:after="120"/>
        <w:ind w:left="567"/>
        <w:jc w:val="both"/>
      </w:pPr>
      <w:r>
        <w:rPr>
          <w:rFonts w:ascii="Calibri" w:hAnsi="Calibri"/>
          <w:b w:val="0"/>
          <w:i w:val="0"/>
          <w:sz w:val="22"/>
        </w:rPr>
        <w:t>Gap de 1,55–6,62% num orçamento de 2 minutos, dependendo das melhorias activadas. O MILP com CBC atinge o óptimo da sua formulação mais restrita, mas essa formulação exclui soluções que o CP-SAT encontra.</w:t>
      </w:r>
    </w:p>
    <w:p>
      <w:pPr>
        <w:spacing w:before="120" w:after="60"/>
        <w:ind w:left="283"/>
      </w:pPr>
      <w:r>
        <w:rPr>
          <w:rFonts w:ascii="Calibri" w:hAnsi="Calibri"/>
          <w:b/>
          <w:i w:val="0"/>
          <w:color w:val="1F497D"/>
          <w:sz w:val="22"/>
        </w:rPr>
        <w:t xml:space="preserve">7. </w:t>
      </w:r>
      <w:r>
        <w:rPr>
          <w:rFonts w:ascii="Calibri" w:hAnsi="Calibri"/>
          <w:b/>
          <w:i w:val="0"/>
          <w:sz w:val="22"/>
        </w:rPr>
        <w:t xml:space="preserve">O modelo é configurável para qualquer política hospitalar. </w:t>
      </w:r>
    </w:p>
    <w:p>
      <w:pPr>
        <w:spacing w:before="0" w:after="120"/>
        <w:ind w:left="567"/>
        <w:jc w:val="both"/>
      </w:pPr>
      <w:r>
        <w:rPr>
          <w:rFonts w:ascii="Calibri" w:hAnsi="Calibri"/>
          <w:b w:val="0"/>
          <w:i w:val="0"/>
          <w:sz w:val="22"/>
        </w:rPr>
        <w:t>Tempos máximos de espera, multiplicadores de prioridade, capacidade de equipamento e camas são campos de PlanningInstance — não constantes no código do solver.</w:t>
      </w:r>
    </w:p>
    <w:p>
      <w:pPr>
        <w:spacing w:before="280" w:after="80"/>
      </w:pPr>
      <w:r>
        <w:rPr>
          <w:rFonts w:ascii="Calibri" w:hAnsi="Calibri"/>
          <w:b/>
          <w:color w:val="1F497D"/>
          <w:sz w:val="32"/>
        </w:rPr>
        <w:t>7. Referências</w:t>
      </w:r>
    </w:p>
    <w:p>
      <w:pPr>
        <w:spacing w:before="40" w:after="40"/>
        <w:ind w:left="567" w:hanging="567"/>
      </w:pPr>
      <w:r>
        <w:rPr>
          <w:rFonts w:ascii="Calibri" w:hAnsi="Calibri"/>
          <w:b w:val="0"/>
          <w:i w:val="0"/>
          <w:sz w:val="20"/>
        </w:rPr>
        <w:t>1. Cardoen, B., Demeulemeester, E., &amp; Beliën, J. (2010). Operating room planning and scheduling: A literature review. European Journal of Operational Research, 201(3), 921–932.</w:t>
      </w:r>
    </w:p>
    <w:p>
      <w:pPr>
        <w:spacing w:before="40" w:after="40"/>
        <w:ind w:left="567" w:hanging="567"/>
      </w:pPr>
      <w:r>
        <w:rPr>
          <w:rFonts w:ascii="Calibri" w:hAnsi="Calibri"/>
          <w:b w:val="0"/>
          <w:i w:val="0"/>
          <w:sz w:val="20"/>
        </w:rPr>
        <w:t>2. Marques, I., &amp; Captivo, M.E. (2015). Planeamento de cirurgias eletivas no Centro Hospitalar Lisboa Norte. Dissertação de Mestrado, Universidade de Lisboa.</w:t>
      </w:r>
    </w:p>
    <w:p>
      <w:pPr>
        <w:spacing w:before="40" w:after="40"/>
        <w:ind w:left="567" w:hanging="567"/>
      </w:pPr>
      <w:r>
        <w:rPr>
          <w:rFonts w:ascii="Calibri" w:hAnsi="Calibri"/>
          <w:b w:val="0"/>
          <w:i w:val="0"/>
          <w:sz w:val="20"/>
        </w:rPr>
        <w:t>3. Denton, B.T., Miller, A.J., Balasubramanian, H.J., &amp; Huschka, T.R. (2010). Optimal allocation of surgery blocks to operating rooms under uncertainty. Operations Research, 58(4), 802–816.</w:t>
      </w:r>
    </w:p>
    <w:p>
      <w:pPr>
        <w:spacing w:before="40" w:after="40"/>
        <w:ind w:left="567" w:hanging="567"/>
      </w:pPr>
      <w:r>
        <w:rPr>
          <w:rFonts w:ascii="Calibri" w:hAnsi="Calibri"/>
          <w:b w:val="0"/>
          <w:i w:val="0"/>
          <w:sz w:val="20"/>
        </w:rPr>
        <w:t>4. SIGIC — Sistema Integrado de Gestão de Inscritos para Cirurgia, Portaria n.º 45/2008, Diário da República, Portugal.</w:t>
      </w:r>
    </w:p>
    <w:p>
      <w:pPr>
        <w:spacing w:before="40" w:after="40"/>
        <w:ind w:left="567" w:hanging="567"/>
      </w:pPr>
      <w:r>
        <w:rPr>
          <w:rFonts w:ascii="Calibri" w:hAnsi="Calibri"/>
          <w:b w:val="0"/>
          <w:i w:val="0"/>
          <w:sz w:val="20"/>
        </w:rPr>
        <w:t>5. Van Riet, C., &amp; Demeulemeester, E. (2015). Trade-offs in operating room planning for electives and emergencies. OR Spectrum, 37(1), 59–87.</w:t>
      </w:r>
    </w:p>
    <w:p>
      <w:pPr>
        <w:spacing w:before="40" w:after="40"/>
        <w:ind w:left="567" w:hanging="567"/>
      </w:pPr>
      <w:r>
        <w:rPr>
          <w:rFonts w:ascii="Calibri" w:hAnsi="Calibri"/>
          <w:b w:val="0"/>
          <w:i w:val="0"/>
          <w:sz w:val="20"/>
        </w:rPr>
        <w:t>6. Macario, A. (2010). What does one minute of operating room time cost? Journal of Clinical Anesthesia, 22(4), 233–236.</w:t>
      </w:r>
    </w:p>
    <w:p>
      <w:pPr>
        <w:spacing w:before="40" w:after="40"/>
        <w:ind w:left="567" w:hanging="567"/>
      </w:pPr>
      <w:r>
        <w:rPr>
          <w:rFonts w:ascii="Calibri" w:hAnsi="Calibri"/>
          <w:b w:val="0"/>
          <w:i w:val="0"/>
          <w:sz w:val="20"/>
        </w:rPr>
        <w:t>7. Baptiste, P., Le Pape, C., &amp; Nuijten, W. (2001). Constraint-Based Scheduling. Kluwer Academic Publishers.</w:t>
      </w:r>
    </w:p>
    <w:p>
      <w:pPr>
        <w:spacing w:before="40" w:after="40"/>
        <w:ind w:left="567" w:hanging="567"/>
      </w:pPr>
      <w:r>
        <w:rPr>
          <w:rFonts w:ascii="Calibri" w:hAnsi="Calibri"/>
          <w:b w:val="0"/>
          <w:i w:val="0"/>
          <w:sz w:val="20"/>
        </w:rPr>
        <w:t>8. Vilím, P. (2004). O(n log n) filtering algorithms for unary resource constraints. CPAIOR 2004.</w:t>
      </w:r>
    </w:p>
    <w:p>
      <w:pPr>
        <w:spacing w:before="40" w:after="40"/>
        <w:ind w:left="567" w:hanging="567"/>
      </w:pPr>
      <w:r>
        <w:rPr>
          <w:rFonts w:ascii="Calibri" w:hAnsi="Calibri"/>
          <w:b w:val="0"/>
          <w:i w:val="0"/>
          <w:sz w:val="20"/>
        </w:rPr>
        <w:t>9. Schutt, A., Feydy, T., Stuckey, P.J., &amp; Wallace, M.G. (2009). Why cumulative decomposition is not as bad as it sounds. CP 2009.</w:t>
      </w:r>
    </w:p>
    <w:p>
      <w:pPr>
        <w:spacing w:before="40" w:after="40"/>
        <w:ind w:left="567" w:hanging="567"/>
      </w:pPr>
      <w:r>
        <w:rPr>
          <w:rFonts w:ascii="Calibri" w:hAnsi="Calibri"/>
          <w:b w:val="0"/>
          <w:i w:val="0"/>
          <w:sz w:val="20"/>
        </w:rPr>
        <w:t>10. Perron, L., &amp; Furnon, V. CP-SAT: a Constraint Programming Solver (Google OR-Tools documentation). https://developers.google.com/optimization/cp</w:t>
      </w:r>
    </w:p>
    <w:p>
      <w:pPr>
        <w:spacing w:before="40" w:after="40"/>
        <w:ind w:left="567" w:hanging="567"/>
      </w:pPr>
      <w:r>
        <w:rPr>
          <w:rFonts w:ascii="Calibri" w:hAnsi="Calibri"/>
          <w:b w:val="0"/>
          <w:i w:val="0"/>
          <w:sz w:val="20"/>
        </w:rPr>
        <w:t>11. Akbarzadeh, B., &amp; Maenhout, B. (2023). Real life data for operating room scheduling problem. Mendeley Data, V2. https://doi.org/10.17632/n2v49z2vnp.2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