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60"/>
        <w:rPr/>
      </w:pPr>
      <w:bookmarkStart w:id="0" w:name="_heading=h.gjdgxs"/>
      <w:bookmarkEnd w:id="0"/>
      <w:r>
        <w:rPr/>
        <w:t xml:space="preserve">Full de presentació </w:t>
        <w:br/>
        <w:t>0222. Sistemes operatius monolloc</w:t>
      </w:r>
    </w:p>
    <w:p>
      <w:pPr>
        <w:pStyle w:val="Heading1"/>
        <w:keepNext w:val="false"/>
        <w:tabs>
          <w:tab w:val="clear" w:pos="720"/>
          <w:tab w:val="left" w:pos="0" w:leader="none"/>
        </w:tabs>
        <w:spacing w:lineRule="auto" w:line="240" w:before="0" w:after="100"/>
        <w:ind w:hanging="0" w:left="0"/>
        <w:rPr>
          <w:sz w:val="22"/>
          <w:szCs w:val="22"/>
        </w:rPr>
      </w:pPr>
      <w:r>
        <w:rPr>
          <w:sz w:val="22"/>
          <w:szCs w:val="22"/>
        </w:rPr>
      </w:r>
      <w:bookmarkStart w:id="1" w:name="_heading=h.30j0zll"/>
      <w:bookmarkStart w:id="2" w:name="_heading=h.30j0zll"/>
      <w:bookmarkEnd w:id="2"/>
    </w:p>
    <w:p>
      <w:pPr>
        <w:pStyle w:val="normal1"/>
        <w:tabs>
          <w:tab w:val="clear" w:pos="720"/>
          <w:tab w:val="left" w:pos="0" w:leader="none"/>
        </w:tabs>
        <w:rPr/>
      </w:pPr>
      <w:r>
        <w:rPr/>
      </w:r>
    </w:p>
    <w:tbl>
      <w:tblPr>
        <w:tblStyle w:val="Table1"/>
        <w:tblW w:w="878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670"/>
        <w:gridCol w:w="6118"/>
      </w:tblGrid>
      <w:tr>
        <w:trPr>
          <w:trHeight w:val="440" w:hRule="atLeast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0F0F0" w:val="clear"/>
          </w:tcPr>
          <w:p>
            <w:pPr>
              <w:pStyle w:val="normal1"/>
              <w:widowControl w:val="false"/>
              <w:ind w:hanging="0"/>
              <w:jc w:val="both"/>
              <w:rPr>
                <w:b/>
              </w:rPr>
            </w:pPr>
            <w:r>
              <w:rPr>
                <w:b/>
              </w:rPr>
              <w:t>Cicle Formatiu / Nivell</w:t>
            </w:r>
          </w:p>
        </w:tc>
        <w:tc>
          <w:tcPr>
            <w:tcW w:w="6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color w:val="FF0000"/>
                <w:highlight w:val="yellow"/>
              </w:rPr>
            </w:pPr>
            <w:r>
              <w:rPr/>
              <w:t>IC10 - CFGM SMX 1r</w:t>
            </w:r>
          </w:p>
        </w:tc>
      </w:tr>
      <w:tr>
        <w:trPr>
          <w:trHeight w:val="440" w:hRule="atLeast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0F0F0" w:val="clear"/>
          </w:tcPr>
          <w:p>
            <w:pPr>
              <w:pStyle w:val="normal1"/>
              <w:tabs>
                <w:tab w:val="clear" w:pos="720"/>
                <w:tab w:val="left" w:pos="0" w:leader="none"/>
              </w:tabs>
              <w:ind w:hanging="0"/>
              <w:rPr>
                <w:b/>
              </w:rPr>
            </w:pPr>
            <w:r>
              <w:rPr>
                <w:b/>
              </w:rPr>
              <w:t>Mòdul professional</w:t>
            </w:r>
          </w:p>
        </w:tc>
        <w:tc>
          <w:tcPr>
            <w:tcW w:w="6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ind w:hanging="0"/>
              <w:rPr>
                <w:color w:val="FF0000"/>
              </w:rPr>
            </w:pPr>
            <w:r>
              <w:rPr/>
              <w:t>0222. Sistemes operatius monolloc</w:t>
            </w:r>
          </w:p>
        </w:tc>
      </w:tr>
      <w:tr>
        <w:trPr>
          <w:trHeight w:val="440" w:hRule="atLeast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0F0F0" w:val="clear"/>
          </w:tcPr>
          <w:p>
            <w:pPr>
              <w:pStyle w:val="normal1"/>
              <w:tabs>
                <w:tab w:val="clear" w:pos="720"/>
                <w:tab w:val="left" w:pos="0" w:leader="none"/>
              </w:tabs>
              <w:ind w:hanging="0"/>
              <w:rPr>
                <w:b/>
              </w:rPr>
            </w:pPr>
            <w:r>
              <w:rPr>
                <w:b/>
              </w:rPr>
              <w:t>Hores totals</w:t>
            </w:r>
          </w:p>
        </w:tc>
        <w:tc>
          <w:tcPr>
            <w:tcW w:w="6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tabs>
                <w:tab w:val="clear" w:pos="720"/>
                <w:tab w:val="left" w:pos="0" w:leader="none"/>
              </w:tabs>
              <w:spacing w:lineRule="auto" w:line="259"/>
              <w:ind w:hanging="0" w:left="80"/>
              <w:rPr>
                <w:color w:val="FF0000"/>
              </w:rPr>
            </w:pPr>
            <w:r>
              <w:rPr/>
              <w:t>99h Centre Educatiu + 33h Empresa</w:t>
            </w:r>
          </w:p>
        </w:tc>
      </w:tr>
      <w:tr>
        <w:trPr>
          <w:trHeight w:val="440" w:hRule="atLeast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0F0F0" w:val="clear"/>
          </w:tcPr>
          <w:p>
            <w:pPr>
              <w:pStyle w:val="normal1"/>
              <w:tabs>
                <w:tab w:val="clear" w:pos="720"/>
                <w:tab w:val="left" w:pos="0" w:leader="none"/>
              </w:tabs>
              <w:ind w:hanging="0"/>
              <w:rPr>
                <w:b/>
              </w:rPr>
            </w:pPr>
            <w:r>
              <w:rPr>
                <w:b/>
              </w:rPr>
              <w:t>Professorat</w:t>
            </w:r>
          </w:p>
        </w:tc>
        <w:tc>
          <w:tcPr>
            <w:tcW w:w="6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tabs>
                <w:tab w:val="clear" w:pos="720"/>
                <w:tab w:val="left" w:pos="0" w:leader="none"/>
              </w:tabs>
              <w:spacing w:lineRule="auto" w:line="259"/>
              <w:ind w:hanging="0" w:left="80"/>
              <w:rPr/>
            </w:pPr>
            <w:r>
              <w:rPr>
                <w:color w:val="0000EE"/>
                <w:u w:val="single"/>
                <w:shd w:fill="auto" w:val="clear"/>
              </w:rPr>
              <w:t>Hèctor Pascual Comín</w:t>
            </w:r>
          </w:p>
        </w:tc>
      </w:tr>
    </w:tbl>
    <w:p>
      <w:pPr>
        <w:pStyle w:val="Heading1"/>
        <w:keepNext w:val="false"/>
        <w:tabs>
          <w:tab w:val="clear" w:pos="720"/>
          <w:tab w:val="left" w:pos="0" w:leader="none"/>
        </w:tabs>
        <w:spacing w:lineRule="auto" w:line="276" w:before="0" w:after="100"/>
        <w:ind w:hanging="0" w:left="720"/>
        <w:rPr/>
      </w:pPr>
      <w:r>
        <w:rPr/>
      </w:r>
      <w:bookmarkStart w:id="3" w:name="_heading=h.1fob9te"/>
      <w:bookmarkStart w:id="4" w:name="_heading=h.1fob9te"/>
      <w:bookmarkEnd w:id="4"/>
      <w:r>
        <w:br w:type="page"/>
      </w:r>
    </w:p>
    <w:p>
      <w:pPr>
        <w:pStyle w:val="Heading1"/>
        <w:spacing w:before="0" w:after="60"/>
        <w:rPr/>
      </w:pPr>
      <w:bookmarkStart w:id="5" w:name="_heading=h.3znysh7"/>
      <w:bookmarkEnd w:id="5"/>
      <w:r>
        <w:rPr/>
        <w:t>Competència general</w:t>
      </w:r>
    </w:p>
    <w:p>
      <w:pPr>
        <w:pStyle w:val="normal1"/>
        <w:jc w:val="both"/>
        <w:rPr>
          <w:color w:val="0000FF"/>
        </w:rPr>
      </w:pPr>
      <w:r>
        <w:rPr/>
        <w:t>La competència general del nou títol de Tècnic d’Administració de sistemes informàtics i xarxes (perfil Ciberseguretat) (BOE nº 301) consisteix a:</w:t>
      </w:r>
    </w:p>
    <w:p>
      <w:pPr>
        <w:pStyle w:val="normal1"/>
        <w:widowControl w:val="false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fill="EFEFEF"/>
        <w:spacing w:lineRule="auto" w:line="360" w:before="338" w:after="0"/>
        <w:ind w:hanging="0"/>
        <w:jc w:val="both"/>
        <w:rPr>
          <w:rFonts w:ascii="Calibri" w:hAnsi="Calibri" w:eastAsia="Calibri" w:cs="Calibri"/>
        </w:rPr>
      </w:pPr>
      <w:r>
        <w:rPr/>
        <w:t>La competència general d’aquest títol consisteix a configurar, administrar i mantenir sistemes informàtics, garantint la funcionalitat, la integritat dels recursos i serveis del sistema, amb la qualitat exigida i complint la reglamentació vigent.</w:t>
      </w:r>
    </w:p>
    <w:p>
      <w:pPr>
        <w:pStyle w:val="normal1"/>
        <w:spacing w:lineRule="auto" w:line="360"/>
        <w:ind w:hanging="0" w:left="0"/>
        <w:rPr>
          <w:rFonts w:ascii="Verdana" w:hAnsi="Verdana" w:eastAsia="Verdana" w:cs="Verdana"/>
          <w:position w:val="0"/>
          <w:sz w:val="20"/>
          <w:sz w:val="20"/>
          <w:szCs w:val="20"/>
          <w:vertAlign w:val="baseline"/>
        </w:rPr>
      </w:pPr>
      <w:r>
        <w:rPr>
          <w:rFonts w:eastAsia="Verdana" w:cs="Verdana" w:ascii="Verdana" w:hAnsi="Verdana"/>
          <w:position w:val="0"/>
          <w:sz w:val="20"/>
          <w:sz w:val="20"/>
          <w:szCs w:val="20"/>
          <w:vertAlign w:val="baseline"/>
        </w:rPr>
      </w:r>
    </w:p>
    <w:p>
      <w:pPr>
        <w:pStyle w:val="Heading1"/>
        <w:jc w:val="both"/>
        <w:rPr/>
      </w:pPr>
      <w:bookmarkStart w:id="6" w:name="_heading=h.2et92p0"/>
      <w:bookmarkEnd w:id="6"/>
      <w:r>
        <w:rPr/>
        <w:t xml:space="preserve">Competències professionals, personals i socials    </w:t>
      </w:r>
    </w:p>
    <w:p>
      <w:pPr>
        <w:pStyle w:val="normal1"/>
        <w:jc w:val="both"/>
        <w:rPr/>
      </w:pPr>
      <w:r>
        <w:rPr/>
        <w:t>a) Determinar la logística associada a les operacions d'instal·lació, configuració i manteniment de sistemes microinformàtics, interpretant la documentació tècnica associada i organitzant els recursos necessaris.</w:t>
      </w:r>
    </w:p>
    <w:p>
      <w:pPr>
        <w:pStyle w:val="normal1"/>
        <w:jc w:val="both"/>
        <w:rPr/>
      </w:pPr>
      <w:r>
        <w:rPr/>
        <w:t>c) Instal·lar i configurar programari bàsic i d'aplicació, assegurant el seu funcionament en condicions de qualitat i seguretat.</w:t>
      </w:r>
    </w:p>
    <w:p>
      <w:pPr>
        <w:pStyle w:val="normal1"/>
        <w:jc w:val="both"/>
        <w:rPr/>
      </w:pPr>
      <w:r>
        <w:rPr/>
        <w:t>g) Realitzar les proves funcionals en sistemes microinformàtics i xarxes locals, localitzant i diagnosticant disfuncions, per comprovar i ajustar el seu funcionament.</w:t>
      </w:r>
    </w:p>
    <w:p>
      <w:pPr>
        <w:pStyle w:val="normal1"/>
        <w:jc w:val="both"/>
        <w:rPr/>
      </w:pPr>
      <w:r>
        <w:rPr/>
        <w:t>h) Mantenir sistemes microinformàtics i xarxes locals, substituint, actualitzant i ajustant els seus components, per assegurar el rendiment del sistema en condicions de qualitat i seguretat.</w:t>
      </w:r>
    </w:p>
    <w:p>
      <w:pPr>
        <w:pStyle w:val="normal1"/>
        <w:jc w:val="both"/>
        <w:rPr/>
      </w:pPr>
      <w:r>
        <w:rPr/>
        <w:t>k) Elaborar pressupostos de sistemes a mida complint els requeriments del client.</w:t>
      </w:r>
    </w:p>
    <w:p>
      <w:pPr>
        <w:pStyle w:val="normal1"/>
        <w:jc w:val="both"/>
        <w:rPr/>
      </w:pPr>
      <w:r>
        <w:rPr/>
        <w:t>l) Assessorar i assistir el client, canalitzant a un nivell superior els casos que ho requereixin, per trobar solucions adequades a les seves necessitats.</w:t>
      </w:r>
    </w:p>
    <w:p>
      <w:pPr>
        <w:pStyle w:val="normal1"/>
        <w:jc w:val="both"/>
        <w:rPr/>
      </w:pPr>
      <w:r>
        <w:rPr/>
        <w:t>m) Organitzar i desenvolupar el treball assignat mantenint unes relacions professionals adequades en l'entorn de treball.</w:t>
      </w:r>
    </w:p>
    <w:p>
      <w:pPr>
        <w:pStyle w:val="normal1"/>
        <w:jc w:val="both"/>
        <w:rPr/>
      </w:pPr>
      <w:r>
        <w:rPr/>
        <w:t>n) Mantenir un esperit constant d'innovació i actualització en l'àmbit del sector informàtic.</w:t>
      </w:r>
    </w:p>
    <w:p>
      <w:pPr>
        <w:pStyle w:val="normal1"/>
        <w:jc w:val="both"/>
        <w:rPr/>
      </w:pPr>
      <w:r>
        <w:rPr/>
        <w:t>ñ) Utilitzar els mitjans de consulta disponibles, seleccionant el més adequat en cada cas, per resoldre en temps raonable supòsits no coneguts i dubtes professionals.</w:t>
      </w:r>
    </w:p>
    <w:p>
      <w:pPr>
        <w:pStyle w:val="normal1"/>
        <w:jc w:val="both"/>
        <w:rPr/>
      </w:pPr>
      <w:r>
        <w:rPr/>
        <w:t>r) Resoldre problemes i prendre decisions individuals seguint les normes i procediments establerts.</w:t>
      </w:r>
    </w:p>
    <w:p>
      <w:pPr>
        <w:pStyle w:val="normal1"/>
        <w:jc w:val="both"/>
        <w:rPr>
          <w:highlight w:val="yellow"/>
        </w:rPr>
      </w:pPr>
      <w:r>
        <w:rPr>
          <w:highlight w:val="yellow"/>
        </w:rPr>
      </w:r>
    </w:p>
    <w:p>
      <w:pPr>
        <w:pStyle w:val="normal1"/>
        <w:jc w:val="both"/>
        <w:rPr>
          <w:highlight w:val="yellow"/>
        </w:rPr>
      </w:pPr>
      <w:r>
        <w:rPr>
          <w:highlight w:val="yellow"/>
        </w:rPr>
      </w:r>
    </w:p>
    <w:p>
      <w:pPr>
        <w:pStyle w:val="normal1"/>
        <w:jc w:val="both"/>
        <w:rPr>
          <w:highlight w:val="yellow"/>
        </w:rPr>
      </w:pPr>
      <w:r>
        <w:rPr>
          <w:highlight w:val="yellow"/>
        </w:rPr>
      </w:r>
    </w:p>
    <w:p>
      <w:pPr>
        <w:pStyle w:val="normal1"/>
        <w:jc w:val="both"/>
        <w:rPr>
          <w:highlight w:val="yellow"/>
        </w:rPr>
      </w:pPr>
      <w:r>
        <w:rPr>
          <w:highlight w:val="yellow"/>
        </w:rPr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7" w:name="_heading=h.tyjcwt"/>
      <w:bookmarkEnd w:id="7"/>
      <w:r>
        <w:rPr/>
        <w:t>Metodologia</w:t>
        <w:tab/>
        <w:tab/>
      </w:r>
    </w:p>
    <w:p>
      <w:pPr>
        <w:pStyle w:val="normal1"/>
        <w:jc w:val="both"/>
        <w:rPr/>
      </w:pPr>
      <w:r>
        <w:rPr/>
        <w:t xml:space="preserve">L’assoliment dels resultats d’aprenentatge es realitzarà mitjançant metodologies preferentment pràctiques. Les activitats d’ensenyament i aprenentatge es programaran tenint en compte una primera part amb una explicació teòrica per part del professor, i la realització d’exercicis i activitats pràctiques per refermar els coneixements teòrics impartits. </w:t>
      </w:r>
    </w:p>
    <w:p>
      <w:pPr>
        <w:pStyle w:val="normal1"/>
        <w:jc w:val="both"/>
        <w:rPr/>
      </w:pPr>
      <w:r>
        <w:rPr/>
      </w:r>
    </w:p>
    <w:p>
      <w:pPr>
        <w:pStyle w:val="normal1"/>
        <w:tabs>
          <w:tab w:val="clear" w:pos="720"/>
          <w:tab w:val="left" w:pos="709" w:leader="none"/>
        </w:tabs>
        <w:ind w:hanging="0"/>
        <w:jc w:val="both"/>
        <w:rPr>
          <w:sz w:val="22"/>
          <w:szCs w:val="22"/>
        </w:rPr>
      </w:pPr>
      <w:r>
        <w:rPr>
          <w:sz w:val="22"/>
          <w:szCs w:val="22"/>
        </w:rPr>
        <w:t>En relació a les explicacions teòriques i algunes de les pràctiques es faran amb el suport de presentacions o projecció de material en format digital, mitjançant la utilització de la pantalla digital. S’utilitzarà també la pissarra tradicional com a suport per aclarir conceptes o fer exposicions.</w:t>
      </w:r>
    </w:p>
    <w:p>
      <w:pPr>
        <w:pStyle w:val="normal1"/>
        <w:tabs>
          <w:tab w:val="clear" w:pos="720"/>
          <w:tab w:val="left" w:pos="709" w:leader="none"/>
        </w:tabs>
        <w:ind w:hanging="0"/>
        <w:jc w:val="both"/>
        <w:rPr>
          <w:sz w:val="10"/>
          <w:szCs w:val="10"/>
        </w:rPr>
      </w:pPr>
      <w:r>
        <w:rPr/>
        <w:br/>
      </w:r>
      <w:r>
        <w:rPr>
          <w:sz w:val="22"/>
          <w:szCs w:val="22"/>
        </w:rPr>
        <w:t>De forma puntual, el docent pot projectar algun vídeo per aprofundir o ampliar les explicacions del professor, sempre amb relació amb els continguts del currículum del Mòdul Professional.</w:t>
      </w:r>
      <w:r>
        <w:rPr>
          <w:sz w:val="10"/>
          <w:szCs w:val="10"/>
        </w:rPr>
        <w:t xml:space="preserve"> </w:t>
      </w:r>
    </w:p>
    <w:p>
      <w:pPr>
        <w:pStyle w:val="normal1"/>
        <w:tabs>
          <w:tab w:val="clear" w:pos="720"/>
          <w:tab w:val="left" w:pos="709" w:leader="none"/>
        </w:tabs>
        <w:ind w:hanging="0"/>
        <w:jc w:val="both"/>
        <w:rPr/>
      </w:pPr>
      <w:r>
        <w:rPr/>
      </w:r>
    </w:p>
    <w:p>
      <w:pPr>
        <w:pStyle w:val="normal1"/>
        <w:tabs>
          <w:tab w:val="clear" w:pos="720"/>
          <w:tab w:val="left" w:pos="709" w:leader="none"/>
        </w:tabs>
        <w:ind w:hanging="0"/>
        <w:jc w:val="both"/>
        <w:rPr>
          <w:sz w:val="22"/>
          <w:szCs w:val="22"/>
        </w:rPr>
      </w:pPr>
      <w:r>
        <w:rPr>
          <w:sz w:val="22"/>
          <w:szCs w:val="22"/>
        </w:rPr>
        <w:t>Algunes de les activitats es duran a terme emprant l’aprenentatge basat en problemes. Aquestes es podran realitzar en parelles o grups reduïts per fomentar el treball en equip. Donat que una part de l’assoliment del mòdul es realitzarà a l’estada a l’empresa, es realitzarà la simulació d’activitats professionals. L’estada a l’empresa també permetrà a l’alumnat resoldre a l’aula problemes que s’hagin trobat en la seva activitat professional dins l’empresa.</w:t>
      </w:r>
    </w:p>
    <w:p>
      <w:pPr>
        <w:pStyle w:val="normal1"/>
        <w:tabs>
          <w:tab w:val="clear" w:pos="720"/>
          <w:tab w:val="left" w:pos="709" w:leader="none"/>
        </w:tabs>
        <w:ind w:hanging="0"/>
        <w:jc w:val="both"/>
        <w:rPr/>
      </w:pPr>
      <w:r>
        <w:rPr/>
      </w:r>
    </w:p>
    <w:p>
      <w:pPr>
        <w:pStyle w:val="normal1"/>
        <w:tabs>
          <w:tab w:val="clear" w:pos="720"/>
          <w:tab w:val="left" w:pos="709" w:leader="none"/>
        </w:tabs>
        <w:ind w:hanging="0"/>
        <w:jc w:val="both"/>
        <w:rPr/>
      </w:pPr>
      <w:r>
        <w:rPr/>
        <w:t xml:space="preserve">En els cicles formatius de la família d’informàtica es troba implícit l’ús tant les </w:t>
      </w:r>
      <w:r>
        <w:rPr>
          <w:b/>
          <w:i/>
        </w:rPr>
        <w:t>TIC</w:t>
      </w:r>
      <w:r>
        <w:rPr/>
        <w:t xml:space="preserve"> com les </w:t>
      </w:r>
      <w:r>
        <w:rPr>
          <w:b/>
          <w:i/>
        </w:rPr>
        <w:t>TAC</w:t>
      </w:r>
      <w:r>
        <w:rPr/>
        <w:t xml:space="preserve"> (Tecnologies de la informació i comunicació i, Tecnologies de l’aprenentatge i coneixement respectivament). </w:t>
      </w:r>
    </w:p>
    <w:p>
      <w:pPr>
        <w:pStyle w:val="normal1"/>
        <w:tabs>
          <w:tab w:val="clear" w:pos="720"/>
          <w:tab w:val="left" w:pos="709" w:leader="none"/>
        </w:tabs>
        <w:ind w:hanging="0"/>
        <w:jc w:val="both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1"/>
        <w:tabs>
          <w:tab w:val="clear" w:pos="720"/>
          <w:tab w:val="left" w:pos="709" w:leader="none"/>
        </w:tabs>
        <w:ind w:hanging="0"/>
        <w:jc w:val="both"/>
        <w:rPr>
          <w:sz w:val="10"/>
          <w:szCs w:val="10"/>
        </w:rPr>
      </w:pPr>
      <w:r>
        <w:rPr>
          <w:sz w:val="10"/>
          <w:szCs w:val="10"/>
        </w:rPr>
        <w:tab/>
      </w:r>
    </w:p>
    <w:p>
      <w:pPr>
        <w:pStyle w:val="normal1"/>
        <w:tabs>
          <w:tab w:val="clear" w:pos="720"/>
          <w:tab w:val="left" w:pos="709" w:leader="none"/>
        </w:tabs>
        <w:ind w:hanging="0"/>
        <w:jc w:val="both"/>
        <w:rPr/>
      </w:pPr>
      <w:r>
        <w:rPr/>
        <w:t>L’Institut disposa de la plataforma Google Classroom com a entorn virtual d’aprenentatge. Aquesta plataforma permet al professorat posar a disposició de l’alumnat material i informació relacionada amb el mòdul. Tanmateix, permet la realització d’activitats i proves per part de l’alumnat.</w:t>
      </w:r>
    </w:p>
    <w:p>
      <w:pPr>
        <w:pStyle w:val="normal1"/>
        <w:pBdr/>
        <w:spacing w:lineRule="auto" w:line="360"/>
        <w:ind w:hanging="2" w:left="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Heading1"/>
        <w:rPr/>
      </w:pPr>
      <w:bookmarkStart w:id="8" w:name="_heading=h.3dy6vkm"/>
      <w:bookmarkEnd w:id="8"/>
      <w:r>
        <w:rPr/>
        <w:t>Resultats d’aprenentatge i criteris d’avaluació</w:t>
        <w:tab/>
        <w:tab/>
        <w:tab/>
        <w:tab/>
      </w:r>
    </w:p>
    <w:p>
      <w:pPr>
        <w:pStyle w:val="normal1"/>
        <w:keepLines/>
        <w:numPr>
          <w:ilvl w:val="0"/>
          <w:numId w:val="3"/>
        </w:numPr>
        <w:spacing w:lineRule="auto" w:line="276" w:before="240" w:after="240"/>
        <w:ind w:hanging="0"/>
        <w:rPr>
          <w:b w:val="false"/>
          <w:sz w:val="22"/>
          <w:szCs w:val="22"/>
        </w:rPr>
      </w:pPr>
      <w:r>
        <w:rPr>
          <w:color w:val="1F1F1F"/>
          <w:highlight w:val="white"/>
        </w:rPr>
        <w:t>Reconeix les característiques dels sistemes operatius, descrivint-ne els tipus i aplicacions</w:t>
      </w:r>
      <w:r>
        <w:rPr>
          <w:color w:val="1F1F1F"/>
        </w:rPr>
        <w:t>.</w:t>
      </w:r>
    </w:p>
    <w:p>
      <w:pPr>
        <w:pStyle w:val="normal1"/>
        <w:spacing w:lineRule="auto" w:line="276" w:before="120" w:after="120"/>
        <w:ind w:hanging="0"/>
        <w:rPr/>
      </w:pPr>
      <w:r>
        <w:rPr/>
        <w:t>Criteris d'avaluació</w:t>
      </w:r>
    </w:p>
    <w:p>
      <w:pPr>
        <w:pStyle w:val="normal1"/>
        <w:numPr>
          <w:ilvl w:val="1"/>
          <w:numId w:val="3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Identifica i descriu els elements funcionals d'un sistema informàtic.</w:t>
      </w:r>
    </w:p>
    <w:p>
      <w:pPr>
        <w:pStyle w:val="normal1"/>
        <w:numPr>
          <w:ilvl w:val="1"/>
          <w:numId w:val="3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Codifica i relaciona la informació en els diferents sistemes de representació.</w:t>
      </w:r>
    </w:p>
    <w:p>
      <w:pPr>
        <w:pStyle w:val="normal1"/>
        <w:numPr>
          <w:ilvl w:val="1"/>
          <w:numId w:val="3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Identifica els processos i els seus estats.</w:t>
      </w:r>
    </w:p>
    <w:p>
      <w:pPr>
        <w:pStyle w:val="normal1"/>
        <w:numPr>
          <w:ilvl w:val="1"/>
          <w:numId w:val="3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Descriu l'estructura i organització del sistema d'arxius.</w:t>
      </w:r>
    </w:p>
    <w:p>
      <w:pPr>
        <w:pStyle w:val="normal1"/>
        <w:numPr>
          <w:ilvl w:val="1"/>
          <w:numId w:val="3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Distingeix els atributs d'un arxiu i un directori.</w:t>
      </w:r>
    </w:p>
    <w:p>
      <w:pPr>
        <w:pStyle w:val="normal1"/>
        <w:numPr>
          <w:ilvl w:val="1"/>
          <w:numId w:val="3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Reconeix els permisos d'arxius i directoris.</w:t>
      </w:r>
    </w:p>
    <w:p>
      <w:pPr>
        <w:pStyle w:val="normal1"/>
        <w:numPr>
          <w:ilvl w:val="1"/>
          <w:numId w:val="3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Constata la utilitat dels sistemes transaccionals i les seves repercussions en seleccionar un sistema d'arxius.</w:t>
      </w:r>
    </w:p>
    <w:p>
      <w:pPr>
        <w:pStyle w:val="normal1"/>
        <w:keepLines/>
        <w:numPr>
          <w:ilvl w:val="0"/>
          <w:numId w:val="3"/>
        </w:numPr>
        <w:spacing w:lineRule="auto" w:line="276" w:before="240" w:after="240"/>
        <w:ind w:hanging="0"/>
        <w:rPr>
          <w:b w:val="false"/>
          <w:sz w:val="22"/>
          <w:szCs w:val="22"/>
        </w:rPr>
      </w:pPr>
      <w:r>
        <w:rPr>
          <w:color w:val="1F1F1F"/>
          <w:highlight w:val="white"/>
        </w:rPr>
        <w:t>Instal·la sistemes operatius, relacionant-ne les característiques amb el maquinari de l'equip i el programari d'aplicació</w:t>
      </w:r>
      <w:r>
        <w:rPr>
          <w:color w:val="1F1F1F"/>
        </w:rPr>
        <w:t>.</w:t>
      </w:r>
    </w:p>
    <w:p>
      <w:pPr>
        <w:pStyle w:val="normal1"/>
        <w:spacing w:lineRule="auto" w:line="276" w:before="120" w:after="120"/>
        <w:ind w:hanging="0"/>
        <w:rPr/>
      </w:pPr>
      <w:r>
        <w:rPr/>
        <w:t>Criteris d'avaluació</w:t>
      </w:r>
    </w:p>
    <w:p>
      <w:pPr>
        <w:pStyle w:val="normal1"/>
        <w:numPr>
          <w:ilvl w:val="1"/>
          <w:numId w:val="3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Analitza les funcions del sistema operatiu.</w:t>
      </w:r>
    </w:p>
    <w:p>
      <w:pPr>
        <w:pStyle w:val="normal1"/>
        <w:numPr>
          <w:ilvl w:val="1"/>
          <w:numId w:val="3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Descriu l'arquitectura del sistema operatiu.</w:t>
      </w:r>
    </w:p>
    <w:p>
      <w:pPr>
        <w:pStyle w:val="normal1"/>
        <w:numPr>
          <w:ilvl w:val="1"/>
          <w:numId w:val="3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Verifica la idoneïtat del maquinari.</w:t>
      </w:r>
    </w:p>
    <w:p>
      <w:pPr>
        <w:pStyle w:val="normal1"/>
        <w:numPr>
          <w:ilvl w:val="1"/>
          <w:numId w:val="3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Selecciona el sistema operatiu.</w:t>
      </w:r>
    </w:p>
    <w:p>
      <w:pPr>
        <w:pStyle w:val="normal1"/>
        <w:numPr>
          <w:ilvl w:val="1"/>
          <w:numId w:val="3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Elabora un pla d'instal·lació.</w:t>
      </w:r>
    </w:p>
    <w:p>
      <w:pPr>
        <w:pStyle w:val="normal1"/>
        <w:numPr>
          <w:ilvl w:val="1"/>
          <w:numId w:val="3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Configura paràmetres bàsics de la instal·lació.</w:t>
      </w:r>
    </w:p>
    <w:p>
      <w:pPr>
        <w:pStyle w:val="normal1"/>
        <w:numPr>
          <w:ilvl w:val="1"/>
          <w:numId w:val="3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Configura un gestor d'arrencada.</w:t>
      </w:r>
    </w:p>
    <w:p>
      <w:pPr>
        <w:pStyle w:val="normal1"/>
        <w:numPr>
          <w:ilvl w:val="1"/>
          <w:numId w:val="3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Descriu les incidències de la instal·lació.</w:t>
      </w:r>
    </w:p>
    <w:p>
      <w:pPr>
        <w:pStyle w:val="normal1"/>
        <w:numPr>
          <w:ilvl w:val="1"/>
          <w:numId w:val="3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Respecta les normes d'utilització del programari (llicències).</w:t>
      </w:r>
    </w:p>
    <w:p>
      <w:pPr>
        <w:pStyle w:val="normal1"/>
        <w:numPr>
          <w:ilvl w:val="1"/>
          <w:numId w:val="3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Actualitza el sistema operatiu.</w:t>
      </w:r>
    </w:p>
    <w:p>
      <w:pPr>
        <w:pStyle w:val="normal1"/>
        <w:keepLines/>
        <w:numPr>
          <w:ilvl w:val="0"/>
          <w:numId w:val="3"/>
        </w:numPr>
        <w:spacing w:lineRule="auto" w:line="276" w:before="240" w:after="240"/>
        <w:ind w:hanging="0"/>
        <w:rPr>
          <w:b w:val="false"/>
          <w:sz w:val="22"/>
          <w:szCs w:val="22"/>
        </w:rPr>
      </w:pPr>
      <w:r>
        <w:rPr>
          <w:color w:val="1F1F1F"/>
          <w:highlight w:val="white"/>
        </w:rPr>
        <w:t>Realitza tasques bàsiques de configuració de sistemes operatius, interpretant-ne requeriments i descrivint-ne els procediments seguits</w:t>
      </w:r>
      <w:r>
        <w:rPr>
          <w:color w:val="1F1F1F"/>
        </w:rPr>
        <w:t>.</w:t>
      </w:r>
    </w:p>
    <w:p>
      <w:pPr>
        <w:pStyle w:val="normal1"/>
        <w:spacing w:lineRule="auto" w:line="276" w:before="120" w:after="120"/>
        <w:ind w:hanging="0"/>
        <w:rPr/>
      </w:pPr>
      <w:r>
        <w:rPr/>
        <w:t>Criteris d'avaluació</w:t>
      </w:r>
    </w:p>
    <w:p>
      <w:pPr>
        <w:pStyle w:val="normal1"/>
        <w:numPr>
          <w:ilvl w:val="1"/>
          <w:numId w:val="13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 xml:space="preserve">Diferencia les interfícies d'usuari segons les seves propietats </w:t>
      </w:r>
    </w:p>
    <w:p>
      <w:pPr>
        <w:pStyle w:val="normal1"/>
        <w:numPr>
          <w:ilvl w:val="1"/>
          <w:numId w:val="9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Aplica preferències en la configuració de l'entorn personal.</w:t>
      </w:r>
    </w:p>
    <w:p>
      <w:pPr>
        <w:pStyle w:val="normal1"/>
        <w:numPr>
          <w:ilvl w:val="1"/>
          <w:numId w:val="9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 xml:space="preserve">Gestiona els sistemes d'arxius específics. </w:t>
      </w:r>
    </w:p>
    <w:p>
      <w:pPr>
        <w:pStyle w:val="normal1"/>
        <w:numPr>
          <w:ilvl w:val="1"/>
          <w:numId w:val="9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Aplica mètodes per a la recuperació del sistema operatiu.</w:t>
      </w:r>
    </w:p>
    <w:p>
      <w:pPr>
        <w:pStyle w:val="normal1"/>
        <w:numPr>
          <w:ilvl w:val="1"/>
          <w:numId w:val="9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Realitza la configuració per a l'actualització del sistema operatiu.</w:t>
      </w:r>
    </w:p>
    <w:p>
      <w:pPr>
        <w:pStyle w:val="normal1"/>
        <w:numPr>
          <w:ilvl w:val="1"/>
          <w:numId w:val="9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Realitza operacions d'instal·lació/desinstal·lació d'utilitats.</w:t>
      </w:r>
    </w:p>
    <w:p>
      <w:pPr>
        <w:pStyle w:val="normal1"/>
        <w:numPr>
          <w:ilvl w:val="1"/>
          <w:numId w:val="9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Utilitza els assistents de configuració del sistema (accés a xarxes, dispositius, entre d’altres).</w:t>
      </w:r>
    </w:p>
    <w:p>
      <w:pPr>
        <w:pStyle w:val="normal1"/>
        <w:numPr>
          <w:ilvl w:val="1"/>
          <w:numId w:val="9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 xml:space="preserve">Executa operacions per a l'automatització de tasques del sistema </w:t>
      </w:r>
    </w:p>
    <w:p>
      <w:pPr>
        <w:pStyle w:val="normal1"/>
        <w:keepLines/>
        <w:numPr>
          <w:ilvl w:val="0"/>
          <w:numId w:val="9"/>
        </w:numPr>
        <w:spacing w:lineRule="auto" w:line="276" w:before="240" w:after="240"/>
        <w:ind w:hanging="0"/>
        <w:rPr>
          <w:b w:val="false"/>
          <w:sz w:val="22"/>
          <w:szCs w:val="22"/>
        </w:rPr>
      </w:pPr>
      <w:r>
        <w:rPr>
          <w:color w:val="1F1F1F"/>
          <w:highlight w:val="white"/>
        </w:rPr>
        <w:t>Realitza operacions bàsiques d'administració de sistemes operatius, interpretant requeriments i optimitzant el sistema per al seu ús</w:t>
      </w:r>
      <w:r>
        <w:rPr>
          <w:color w:val="1F1F1F"/>
        </w:rPr>
        <w:t>.</w:t>
      </w:r>
    </w:p>
    <w:p>
      <w:pPr>
        <w:pStyle w:val="normal1"/>
        <w:spacing w:lineRule="auto" w:line="276" w:before="120" w:after="120"/>
        <w:ind w:hanging="0"/>
        <w:rPr/>
      </w:pPr>
      <w:r>
        <w:rPr/>
        <w:t>Criteris d'avaluació</w:t>
      </w:r>
    </w:p>
    <w:p>
      <w:pPr>
        <w:pStyle w:val="normal1"/>
        <w:numPr>
          <w:ilvl w:val="1"/>
          <w:numId w:val="4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 xml:space="preserve">Configura perfils d'usuari i grup. </w:t>
      </w:r>
    </w:p>
    <w:p>
      <w:pPr>
        <w:pStyle w:val="normal1"/>
        <w:numPr>
          <w:ilvl w:val="1"/>
          <w:numId w:val="4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Utilitza eines gràfiques per a descriure l'organització dels arxius del sistema.</w:t>
      </w:r>
    </w:p>
    <w:p>
      <w:pPr>
        <w:pStyle w:val="normal1"/>
        <w:numPr>
          <w:ilvl w:val="1"/>
          <w:numId w:val="4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Actua sobre els processos de l'usuari en funció de les necessitats puntuals.</w:t>
      </w:r>
    </w:p>
    <w:p>
      <w:pPr>
        <w:pStyle w:val="normal1"/>
        <w:numPr>
          <w:ilvl w:val="1"/>
          <w:numId w:val="4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Actua sobre els serveis del sistema en funció de les necessitats puntuals.</w:t>
      </w:r>
    </w:p>
    <w:p>
      <w:pPr>
        <w:pStyle w:val="normal1"/>
        <w:numPr>
          <w:ilvl w:val="1"/>
          <w:numId w:val="4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Aplica criteris per a l'optimització de la memòria disponible.</w:t>
      </w:r>
    </w:p>
    <w:p>
      <w:pPr>
        <w:pStyle w:val="normal1"/>
        <w:numPr>
          <w:ilvl w:val="1"/>
          <w:numId w:val="4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Analitza l'activitat del sistema a partir de les traces generades pel propi sistema.</w:t>
      </w:r>
    </w:p>
    <w:p>
      <w:pPr>
        <w:pStyle w:val="normal1"/>
        <w:numPr>
          <w:ilvl w:val="1"/>
          <w:numId w:val="4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Optimitza el funcionament dels dispositius d'emmagatzematge.</w:t>
      </w:r>
    </w:p>
    <w:p>
      <w:pPr>
        <w:pStyle w:val="normal1"/>
        <w:numPr>
          <w:ilvl w:val="1"/>
          <w:numId w:val="4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Reconeix i configura els recursos compartibles del sistema.</w:t>
      </w:r>
    </w:p>
    <w:p>
      <w:pPr>
        <w:pStyle w:val="normal1"/>
        <w:numPr>
          <w:ilvl w:val="1"/>
          <w:numId w:val="4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Interpreta la informació de configuració del sistema operatiu.</w:t>
      </w:r>
    </w:p>
    <w:p>
      <w:pPr>
        <w:pStyle w:val="normal1"/>
        <w:keepLines/>
        <w:numPr>
          <w:ilvl w:val="0"/>
          <w:numId w:val="6"/>
        </w:numPr>
        <w:spacing w:lineRule="auto" w:line="276" w:before="240" w:after="240"/>
        <w:ind w:hanging="0"/>
        <w:rPr>
          <w:b w:val="false"/>
          <w:sz w:val="22"/>
          <w:szCs w:val="22"/>
        </w:rPr>
      </w:pPr>
      <w:r>
        <w:rPr>
          <w:color w:val="1F1F1F"/>
          <w:highlight w:val="white"/>
        </w:rPr>
        <w:t>Crea màquines virtuals identificant-ne el camp d'aplicació i instal·lant-hi programari específic</w:t>
      </w:r>
      <w:r>
        <w:rPr>
          <w:color w:val="1F1F1F"/>
        </w:rPr>
        <w:t>.</w:t>
      </w:r>
    </w:p>
    <w:p>
      <w:pPr>
        <w:pStyle w:val="normal1"/>
        <w:spacing w:lineRule="auto" w:line="276" w:before="120" w:after="120"/>
        <w:ind w:hanging="0"/>
        <w:rPr/>
      </w:pPr>
      <w:r>
        <w:rPr/>
        <w:t>Criteris d'avaluació</w:t>
      </w:r>
    </w:p>
    <w:p>
      <w:pPr>
        <w:pStyle w:val="normal1"/>
        <w:numPr>
          <w:ilvl w:val="1"/>
          <w:numId w:val="6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Diferencia entre màquina real i màquina virtual.</w:t>
      </w:r>
    </w:p>
    <w:p>
      <w:pPr>
        <w:pStyle w:val="normal1"/>
        <w:numPr>
          <w:ilvl w:val="1"/>
          <w:numId w:val="6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Estableix els avantatges i inconvenients de la utilització de màquines virtuals.</w:t>
      </w:r>
    </w:p>
    <w:p>
      <w:pPr>
        <w:pStyle w:val="normal1"/>
        <w:numPr>
          <w:ilvl w:val="1"/>
          <w:numId w:val="6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Instal·la el programari lliure i propietari per a la creació de màquines virtuals.</w:t>
      </w:r>
    </w:p>
    <w:p>
      <w:pPr>
        <w:pStyle w:val="normal1"/>
        <w:numPr>
          <w:ilvl w:val="1"/>
          <w:numId w:val="6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Crea màquines virtuals a partir de sistemes operatius lliures i propietaris.</w:t>
      </w:r>
    </w:p>
    <w:p>
      <w:pPr>
        <w:pStyle w:val="normal1"/>
        <w:numPr>
          <w:ilvl w:val="1"/>
          <w:numId w:val="6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Configura màquines virtuals.</w:t>
      </w:r>
    </w:p>
    <w:p>
      <w:pPr>
        <w:pStyle w:val="normal1"/>
        <w:numPr>
          <w:ilvl w:val="1"/>
          <w:numId w:val="6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Relaciona la màquina virtual amb el sistema operatiu amfitrió.</w:t>
      </w:r>
    </w:p>
    <w:p>
      <w:pPr>
        <w:pStyle w:val="normal1"/>
        <w:numPr>
          <w:ilvl w:val="1"/>
          <w:numId w:val="6"/>
        </w:numPr>
        <w:spacing w:lineRule="auto" w:line="276"/>
        <w:ind w:hanging="0"/>
        <w:rPr>
          <w:b w:val="false"/>
          <w:sz w:val="22"/>
          <w:szCs w:val="22"/>
        </w:rPr>
      </w:pPr>
      <w:r>
        <w:rPr/>
        <w:t>Realitza proves de rendiment del sistema.</w:t>
      </w:r>
    </w:p>
    <w:p>
      <w:pPr>
        <w:pStyle w:val="Heading1"/>
        <w:spacing w:lineRule="auto" w:line="360"/>
        <w:ind w:hanging="0"/>
        <w:jc w:val="both"/>
        <w:rPr/>
      </w:pPr>
      <w:bookmarkStart w:id="9" w:name="_heading=h.1t3h5sf"/>
      <w:bookmarkEnd w:id="9"/>
      <w:r>
        <w:rPr/>
        <w:t>Continguts</w:t>
      </w:r>
    </w:p>
    <w:p>
      <w:pPr>
        <w:pStyle w:val="normal1"/>
        <w:numPr>
          <w:ilvl w:val="0"/>
          <w:numId w:val="5"/>
        </w:numPr>
        <w:spacing w:lineRule="auto" w:line="276"/>
        <w:ind w:hanging="0"/>
        <w:rPr/>
      </w:pPr>
      <w:r>
        <w:rPr/>
        <w:t>Caracterització de sistemes operatius:</w:t>
      </w:r>
    </w:p>
    <w:p>
      <w:pPr>
        <w:pStyle w:val="normal1"/>
        <w:numPr>
          <w:ilvl w:val="1"/>
          <w:numId w:val="10"/>
        </w:numPr>
        <w:spacing w:lineRule="auto" w:line="276"/>
        <w:ind w:hanging="0"/>
        <w:rPr/>
      </w:pPr>
      <w:r>
        <w:rPr/>
        <w:t>El sistema informàtic.</w:t>
      </w:r>
    </w:p>
    <w:p>
      <w:pPr>
        <w:pStyle w:val="normal1"/>
        <w:numPr>
          <w:ilvl w:val="1"/>
          <w:numId w:val="10"/>
        </w:numPr>
        <w:spacing w:lineRule="auto" w:line="276"/>
        <w:ind w:hanging="0"/>
        <w:rPr/>
      </w:pPr>
      <w:r>
        <w:rPr/>
        <w:t>Programari de base d'un sistema informàtic.</w:t>
      </w:r>
    </w:p>
    <w:p>
      <w:pPr>
        <w:pStyle w:val="normal1"/>
        <w:numPr>
          <w:ilvl w:val="1"/>
          <w:numId w:val="10"/>
        </w:numPr>
        <w:spacing w:lineRule="auto" w:line="276"/>
        <w:ind w:hanging="0"/>
        <w:rPr/>
      </w:pPr>
      <w:r>
        <w:rPr/>
        <w:t>Concepte de sistema operatiu. Elements i estructura del Sistema Operatiu. Funcions del sistema operatiu. Recursos.</w:t>
      </w:r>
    </w:p>
    <w:p>
      <w:pPr>
        <w:pStyle w:val="normal1"/>
        <w:numPr>
          <w:ilvl w:val="1"/>
          <w:numId w:val="10"/>
        </w:numPr>
        <w:spacing w:lineRule="auto" w:line="276"/>
        <w:ind w:hanging="0"/>
        <w:rPr/>
      </w:pPr>
      <w:r>
        <w:rPr/>
        <w:t>Utilització del sistema operatiu: mode ordre, mode gràfic. Processos del sistema operatiu. Estats dels processos. Prioritat. Sistemes operatius actuals.</w:t>
      </w:r>
    </w:p>
    <w:p>
      <w:pPr>
        <w:pStyle w:val="normal1"/>
        <w:numPr>
          <w:ilvl w:val="1"/>
          <w:numId w:val="10"/>
        </w:numPr>
        <w:spacing w:lineRule="auto" w:line="276"/>
        <w:ind w:hanging="0"/>
        <w:rPr/>
      </w:pPr>
      <w:r>
        <w:rPr/>
        <w:t>Operació de sistemes d'arxius: Sistemes d'arxius, arxiu, directori, atributs, permisos.</w:t>
      </w:r>
    </w:p>
    <w:p>
      <w:pPr>
        <w:pStyle w:val="normal1"/>
        <w:numPr>
          <w:ilvl w:val="1"/>
          <w:numId w:val="10"/>
        </w:numPr>
        <w:spacing w:lineRule="auto" w:line="276"/>
        <w:ind w:hanging="0"/>
        <w:rPr/>
      </w:pPr>
      <w:r>
        <w:rPr/>
        <w:t>Operació amb arxius: nom i extensió, comodins, atributs, tipus. Operacions més comunes. Operació amb directoris: nom, atributs, permisos. Operacions més comunes. Selecció d'un sistema d'arxius.</w:t>
      </w:r>
    </w:p>
    <w:p>
      <w:pPr>
        <w:pStyle w:val="normal1"/>
        <w:numPr>
          <w:ilvl w:val="1"/>
          <w:numId w:val="10"/>
        </w:numPr>
        <w:spacing w:lineRule="auto" w:line="276"/>
        <w:ind w:hanging="0"/>
        <w:rPr/>
      </w:pPr>
      <w:r>
        <w:rPr/>
        <w:t>Tipus de sistemes d'arxius i les seves característiques. Transaccions. Sistemes transaccionals.</w:t>
      </w:r>
    </w:p>
    <w:p>
      <w:pPr>
        <w:pStyle w:val="normal1"/>
        <w:spacing w:lineRule="auto" w:line="276"/>
        <w:ind w:hanging="0"/>
        <w:rPr/>
      </w:pPr>
      <w:r>
        <w:rPr/>
      </w:r>
    </w:p>
    <w:p>
      <w:pPr>
        <w:pStyle w:val="normal1"/>
        <w:numPr>
          <w:ilvl w:val="0"/>
          <w:numId w:val="5"/>
        </w:numPr>
        <w:spacing w:lineRule="auto" w:line="276"/>
        <w:ind w:hanging="0"/>
        <w:rPr/>
      </w:pPr>
      <w:r>
        <w:rPr/>
        <w:t>Instal·lació de sistemes operatius lliures i propietaris:</w:t>
      </w:r>
    </w:p>
    <w:p>
      <w:pPr>
        <w:pStyle w:val="normal1"/>
        <w:numPr>
          <w:ilvl w:val="1"/>
          <w:numId w:val="7"/>
        </w:numPr>
        <w:spacing w:lineRule="auto" w:line="276"/>
        <w:ind w:hanging="0"/>
        <w:rPr/>
      </w:pPr>
      <w:r>
        <w:rPr/>
        <w:t>Caracterització de sistemes operatius: El sistema informàtic.</w:t>
      </w:r>
    </w:p>
    <w:p>
      <w:pPr>
        <w:pStyle w:val="normal1"/>
        <w:numPr>
          <w:ilvl w:val="1"/>
          <w:numId w:val="7"/>
        </w:numPr>
        <w:spacing w:lineRule="auto" w:line="276"/>
        <w:ind w:hanging="0"/>
        <w:rPr/>
      </w:pPr>
      <w:r>
        <w:rPr/>
        <w:t>Programari de base d'un sistema informàtic. Sistema operatiu. Elements i estructura del Sistema Operatiu.</w:t>
      </w:r>
    </w:p>
    <w:p>
      <w:pPr>
        <w:pStyle w:val="normal1"/>
        <w:numPr>
          <w:ilvl w:val="1"/>
          <w:numId w:val="7"/>
        </w:numPr>
        <w:spacing w:lineRule="auto" w:line="276"/>
        <w:ind w:hanging="0"/>
        <w:rPr/>
      </w:pPr>
      <w:r>
        <w:rPr/>
        <w:t>Funcions del sistema operatiu. Recursos.</w:t>
      </w:r>
    </w:p>
    <w:p>
      <w:pPr>
        <w:pStyle w:val="normal1"/>
        <w:numPr>
          <w:ilvl w:val="1"/>
          <w:numId w:val="7"/>
        </w:numPr>
        <w:spacing w:lineRule="auto" w:line="276"/>
        <w:ind w:hanging="0"/>
        <w:rPr/>
      </w:pPr>
      <w:r>
        <w:rPr/>
        <w:t>Utilització del sistema operatiu: mode ordre, mode gràfic.</w:t>
      </w:r>
    </w:p>
    <w:p>
      <w:pPr>
        <w:pStyle w:val="normal1"/>
        <w:numPr>
          <w:ilvl w:val="1"/>
          <w:numId w:val="7"/>
        </w:numPr>
        <w:spacing w:lineRule="auto" w:line="276"/>
        <w:ind w:hanging="0"/>
        <w:rPr/>
      </w:pPr>
      <w:r>
        <w:rPr/>
        <w:t>Processos del sistema operatiu. Estats dels processos.</w:t>
      </w:r>
    </w:p>
    <w:p>
      <w:pPr>
        <w:pStyle w:val="normal1"/>
        <w:numPr>
          <w:ilvl w:val="1"/>
          <w:numId w:val="7"/>
        </w:numPr>
        <w:spacing w:lineRule="auto" w:line="276"/>
        <w:ind w:hanging="0"/>
        <w:rPr/>
      </w:pPr>
      <w:r>
        <w:rPr/>
        <w:t>Sistemes operatius actuals.</w:t>
      </w:r>
    </w:p>
    <w:p>
      <w:pPr>
        <w:pStyle w:val="normal1"/>
        <w:numPr>
          <w:ilvl w:val="1"/>
          <w:numId w:val="7"/>
        </w:numPr>
        <w:spacing w:lineRule="auto" w:line="276"/>
        <w:ind w:hanging="0"/>
        <w:rPr/>
      </w:pPr>
      <w:r>
        <w:rPr/>
        <w:t>Requisits tècnics del sistema operatiu.</w:t>
      </w:r>
    </w:p>
    <w:p>
      <w:pPr>
        <w:pStyle w:val="normal1"/>
        <w:numPr>
          <w:ilvl w:val="1"/>
          <w:numId w:val="7"/>
        </w:numPr>
        <w:spacing w:lineRule="auto" w:line="276"/>
        <w:ind w:hanging="0"/>
        <w:rPr/>
      </w:pPr>
      <w:r>
        <w:rPr/>
        <w:t>Planificació de la instal·lació: particions, sistema d'arxius. Selecció d'aplicacions bàsiques a instal·lar. Paràmetres bàsics de la instal·lació.</w:t>
      </w:r>
    </w:p>
    <w:p>
      <w:pPr>
        <w:pStyle w:val="normal1"/>
        <w:spacing w:lineRule="auto" w:line="276"/>
        <w:ind w:hanging="0"/>
        <w:rPr/>
      </w:pPr>
      <w:r>
        <w:rPr/>
      </w:r>
    </w:p>
    <w:p>
      <w:pPr>
        <w:pStyle w:val="normal1"/>
        <w:numPr>
          <w:ilvl w:val="0"/>
          <w:numId w:val="5"/>
        </w:numPr>
        <w:spacing w:lineRule="auto" w:line="276"/>
        <w:ind w:hanging="0"/>
        <w:rPr/>
      </w:pPr>
      <w:r>
        <w:rPr/>
        <w:t>Realització de tasques bàsiques sobre sistemes operatius lliures i propietaris:</w:t>
      </w:r>
    </w:p>
    <w:p>
      <w:pPr>
        <w:pStyle w:val="normal1"/>
        <w:numPr>
          <w:ilvl w:val="1"/>
          <w:numId w:val="11"/>
        </w:numPr>
        <w:spacing w:lineRule="auto" w:line="276"/>
        <w:ind w:hanging="0"/>
        <w:rPr/>
      </w:pPr>
      <w:r>
        <w:rPr/>
        <w:t>Arrencada i parada del sistema. Sessions.</w:t>
      </w:r>
    </w:p>
    <w:p>
      <w:pPr>
        <w:pStyle w:val="normal1"/>
        <w:numPr>
          <w:ilvl w:val="1"/>
          <w:numId w:val="11"/>
        </w:numPr>
        <w:spacing w:lineRule="auto" w:line="276"/>
        <w:ind w:hanging="0"/>
        <w:rPr/>
      </w:pPr>
      <w:r>
        <w:rPr/>
        <w:t>Interfícies d'usuari: tipus, propietats i usos. Configuració de les preferències d'escriptori. Estructura de l'arbre de directoris. Compressió/Descompressió.</w:t>
      </w:r>
    </w:p>
    <w:p>
      <w:pPr>
        <w:pStyle w:val="normal1"/>
        <w:numPr>
          <w:ilvl w:val="1"/>
          <w:numId w:val="11"/>
        </w:numPr>
        <w:spacing w:lineRule="auto" w:line="276"/>
        <w:ind w:hanging="0"/>
        <w:rPr/>
      </w:pPr>
      <w:r>
        <w:rPr/>
        <w:t>Actualització del sistema operatiu. Agregar / eliminar / actualitzar programari del sistema operatiu.</w:t>
      </w:r>
    </w:p>
    <w:p>
      <w:pPr>
        <w:pStyle w:val="normal1"/>
        <w:spacing w:lineRule="auto" w:line="276"/>
        <w:ind w:hanging="0"/>
        <w:rPr/>
      </w:pPr>
      <w:r>
        <w:rPr/>
      </w:r>
    </w:p>
    <w:p>
      <w:pPr>
        <w:pStyle w:val="normal1"/>
        <w:numPr>
          <w:ilvl w:val="0"/>
          <w:numId w:val="5"/>
        </w:numPr>
        <w:spacing w:lineRule="auto" w:line="276"/>
        <w:ind w:hanging="0"/>
        <w:rPr/>
      </w:pPr>
      <w:r>
        <w:rPr/>
        <w:t>Administració dels sistemes operatius:</w:t>
      </w:r>
    </w:p>
    <w:p>
      <w:pPr>
        <w:pStyle w:val="normal1"/>
        <w:numPr>
          <w:ilvl w:val="1"/>
          <w:numId w:val="8"/>
        </w:numPr>
        <w:spacing w:lineRule="auto" w:line="276"/>
        <w:ind w:hanging="0"/>
        <w:rPr/>
      </w:pPr>
      <w:r>
        <w:rPr/>
        <w:t>Gestió de perfils d'usuaris i grups locals. Contrasenyes.</w:t>
      </w:r>
    </w:p>
    <w:p>
      <w:pPr>
        <w:pStyle w:val="normal1"/>
        <w:numPr>
          <w:ilvl w:val="1"/>
          <w:numId w:val="8"/>
        </w:numPr>
        <w:spacing w:lineRule="auto" w:line="276"/>
        <w:ind w:hanging="0"/>
        <w:rPr/>
      </w:pPr>
      <w:r>
        <w:rPr/>
        <w:t>Gestió del sistema d'arxius.</w:t>
      </w:r>
    </w:p>
    <w:p>
      <w:pPr>
        <w:pStyle w:val="normal1"/>
        <w:numPr>
          <w:ilvl w:val="1"/>
          <w:numId w:val="8"/>
        </w:numPr>
        <w:spacing w:lineRule="auto" w:line="276"/>
        <w:ind w:hanging="0"/>
        <w:rPr/>
      </w:pPr>
      <w:r>
        <w:rPr/>
        <w:t>Gestió dels processos del sistema i d'usuari.</w:t>
      </w:r>
    </w:p>
    <w:p>
      <w:pPr>
        <w:pStyle w:val="normal1"/>
        <w:numPr>
          <w:ilvl w:val="1"/>
          <w:numId w:val="8"/>
        </w:numPr>
        <w:spacing w:lineRule="auto" w:line="276"/>
        <w:ind w:hanging="0"/>
        <w:rPr/>
      </w:pPr>
      <w:r>
        <w:rPr/>
        <w:t>Rendiment del sistema. Seguiment de l'activitat del sistema. Activació i desactivació de serveis.</w:t>
      </w:r>
    </w:p>
    <w:p>
      <w:pPr>
        <w:pStyle w:val="normal1"/>
        <w:numPr>
          <w:ilvl w:val="1"/>
          <w:numId w:val="8"/>
        </w:numPr>
        <w:spacing w:lineRule="auto" w:line="276"/>
        <w:ind w:hanging="0"/>
        <w:rPr/>
      </w:pPr>
      <w:r>
        <w:rPr/>
        <w:t>Compartició de recursos. Base de dades de configuració i comportament del sistema operatiu, maquinari instal·lat i aplicacions.</w:t>
      </w:r>
    </w:p>
    <w:p>
      <w:pPr>
        <w:pStyle w:val="normal1"/>
        <w:spacing w:lineRule="auto" w:line="276"/>
        <w:ind w:hanging="0"/>
        <w:rPr/>
      </w:pPr>
      <w:r>
        <w:rPr/>
      </w:r>
    </w:p>
    <w:p>
      <w:pPr>
        <w:pStyle w:val="normal1"/>
        <w:numPr>
          <w:ilvl w:val="0"/>
          <w:numId w:val="5"/>
        </w:numPr>
        <w:spacing w:lineRule="auto" w:line="276"/>
        <w:ind w:hanging="0"/>
        <w:rPr/>
      </w:pPr>
      <w:r>
        <w:rPr/>
        <w:t>Configuració de màquines virtuals:</w:t>
      </w:r>
    </w:p>
    <w:p>
      <w:pPr>
        <w:pStyle w:val="normal1"/>
        <w:numPr>
          <w:ilvl w:val="1"/>
          <w:numId w:val="2"/>
        </w:numPr>
        <w:spacing w:lineRule="auto" w:line="276"/>
        <w:ind w:hanging="0"/>
        <w:rPr/>
      </w:pPr>
      <w:r>
        <w:rPr/>
        <w:t>Virtualització i màquina virtual: avantatges i inconvenients.</w:t>
      </w:r>
    </w:p>
    <w:p>
      <w:pPr>
        <w:pStyle w:val="normal1"/>
        <w:numPr>
          <w:ilvl w:val="1"/>
          <w:numId w:val="2"/>
        </w:numPr>
        <w:spacing w:lineRule="auto" w:line="276"/>
        <w:ind w:hanging="0"/>
        <w:rPr/>
      </w:pPr>
      <w:r>
        <w:rPr/>
        <w:t>Programari (propietari i lliure) per a la creació de màquines virtuals: instal·lació.</w:t>
      </w:r>
    </w:p>
    <w:p>
      <w:pPr>
        <w:pStyle w:val="normal1"/>
        <w:numPr>
          <w:ilvl w:val="1"/>
          <w:numId w:val="2"/>
        </w:numPr>
        <w:spacing w:lineRule="auto" w:line="276"/>
        <w:ind w:hanging="0"/>
        <w:rPr/>
      </w:pPr>
      <w:r>
        <w:rPr/>
        <w:t>Creació de màquines virtuals per a sistemes operatius propietaris i lliures. Configuració i utilització de màquines virtuals.</w:t>
      </w:r>
    </w:p>
    <w:p>
      <w:pPr>
        <w:pStyle w:val="normal1"/>
        <w:spacing w:lineRule="auto" w:line="276"/>
        <w:ind w:hanging="0"/>
        <w:rPr/>
      </w:pPr>
      <w:r>
        <w:rPr/>
      </w:r>
      <w:bookmarkStart w:id="10" w:name="_heading=h.gjdgxs_Copy_1"/>
      <w:bookmarkStart w:id="11" w:name="_heading=h.gjdgxs_Copy_1"/>
      <w:bookmarkEnd w:id="11"/>
    </w:p>
    <w:p>
      <w:pPr>
        <w:pStyle w:val="normal1"/>
        <w:spacing w:lineRule="auto" w:line="360"/>
        <w:ind w:hanging="0"/>
        <w:jc w:val="both"/>
        <w:rPr>
          <w:highlight w:val="yellow"/>
        </w:rPr>
      </w:pPr>
      <w:r>
        <w:rPr>
          <w:highlight w:val="yellow"/>
        </w:rPr>
        <w:br/>
      </w:r>
    </w:p>
    <w:p>
      <w:pPr>
        <w:pStyle w:val="Heading1"/>
        <w:spacing w:lineRule="auto" w:line="276" w:before="240" w:after="0"/>
        <w:ind w:hanging="0"/>
        <w:jc w:val="both"/>
        <w:rPr/>
      </w:pPr>
      <w:bookmarkStart w:id="12" w:name="_heading=h.4d34og8"/>
      <w:bookmarkEnd w:id="12"/>
      <w:r>
        <w:rPr/>
        <w:t>Qualificació del mòdul professional</w:t>
      </w:r>
    </w:p>
    <w:p>
      <w:pPr>
        <w:pStyle w:val="normal1"/>
        <w:spacing w:lineRule="auto" w:line="276"/>
        <w:ind w:hanging="0"/>
        <w:jc w:val="both"/>
        <w:rPr>
          <w:b/>
        </w:rPr>
      </w:pPr>
      <w:r>
        <w:rPr>
          <w:b/>
        </w:rPr>
      </w:r>
    </w:p>
    <w:p>
      <w:pPr>
        <w:pStyle w:val="normal1"/>
        <w:ind w:hanging="0"/>
        <w:rPr/>
      </w:pPr>
      <w:r>
        <w:rPr/>
        <w:t>La qualificació del mòdul professional es determina analitzant la importància dels RA que contenen i el perfil professional. A continuació es concreta com contribueix cadascun dels instruments d’avaluació utilitzats en l’obtenció de la qualificació de cada RA del mòdul professional.</w:t>
      </w:r>
    </w:p>
    <w:p>
      <w:pPr>
        <w:pStyle w:val="normal1"/>
        <w:tabs>
          <w:tab w:val="clear" w:pos="720"/>
          <w:tab w:val="center" w:pos="4252" w:leader="none"/>
          <w:tab w:val="right" w:pos="8504" w:leader="none"/>
        </w:tabs>
        <w:ind w:hanging="0"/>
        <w:rPr/>
      </w:pPr>
      <w:r>
        <w:rPr>
          <w:rFonts w:eastAsia="Times New Roman" w:cs="Times New Roman" w:ascii="Times New Roman" w:hAnsi="Times New Roman"/>
          <w:sz w:val="10"/>
          <w:szCs w:val="10"/>
        </w:rPr>
        <w:tab/>
      </w:r>
    </w:p>
    <w:p>
      <w:pPr>
        <w:pStyle w:val="normal1"/>
        <w:ind w:hanging="0"/>
        <w:jc w:val="both"/>
        <w:rPr>
          <w:sz w:val="10"/>
          <w:szCs w:val="10"/>
          <w:highlight w:val="yellow"/>
        </w:rPr>
      </w:pPr>
      <w:r>
        <w:rPr/>
        <w:t>Cal tenir en compte que una part de la nota del mòdul professional s'obté de la nota obtinguda de l’estada a l’empresa. La nota final del mòdul es calcula ponderant la nota dels RA assolits amb el nombre d’hores tant de classes lectives, com d’estada a l’empresa.</w:t>
      </w:r>
      <w:r>
        <w:rPr>
          <w:highlight w:val="yellow"/>
        </w:rPr>
        <w:br/>
      </w:r>
    </w:p>
    <w:p>
      <w:pPr>
        <w:pStyle w:val="normal1"/>
        <w:ind w:hanging="0"/>
        <w:jc w:val="both"/>
        <w:rPr/>
      </w:pPr>
      <w:r>
        <w:rPr/>
      </w:r>
    </w:p>
    <w:tbl>
      <w:tblPr>
        <w:tblStyle w:val="Table2"/>
        <w:tblW w:w="8790" w:type="dxa"/>
        <w:jc w:val="left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600"/>
      </w:tblPr>
      <w:tblGrid>
        <w:gridCol w:w="1275"/>
        <w:gridCol w:w="3674"/>
        <w:gridCol w:w="3841"/>
      </w:tblGrid>
      <w:tr>
        <w:trPr>
          <w:trHeight w:val="726" w:hRule="atLeast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 w:before="0" w:after="100"/>
              <w:ind w:hanging="0"/>
              <w:rPr>
                <w:b/>
                <w:sz w:val="15"/>
                <w:szCs w:val="15"/>
              </w:rPr>
            </w:pPr>
            <w:sdt>
              <w:sdtPr>
                <w:tag w:val="goog_rdk_0"/>
                <w:lock w:val="contentLocked"/>
                <w:text/>
              </w:sdtPr>
              <w:sdtContent>
                <w:r>
                  <w:rPr>
                    <w:b/>
                    <w:sz w:val="15"/>
                    <w:szCs w:val="15"/>
                  </w:rPr>
                </w:r>
                <w:r>
                  <w:rPr>
                    <w:b/>
                    <w:sz w:val="15"/>
                    <w:szCs w:val="15"/>
                  </w:rPr>
                  <w:t>Qualificació dels Resultats d’Aprenentatge</w:t>
                </w:r>
              </w:sdtContent>
            </w:sdt>
          </w:p>
        </w:tc>
        <w:tc>
          <w:tcPr>
            <w:tcW w:w="75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B2B2B2" w:val="clear"/>
          </w:tcPr>
          <w:p>
            <w:pPr>
              <w:pStyle w:val="normal1"/>
              <w:spacing w:lineRule="auto" w:line="240" w:before="0" w:after="100"/>
              <w:ind w:hanging="0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Instruments d’avaluació (%)</w:t>
            </w:r>
          </w:p>
        </w:tc>
      </w:tr>
      <w:tr>
        <w:trPr>
          <w:trHeight w:val="304" w:hRule="atLeast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bottom"/>
          </w:tcPr>
          <w:p>
            <w:pPr>
              <w:pStyle w:val="normal1"/>
              <w:ind w:hanging="0"/>
              <w:rPr/>
            </w:pPr>
            <w:r>
              <w:rPr/>
            </w:r>
          </w:p>
        </w:tc>
        <w:tc>
          <w:tcPr>
            <w:tcW w:w="3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bottom"/>
          </w:tcPr>
          <w:p>
            <w:pPr>
              <w:pStyle w:val="normal1"/>
              <w:spacing w:lineRule="auto" w:line="240" w:before="0" w:after="100"/>
              <w:ind w:hanging="0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Pràctica</w:t>
            </w:r>
          </w:p>
        </w:tc>
        <w:tc>
          <w:tcPr>
            <w:tcW w:w="3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bottom"/>
          </w:tcPr>
          <w:p>
            <w:pPr>
              <w:pStyle w:val="normal1"/>
              <w:spacing w:lineRule="auto" w:line="240" w:before="0" w:after="100"/>
              <w:ind w:hanging="0"/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Prova escrita</w:t>
            </w:r>
          </w:p>
        </w:tc>
      </w:tr>
      <w:tr>
        <w:trPr>
          <w:trHeight w:val="154" w:hRule="atLeast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bottom"/>
          </w:tcPr>
          <w:p>
            <w:pPr>
              <w:pStyle w:val="normal1"/>
              <w:spacing w:lineRule="auto" w:line="240" w:before="0" w:after="100"/>
              <w:ind w:hanging="0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RA1 </w:t>
            </w:r>
          </w:p>
        </w:tc>
        <w:tc>
          <w:tcPr>
            <w:tcW w:w="3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bottom"/>
          </w:tcPr>
          <w:p>
            <w:pPr>
              <w:pStyle w:val="normal1"/>
              <w:spacing w:lineRule="auto" w:line="240" w:before="0" w:after="100"/>
              <w:ind w:hanging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  <w:r>
              <w:rPr>
                <w:sz w:val="15"/>
                <w:szCs w:val="15"/>
              </w:rPr>
              <w:t>0</w:t>
            </w:r>
          </w:p>
        </w:tc>
        <w:tc>
          <w:tcPr>
            <w:tcW w:w="3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bottom"/>
          </w:tcPr>
          <w:p>
            <w:pPr>
              <w:pStyle w:val="normal1"/>
              <w:spacing w:lineRule="auto" w:line="240" w:before="0" w:after="100"/>
              <w:ind w:hanging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  <w:r>
              <w:rPr>
                <w:sz w:val="15"/>
                <w:szCs w:val="15"/>
              </w:rPr>
              <w:t>0</w:t>
            </w:r>
          </w:p>
        </w:tc>
      </w:tr>
      <w:tr>
        <w:trPr>
          <w:trHeight w:val="390" w:hRule="atLeast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bottom"/>
          </w:tcPr>
          <w:p>
            <w:pPr>
              <w:pStyle w:val="normal1"/>
              <w:spacing w:lineRule="auto" w:line="240" w:before="0" w:after="100"/>
              <w:ind w:hanging="0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RA2 </w:t>
            </w:r>
          </w:p>
        </w:tc>
        <w:tc>
          <w:tcPr>
            <w:tcW w:w="3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bottom"/>
          </w:tcPr>
          <w:p>
            <w:pPr>
              <w:pStyle w:val="normal1"/>
              <w:spacing w:lineRule="auto" w:line="240" w:before="0" w:after="100"/>
              <w:ind w:hanging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  <w:r>
              <w:rPr>
                <w:sz w:val="15"/>
                <w:szCs w:val="15"/>
              </w:rPr>
              <w:t>0</w:t>
            </w:r>
          </w:p>
        </w:tc>
        <w:tc>
          <w:tcPr>
            <w:tcW w:w="3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bottom"/>
          </w:tcPr>
          <w:p>
            <w:pPr>
              <w:pStyle w:val="normal1"/>
              <w:spacing w:lineRule="auto" w:line="240" w:before="0" w:after="100"/>
              <w:ind w:hanging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60</w:t>
            </w:r>
          </w:p>
        </w:tc>
      </w:tr>
      <w:tr>
        <w:trPr>
          <w:trHeight w:val="390" w:hRule="atLeast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bottom"/>
          </w:tcPr>
          <w:p>
            <w:pPr>
              <w:pStyle w:val="normal1"/>
              <w:spacing w:lineRule="auto" w:line="240" w:before="0" w:after="100"/>
              <w:ind w:hanging="0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RA3</w:t>
            </w:r>
          </w:p>
        </w:tc>
        <w:tc>
          <w:tcPr>
            <w:tcW w:w="3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bottom"/>
          </w:tcPr>
          <w:p>
            <w:pPr>
              <w:pStyle w:val="normal1"/>
              <w:spacing w:lineRule="auto" w:line="240" w:before="0" w:after="100"/>
              <w:ind w:hanging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  <w:r>
              <w:rPr>
                <w:sz w:val="15"/>
                <w:szCs w:val="15"/>
              </w:rPr>
              <w:t>0</w:t>
            </w:r>
          </w:p>
        </w:tc>
        <w:tc>
          <w:tcPr>
            <w:tcW w:w="3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bottom"/>
          </w:tcPr>
          <w:p>
            <w:pPr>
              <w:pStyle w:val="normal1"/>
              <w:spacing w:lineRule="auto" w:line="240" w:before="0" w:after="100"/>
              <w:ind w:hanging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60</w:t>
            </w:r>
          </w:p>
        </w:tc>
      </w:tr>
      <w:tr>
        <w:trPr>
          <w:trHeight w:val="390" w:hRule="atLeast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bottom"/>
          </w:tcPr>
          <w:p>
            <w:pPr>
              <w:pStyle w:val="normal1"/>
              <w:spacing w:lineRule="auto" w:line="240" w:before="0" w:after="100"/>
              <w:ind w:hanging="0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RA4</w:t>
            </w:r>
          </w:p>
        </w:tc>
        <w:tc>
          <w:tcPr>
            <w:tcW w:w="3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bottom"/>
          </w:tcPr>
          <w:p>
            <w:pPr>
              <w:pStyle w:val="normal1"/>
              <w:spacing w:lineRule="auto" w:line="240" w:before="0" w:after="100"/>
              <w:ind w:hanging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  <w:r>
              <w:rPr>
                <w:sz w:val="15"/>
                <w:szCs w:val="15"/>
              </w:rPr>
              <w:t>0</w:t>
            </w:r>
          </w:p>
        </w:tc>
        <w:tc>
          <w:tcPr>
            <w:tcW w:w="3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bottom"/>
          </w:tcPr>
          <w:p>
            <w:pPr>
              <w:pStyle w:val="normal1"/>
              <w:spacing w:lineRule="auto" w:line="240" w:before="0" w:after="100"/>
              <w:ind w:hanging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60</w:t>
            </w:r>
          </w:p>
        </w:tc>
      </w:tr>
      <w:tr>
        <w:trPr>
          <w:trHeight w:val="390" w:hRule="atLeast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bottom"/>
          </w:tcPr>
          <w:p>
            <w:pPr>
              <w:pStyle w:val="normal1"/>
              <w:spacing w:lineRule="auto" w:line="240" w:before="0" w:after="100"/>
              <w:ind w:hanging="0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RA5</w:t>
            </w:r>
          </w:p>
        </w:tc>
        <w:tc>
          <w:tcPr>
            <w:tcW w:w="3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bottom"/>
          </w:tcPr>
          <w:p>
            <w:pPr>
              <w:pStyle w:val="normal1"/>
              <w:spacing w:lineRule="auto" w:line="240" w:before="0" w:after="100"/>
              <w:ind w:hanging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  <w:r>
              <w:rPr>
                <w:sz w:val="15"/>
                <w:szCs w:val="15"/>
              </w:rPr>
              <w:t>0</w:t>
            </w:r>
          </w:p>
        </w:tc>
        <w:tc>
          <w:tcPr>
            <w:tcW w:w="3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bottom"/>
          </w:tcPr>
          <w:p>
            <w:pPr>
              <w:pStyle w:val="normal1"/>
              <w:spacing w:lineRule="auto" w:line="240" w:before="0" w:after="100"/>
              <w:ind w:hanging="0"/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60</w:t>
            </w:r>
          </w:p>
        </w:tc>
      </w:tr>
    </w:tbl>
    <w:p>
      <w:pPr>
        <w:pStyle w:val="normal1"/>
        <w:spacing w:lineRule="auto" w:line="276"/>
        <w:ind w:hanging="0"/>
        <w:jc w:val="both"/>
        <w:rPr>
          <w:highlight w:val="yellow"/>
        </w:rPr>
      </w:pPr>
      <w:r>
        <w:rPr/>
        <w:br/>
        <w:br/>
      </w:r>
    </w:p>
    <w:p>
      <w:pPr>
        <w:pStyle w:val="normal1"/>
        <w:spacing w:lineRule="auto" w:line="276"/>
        <w:ind w:hanging="0"/>
        <w:jc w:val="both"/>
        <w:rPr/>
      </w:pPr>
      <w:r>
        <w:rPr/>
        <w:t>La Qualificació del Mòdul Professional 0222, s’obté de l’aplicació de la següent fórmula:</w:t>
      </w:r>
    </w:p>
    <w:p>
      <w:pPr>
        <w:pStyle w:val="normal1"/>
        <w:spacing w:lineRule="auto" w:line="276"/>
        <w:ind w:hanging="0"/>
        <w:jc w:val="both"/>
        <w:rPr>
          <w:b/>
        </w:rPr>
      </w:pPr>
      <w:r>
        <w:rPr/>
        <w:br/>
      </w:r>
      <w:r>
        <w:rPr>
          <w:b/>
          <w:sz w:val="28"/>
          <w:szCs w:val="28"/>
        </w:rPr>
        <w:t>Q</w:t>
      </w:r>
      <w:r>
        <w:rPr>
          <w:b/>
          <w:sz w:val="28"/>
          <w:szCs w:val="28"/>
          <w:vertAlign w:val="subscript"/>
        </w:rPr>
        <w:t>MP</w:t>
      </w:r>
      <w:r>
        <w:rPr>
          <w:b/>
          <w:sz w:val="28"/>
          <w:szCs w:val="28"/>
        </w:rPr>
        <w:t xml:space="preserve"> = </w:t>
      </w:r>
      <w:r>
        <w:rPr>
          <w:b/>
        </w:rPr>
        <w:t>0,90*(0,2 × RA1 + 0,2 × RA2 +  0,2 × RA3 + 0,2 × RA4 +  0,2 × RA5) + 0,10 * EM</w:t>
      </w:r>
    </w:p>
    <w:p>
      <w:pPr>
        <w:pStyle w:val="normal1"/>
        <w:spacing w:lineRule="auto" w:line="276"/>
        <w:ind w:hanging="0"/>
        <w:jc w:val="both"/>
        <w:rPr>
          <w:b/>
        </w:rPr>
      </w:pPr>
      <w:r>
        <w:rPr>
          <w:b/>
        </w:rPr>
      </w:r>
    </w:p>
    <w:p>
      <w:pPr>
        <w:pStyle w:val="normal1"/>
        <w:rPr/>
      </w:pPr>
      <w:r>
        <w:rPr/>
        <w:t>La qualificació del mòdul professional és numèrica, establint-se la nota entre 1 punt i 10 punts. Per assolir l’avaluació positiva del mòdul, la qualificació del mòdul (Q</w:t>
      </w:r>
      <w:r>
        <w:rPr>
          <w:vertAlign w:val="subscript"/>
        </w:rPr>
        <w:t>MP)</w:t>
      </w:r>
      <w:r>
        <w:rPr/>
        <w:t xml:space="preserve"> ha de ser com a mínim de 5 punts. </w:t>
      </w:r>
    </w:p>
    <w:p>
      <w:pPr>
        <w:pStyle w:val="normal1"/>
        <w:jc w:val="both"/>
        <w:rPr>
          <w:highlight w:val="yellow"/>
        </w:rPr>
      </w:pPr>
      <w:r>
        <w:rPr>
          <w:highlight w:val="yellow"/>
        </w:rPr>
      </w:r>
    </w:p>
    <w:p>
      <w:pPr>
        <w:pStyle w:val="normal1"/>
        <w:jc w:val="both"/>
        <w:rPr/>
      </w:pPr>
      <w:r>
        <w:rPr/>
        <w:t>En la fórmula anterior els RA es ponderen en funció de la seva contribució en hores al mòdul.  Per assolir l’avaluació positiva del mòdul, la qualificació del mòdul (</w:t>
      </w:r>
      <w:r>
        <w:rPr>
          <w:b/>
          <w:sz w:val="28"/>
          <w:szCs w:val="28"/>
        </w:rPr>
        <w:t>Q</w:t>
      </w:r>
      <w:r>
        <w:rPr>
          <w:b/>
          <w:sz w:val="28"/>
          <w:szCs w:val="28"/>
          <w:vertAlign w:val="subscript"/>
        </w:rPr>
        <w:t>MP</w:t>
      </w:r>
      <w:r>
        <w:rPr/>
        <w:t>) ha</w:t>
      </w:r>
    </w:p>
    <w:p>
      <w:pPr>
        <w:pStyle w:val="normal1"/>
        <w:rPr>
          <w:highlight w:val="yellow"/>
        </w:rPr>
      </w:pPr>
      <w:r>
        <w:rPr/>
        <w:t>de ser com a mínim de 5 punts i s’han de superar tots els RAs i l’estada a l’empresa.</w:t>
      </w:r>
      <w:r>
        <w:br w:type="page"/>
      </w:r>
    </w:p>
    <w:p>
      <w:pPr>
        <w:pStyle w:val="normal1"/>
        <w:spacing w:before="0" w:after="0"/>
        <w:rPr>
          <w:vertAlign w:val="subscript"/>
        </w:rPr>
      </w:pPr>
      <w:r>
        <w:rPr>
          <w:vertAlign w:val="subscript"/>
        </w:rPr>
      </w:r>
    </w:p>
    <w:p>
      <w:pPr>
        <w:pStyle w:val="normal1"/>
        <w:spacing w:lineRule="auto" w:line="360"/>
        <w:ind w:hanging="2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Convocatòries                                             </w:t>
      </w:r>
    </w:p>
    <w:p>
      <w:pPr>
        <w:pStyle w:val="normal1"/>
        <w:spacing w:lineRule="auto" w:line="360"/>
        <w:ind w:hanging="2"/>
        <w:jc w:val="both"/>
        <w:rPr/>
      </w:pPr>
      <w:r>
        <w:rPr>
          <w:highlight w:val="yellow"/>
        </w:rPr>
        <w:br/>
      </w:r>
      <w:r>
        <w:rPr/>
        <w:t>La matriculació de qualsevol mòdul dóna el dret a l’alumnat d’examinar-se dues convocatòries al llarg del curs acadèmic. La primera és la convocatòria ordinària, i la segona és la que es convoca durant el mes de juny.</w:t>
        <w:br/>
      </w:r>
    </w:p>
    <w:p>
      <w:pPr>
        <w:pStyle w:val="normal1"/>
        <w:ind w:hanging="0"/>
        <w:jc w:val="both"/>
        <w:rPr/>
      </w:pPr>
      <w:r>
        <w:rPr/>
        <w:t xml:space="preserve">La convocatòria ordinària s’avalua mitjançant avaluació contínua. La nota mínima de les proves, tant escrites com pràctiques, per optar a l’avaluació contínua és de </w:t>
      </w:r>
      <w:r>
        <w:rPr/>
        <w:t>4</w:t>
      </w:r>
      <w:r>
        <w:rPr/>
        <w:t>.</w:t>
      </w:r>
    </w:p>
    <w:p>
      <w:pPr>
        <w:pStyle w:val="normal1"/>
        <w:ind w:hanging="0"/>
        <w:jc w:val="both"/>
        <w:rPr/>
      </w:pPr>
      <w:r>
        <w:rPr/>
      </w:r>
    </w:p>
    <w:p>
      <w:pPr>
        <w:pStyle w:val="normal1"/>
        <w:ind w:hanging="0"/>
        <w:jc w:val="both"/>
        <w:rPr/>
      </w:pPr>
      <w:r>
        <w:rPr/>
        <w:t>El document de normes d’organització i funcionament de centre (NOFC), estableix que per poder optar a l’avaluació contínua l’alumne ha d’assistir a un mínim del 80% de les classes. En cas contrari, perd el dret a l’avaluació contínua i consumeix la primera convocatòria.</w:t>
        <w:br/>
      </w:r>
    </w:p>
    <w:p>
      <w:pPr>
        <w:pStyle w:val="normal1"/>
        <w:ind w:hanging="0"/>
        <w:jc w:val="both"/>
        <w:rPr/>
      </w:pPr>
      <w:r>
        <w:rPr/>
        <w:t>Aquell alumnat que hagi perdut el dret a l'avaluació contínua o que abandoni, perd la primera convocatòria en qüestió. La presentació a la segona convocatòria és voluntària. Si l’alumne no es presenta a la segona convocatòria, no es consumeix la convocatòria als efectes del còmput màxim i constarà com a "No presentada/No presentat” (NP).</w:t>
      </w:r>
    </w:p>
    <w:p>
      <w:pPr>
        <w:pStyle w:val="normal1"/>
        <w:ind w:hanging="0"/>
        <w:jc w:val="both"/>
        <w:rPr/>
      </w:pPr>
      <w:r>
        <w:rPr/>
      </w:r>
    </w:p>
    <w:p>
      <w:pPr>
        <w:pStyle w:val="normal1"/>
        <w:ind w:hanging="0"/>
        <w:jc w:val="both"/>
        <w:rPr/>
      </w:pPr>
      <w:r>
        <w:rPr/>
        <w:t>Si l’alumne no assoleix la qualificació positiva del mòdul en la convocatòria ordinària, pot optar a la segona convocatòria. A la segona convocatòria l’alumne podrà examinar-se només dels RAs que no hagi assolit a la convocatòria ordinària.</w:t>
      </w:r>
    </w:p>
    <w:p>
      <w:pPr>
        <w:pStyle w:val="normal1"/>
        <w:ind w:hanging="0"/>
        <w:jc w:val="both"/>
        <w:rPr/>
      </w:pPr>
      <w:r>
        <w:rPr/>
      </w:r>
    </w:p>
    <w:p>
      <w:pPr>
        <w:pStyle w:val="normal1"/>
        <w:ind w:hanging="0"/>
        <w:jc w:val="both"/>
        <w:rPr/>
      </w:pPr>
      <w:r>
        <w:rPr/>
        <w:t>En cas que l’alumne no obtingui la qualificació positiva a la segona convocatòria, haurà de tornar a matricular-se del mòdul professional.</w:t>
      </w:r>
    </w:p>
    <w:p>
      <w:pPr>
        <w:pStyle w:val="normal1"/>
        <w:spacing w:lineRule="auto" w:line="360"/>
        <w:ind w:hanging="2"/>
        <w:jc w:val="both"/>
        <w:rPr/>
      </w:pPr>
      <w:r>
        <w:rPr/>
      </w:r>
    </w:p>
    <w:p>
      <w:pPr>
        <w:pStyle w:val="normal1"/>
        <w:spacing w:lineRule="auto" w:line="360"/>
        <w:ind w:hanging="2"/>
        <w:jc w:val="both"/>
        <w:rPr/>
      </w:pPr>
      <w:r>
        <w:rPr/>
        <w:t>L’alumnat que hagi exhaurit la quarta convocatòria tindrà dret a demanar una cinquena i última convocatòria mitjançant una instància a secretaria (la instància s’ha de fer obligatòriament en temps i forma)</w:t>
      </w:r>
    </w:p>
    <w:p>
      <w:pPr>
        <w:pStyle w:val="normal1"/>
        <w:pBdr/>
        <w:spacing w:lineRule="auto" w:line="360"/>
        <w:ind w:hanging="2" w:left="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Heading1"/>
        <w:spacing w:lineRule="auto" w:line="360"/>
        <w:rPr/>
      </w:pPr>
      <w:bookmarkStart w:id="13" w:name="_heading=h.2s8eyo1"/>
      <w:bookmarkEnd w:id="13"/>
      <w:r>
        <w:rPr/>
        <w:t>Criteris Generals de Centre, de Departament i de mòdul</w:t>
      </w:r>
    </w:p>
    <w:p>
      <w:pPr>
        <w:pStyle w:val="normal1"/>
        <w:spacing w:lineRule="auto" w:line="360"/>
        <w:rPr>
          <w:highlight w:val="yellow"/>
        </w:rPr>
      </w:pPr>
      <w:r>
        <w:rPr>
          <w:highlight w:val="yellow"/>
        </w:rPr>
      </w:r>
    </w:p>
    <w:p>
      <w:pPr>
        <w:pStyle w:val="normal1"/>
        <w:numPr>
          <w:ilvl w:val="0"/>
          <w:numId w:val="12"/>
        </w:numPr>
        <w:spacing w:lineRule="auto" w:line="360"/>
        <w:ind w:hanging="360" w:left="720"/>
        <w:jc w:val="both"/>
        <w:rPr>
          <w:rFonts w:ascii="Calibri" w:hAnsi="Calibri" w:eastAsia="Calibri" w:cs="Calibri"/>
        </w:rPr>
      </w:pPr>
      <w:r>
        <w:rPr>
          <w:b/>
        </w:rPr>
        <w:t xml:space="preserve">El català és la llengua pròpia vehicular d’aprenentatge. </w:t>
      </w:r>
      <w:r>
        <w:rPr/>
        <w:t xml:space="preserve">Les activitats que es desenvolupin en els diversos espais del centre i cap a l’exterior seran amb la llengua catalana. </w:t>
      </w:r>
    </w:p>
    <w:p>
      <w:pPr>
        <w:pStyle w:val="normal1"/>
        <w:numPr>
          <w:ilvl w:val="0"/>
          <w:numId w:val="12"/>
        </w:numPr>
        <w:spacing w:lineRule="auto" w:line="360"/>
        <w:ind w:hanging="360" w:left="720"/>
        <w:jc w:val="both"/>
        <w:rPr>
          <w:rFonts w:ascii="Calibri" w:hAnsi="Calibri" w:eastAsia="Calibri" w:cs="Calibri"/>
        </w:rPr>
      </w:pPr>
      <w:r>
        <w:rPr/>
        <w:t xml:space="preserve">Les </w:t>
      </w:r>
      <w:r>
        <w:rPr>
          <w:b/>
          <w:bCs/>
        </w:rPr>
        <w:t>pràctiques</w:t>
      </w:r>
      <w:r>
        <w:rPr/>
        <w:t xml:space="preserve"> realitzades durant el mòdul </w:t>
      </w:r>
      <w:r>
        <w:rPr>
          <w:b/>
          <w:bCs/>
        </w:rPr>
        <w:t>no són avaluables ni computen en la qualificació</w:t>
      </w:r>
      <w:r>
        <w:rPr/>
        <w:t xml:space="preserve">, però la seva </w:t>
      </w:r>
      <w:r>
        <w:rPr>
          <w:b/>
          <w:bCs/>
        </w:rPr>
        <w:t>entrega en les dates establertes</w:t>
      </w:r>
      <w:r>
        <w:rPr/>
        <w:t xml:space="preserve"> és un requisit obligatori per poder accedir a l’examen pràctic i teòric del mòdul.</w:t>
      </w:r>
    </w:p>
    <w:p>
      <w:pPr>
        <w:pStyle w:val="normal1"/>
        <w:numPr>
          <w:ilvl w:val="0"/>
          <w:numId w:val="12"/>
        </w:numPr>
        <w:spacing w:lineRule="auto" w:line="360"/>
        <w:ind w:hanging="360" w:left="720"/>
        <w:jc w:val="both"/>
        <w:rPr>
          <w:rFonts w:ascii="Calibri" w:hAnsi="Calibri" w:eastAsia="Calibri" w:cs="Calibri"/>
        </w:rPr>
      </w:pPr>
      <w:r>
        <w:rPr>
          <w:b/>
        </w:rPr>
        <w:t>Els projectes</w:t>
      </w:r>
      <w:r>
        <w:rPr/>
        <w:t xml:space="preserve"> de final de curs es realitzen en català. Poden haver parts en anglès i castellà. La defensa d’aquest projecte segueix el mateix criteri.</w:t>
      </w:r>
    </w:p>
    <w:p>
      <w:pPr>
        <w:pStyle w:val="normal1"/>
        <w:numPr>
          <w:ilvl w:val="0"/>
          <w:numId w:val="12"/>
        </w:numPr>
        <w:spacing w:lineRule="auto" w:line="360"/>
        <w:ind w:hanging="360" w:left="720"/>
        <w:jc w:val="both"/>
        <w:rPr>
          <w:rFonts w:ascii="Calibri" w:hAnsi="Calibri" w:eastAsia="Calibri" w:cs="Calibri"/>
        </w:rPr>
      </w:pPr>
      <w:r>
        <w:rPr>
          <w:b/>
        </w:rPr>
        <w:t>L’assistència a classe</w:t>
      </w:r>
      <w:r>
        <w:rPr/>
        <w:t xml:space="preserve"> és fonamental per tal d’assolir una avaluació positiva del Mòdul i per aquesta raó és obligatòria l’assistència a les mateixes en un 80% de les classes.</w:t>
      </w:r>
    </w:p>
    <w:p>
      <w:pPr>
        <w:pStyle w:val="normal1"/>
        <w:numPr>
          <w:ilvl w:val="0"/>
          <w:numId w:val="12"/>
        </w:numPr>
        <w:spacing w:lineRule="auto" w:line="360"/>
        <w:ind w:hanging="360" w:left="720"/>
        <w:jc w:val="both"/>
        <w:rPr>
          <w:rFonts w:ascii="Arial" w:hAnsi="Arial" w:eastAsia="Arial" w:cs="Arial"/>
        </w:rPr>
      </w:pPr>
      <w:r>
        <w:rPr/>
        <w:t>L’entrada a classe passats 5’ a l’aula, es considera un retard. Cada 3 retards es considera una falta injustificada. Tanmateix, es considera retard a última hora de la classe.</w:t>
      </w:r>
    </w:p>
    <w:p>
      <w:pPr>
        <w:pStyle w:val="normal1"/>
        <w:numPr>
          <w:ilvl w:val="0"/>
          <w:numId w:val="12"/>
        </w:numPr>
        <w:spacing w:lineRule="auto" w:line="360"/>
        <w:ind w:hanging="360" w:left="720"/>
        <w:jc w:val="both"/>
        <w:rPr/>
      </w:pPr>
      <w:r>
        <w:rPr/>
        <w:t>L’entrada a classe passat 10’ a l’aula es considera una falta. També es considerarà falta a última hora de la classe.</w:t>
      </w:r>
    </w:p>
    <w:p>
      <w:pPr>
        <w:pStyle w:val="normal1"/>
        <w:numPr>
          <w:ilvl w:val="0"/>
          <w:numId w:val="12"/>
        </w:numPr>
        <w:spacing w:lineRule="auto" w:line="360"/>
        <w:ind w:hanging="360" w:left="720"/>
        <w:jc w:val="both"/>
        <w:rPr>
          <w:rFonts w:ascii="Calibri" w:hAnsi="Calibri" w:eastAsia="Calibri" w:cs="Calibri"/>
        </w:rPr>
      </w:pPr>
      <w:r>
        <w:rPr/>
        <w:t xml:space="preserve">Només es permet la utilització del </w:t>
      </w:r>
      <w:r>
        <w:rPr>
          <w:b/>
        </w:rPr>
        <w:t>telèfon mòbil</w:t>
      </w:r>
      <w:r>
        <w:rPr/>
        <w:t xml:space="preserve"> en el cas que el personal docent ho indiqui necessari per a la realització d’una activitat d’E/A</w:t>
      </w:r>
    </w:p>
    <w:p>
      <w:pPr>
        <w:pStyle w:val="normal1"/>
        <w:pBdr/>
        <w:spacing w:lineRule="auto" w:line="360"/>
        <w:ind w:hanging="2" w:left="0"/>
        <w:rPr>
          <w:rFonts w:ascii="Calibri" w:hAnsi="Calibri" w:eastAsia="Calibri" w:cs="Calibri"/>
          <w:highlight w:val="yellow"/>
        </w:rPr>
      </w:pPr>
      <w:r>
        <w:rPr>
          <w:rFonts w:eastAsia="Calibri" w:cs="Calibri" w:ascii="Calibri" w:hAnsi="Calibri"/>
          <w:highlight w:val="yellow"/>
        </w:rPr>
      </w:r>
    </w:p>
    <w:p>
      <w:pPr>
        <w:pStyle w:val="normal1"/>
        <w:spacing w:lineRule="auto" w:line="360"/>
        <w:ind w:hanging="2" w:left="0"/>
        <w:jc w:val="both"/>
        <w:rPr>
          <w:rFonts w:ascii="Calibri" w:hAnsi="Calibri" w:eastAsia="Calibri" w:cs="Calibri"/>
          <w:highlight w:val="yellow"/>
        </w:rPr>
      </w:pPr>
      <w:r>
        <w:rPr>
          <w:rFonts w:eastAsia="Calibri" w:cs="Calibri" w:ascii="Calibri" w:hAnsi="Calibri"/>
          <w:highlight w:val="yellow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0" w:right="1417" w:gutter="0" w:header="708" w:top="1133" w:footer="708" w:bottom="765"/>
      <w:pgNumType w:start="0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Calibri">
    <w:charset w:val="01"/>
    <w:family w:val="roman"/>
    <w:pitch w:val="variable"/>
  </w:font>
  <w:font w:name="Verdana">
    <w:charset w:val="01"/>
    <w:family w:val="roman"/>
    <w:pitch w:val="variable"/>
  </w:font>
  <w:font w:name="Times New Roman">
    <w:charset w:val="01"/>
    <w:family w:val="roman"/>
    <w:pitch w:val="variable"/>
  </w:font>
  <w:font w:name="Helvetica Neue">
    <w:charset w:val="01"/>
    <w:family w:val="roman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tabs>
        <w:tab w:val="clear" w:pos="720"/>
        <w:tab w:val="center" w:pos="4252" w:leader="none"/>
        <w:tab w:val="right" w:pos="8504" w:leader="none"/>
      </w:tabs>
      <w:spacing w:lineRule="auto" w:line="240"/>
      <w:ind w:hanging="2" w:left="0"/>
      <w:rPr>
        <w:sz w:val="14"/>
        <w:szCs w:val="14"/>
      </w:rPr>
    </w:pPr>
    <w:r>
      <w:rPr>
        <w:color w:val="000000"/>
        <w:sz w:val="16"/>
        <w:szCs w:val="16"/>
      </w:rPr>
      <w:t xml:space="preserve">      </w:t>
    </w:r>
  </w:p>
  <w:tbl>
    <w:tblPr>
      <w:tblStyle w:val="Table3"/>
      <w:tblW w:w="8655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600"/>
    </w:tblPr>
    <w:tblGrid>
      <w:gridCol w:w="959"/>
      <w:gridCol w:w="2746"/>
      <w:gridCol w:w="2369"/>
      <w:gridCol w:w="1216"/>
      <w:gridCol w:w="1365"/>
    </w:tblGrid>
    <w:tr>
      <w:trPr>
        <w:trHeight w:val="240" w:hRule="atLeast"/>
      </w:trPr>
      <w:tc>
        <w:tcPr>
          <w:tcW w:w="959" w:type="dxa"/>
          <w:vMerge w:val="restart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>
          <w:pPr>
            <w:pStyle w:val="normal1"/>
            <w:pBdr/>
            <w:tabs>
              <w:tab w:val="clear" w:pos="720"/>
              <w:tab w:val="center" w:pos="4153" w:leader="none"/>
              <w:tab w:val="right" w:pos="8306" w:leader="none"/>
            </w:tabs>
            <w:ind w:hanging="0" w:left="4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drawing>
              <wp:anchor behindDoc="1" distT="0" distB="0" distL="0" distR="0" simplePos="0" locked="0" layoutInCell="1" allowOverlap="1" relativeHeight="10">
                <wp:simplePos x="0" y="0"/>
                <wp:positionH relativeFrom="column">
                  <wp:posOffset>38100</wp:posOffset>
                </wp:positionH>
                <wp:positionV relativeFrom="paragraph">
                  <wp:posOffset>635</wp:posOffset>
                </wp:positionV>
                <wp:extent cx="488950" cy="337185"/>
                <wp:effectExtent l="0" t="0" r="0" b="0"/>
                <wp:wrapSquare wrapText="bothSides"/>
                <wp:docPr id="3" name="image2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8950" cy="337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46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>
          <w:pPr>
            <w:pStyle w:val="normal1"/>
            <w:pBdr/>
            <w:tabs>
              <w:tab w:val="clear" w:pos="720"/>
              <w:tab w:val="center" w:pos="4153" w:leader="none"/>
              <w:tab w:val="right" w:pos="8306" w:leader="none"/>
            </w:tabs>
            <w:ind w:hanging="0" w:left="40"/>
            <w:rPr>
              <w:color w:val="999999"/>
              <w:sz w:val="18"/>
              <w:szCs w:val="18"/>
            </w:rPr>
          </w:pPr>
          <w:r>
            <w:rPr>
              <w:b/>
              <w:color w:val="999999"/>
              <w:sz w:val="18"/>
              <w:szCs w:val="18"/>
            </w:rPr>
            <w:t>Codi document:</w:t>
          </w:r>
          <w:r>
            <w:rPr>
              <w:color w:val="999999"/>
              <w:sz w:val="18"/>
              <w:szCs w:val="18"/>
            </w:rPr>
            <w:t xml:space="preserve"> DOC_MP_FP</w:t>
          </w:r>
        </w:p>
      </w:tc>
      <w:tc>
        <w:tcPr>
          <w:tcW w:w="3585" w:type="dxa"/>
          <w:gridSpan w:val="2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>
          <w:pPr>
            <w:pStyle w:val="normal1"/>
            <w:pBdr/>
            <w:tabs>
              <w:tab w:val="clear" w:pos="720"/>
              <w:tab w:val="center" w:pos="4153" w:leader="none"/>
              <w:tab w:val="right" w:pos="8306" w:leader="none"/>
            </w:tabs>
            <w:ind w:hanging="0" w:left="40"/>
            <w:rPr>
              <w:color w:val="999999"/>
              <w:sz w:val="18"/>
              <w:szCs w:val="18"/>
            </w:rPr>
          </w:pPr>
          <w:r>
            <w:rPr>
              <w:b/>
              <w:color w:val="999999"/>
              <w:sz w:val="18"/>
              <w:szCs w:val="18"/>
            </w:rPr>
            <w:t>Nom del document:</w:t>
          </w:r>
          <w:r>
            <w:rPr>
              <w:color w:val="999999"/>
              <w:sz w:val="18"/>
              <w:szCs w:val="18"/>
            </w:rPr>
            <w:t xml:space="preserve"> </w:t>
            <w:br/>
            <w:t>ICA1 - 0373 - Full de presentació - 2</w:t>
          </w:r>
          <w:r>
            <w:rPr>
              <w:color w:val="999999"/>
              <w:sz w:val="18"/>
              <w:szCs w:val="18"/>
            </w:rPr>
            <w:t>5</w:t>
          </w:r>
          <w:r>
            <w:rPr>
              <w:color w:val="999999"/>
              <w:sz w:val="18"/>
              <w:szCs w:val="18"/>
            </w:rPr>
            <w:t>-2</w:t>
          </w:r>
          <w:r>
            <w:rPr>
              <w:color w:val="999999"/>
              <w:sz w:val="18"/>
              <w:szCs w:val="18"/>
            </w:rPr>
            <w:t>6</w:t>
          </w:r>
        </w:p>
      </w:tc>
      <w:tc>
        <w:tcPr>
          <w:tcW w:w="1365" w:type="dxa"/>
          <w:vMerge w:val="restart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>
          <w:pPr>
            <w:pStyle w:val="normal1"/>
            <w:pBdr/>
            <w:tabs>
              <w:tab w:val="clear" w:pos="720"/>
              <w:tab w:val="center" w:pos="4153" w:leader="none"/>
              <w:tab w:val="right" w:pos="8306" w:leader="none"/>
            </w:tabs>
            <w:ind w:hanging="0" w:left="40"/>
            <w:jc w:val="center"/>
            <w:rPr>
              <w:color w:val="999999"/>
              <w:sz w:val="18"/>
              <w:szCs w:val="18"/>
            </w:rPr>
          </w:pPr>
          <w:r>
            <w:rPr>
              <w:b/>
              <w:color w:val="999999"/>
              <w:sz w:val="18"/>
              <w:szCs w:val="18"/>
            </w:rPr>
            <w:t xml:space="preserve">Pàgina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7</w:t>
          </w:r>
          <w:r>
            <w:rPr/>
            <w:fldChar w:fldCharType="end"/>
          </w:r>
          <w:r>
            <w:rPr>
              <w:b/>
              <w:color w:val="999999"/>
              <w:sz w:val="18"/>
              <w:szCs w:val="18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9</w:t>
          </w:r>
          <w:r>
            <w:rPr/>
            <w:fldChar w:fldCharType="end"/>
          </w:r>
          <w:r>
            <w:rPr>
              <w:color w:val="999999"/>
              <w:sz w:val="18"/>
              <w:szCs w:val="18"/>
            </w:rPr>
            <w:t xml:space="preserve"> </w:t>
          </w:r>
        </w:p>
      </w:tc>
    </w:tr>
    <w:tr>
      <w:trPr>
        <w:trHeight w:val="465" w:hRule="atLeast"/>
      </w:trPr>
      <w:tc>
        <w:tcPr>
          <w:tcW w:w="959" w:type="dxa"/>
          <w:vMerge w:val="continue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color w:val="999999"/>
              <w:sz w:val="18"/>
              <w:szCs w:val="18"/>
            </w:rPr>
          </w:pPr>
          <w:r>
            <w:rPr>
              <w:color w:val="999999"/>
              <w:sz w:val="18"/>
              <w:szCs w:val="18"/>
            </w:rPr>
          </w:r>
        </w:p>
      </w:tc>
      <w:tc>
        <w:tcPr>
          <w:tcW w:w="2746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>
          <w:pPr>
            <w:pStyle w:val="normal1"/>
            <w:pBdr/>
            <w:tabs>
              <w:tab w:val="clear" w:pos="720"/>
              <w:tab w:val="center" w:pos="4153" w:leader="none"/>
              <w:tab w:val="right" w:pos="8306" w:leader="none"/>
            </w:tabs>
            <w:ind w:hanging="0" w:left="40"/>
            <w:rPr>
              <w:color w:val="999999"/>
              <w:sz w:val="18"/>
              <w:szCs w:val="18"/>
            </w:rPr>
          </w:pPr>
          <w:r>
            <w:rPr>
              <w:b/>
              <w:color w:val="999999"/>
              <w:sz w:val="18"/>
              <w:szCs w:val="18"/>
            </w:rPr>
            <w:t xml:space="preserve">Estat document: </w:t>
          </w:r>
          <w:r>
            <w:rPr>
              <w:color w:val="999999"/>
              <w:sz w:val="18"/>
              <w:szCs w:val="18"/>
            </w:rPr>
            <w:t xml:space="preserve">en revisió </w:t>
          </w:r>
        </w:p>
      </w:tc>
      <w:tc>
        <w:tcPr>
          <w:tcW w:w="236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>
          <w:pPr>
            <w:pStyle w:val="normal1"/>
            <w:pBdr/>
            <w:tabs>
              <w:tab w:val="clear" w:pos="720"/>
              <w:tab w:val="center" w:pos="4153" w:leader="none"/>
              <w:tab w:val="right" w:pos="8306" w:leader="none"/>
            </w:tabs>
            <w:ind w:hanging="0" w:left="40"/>
            <w:rPr>
              <w:color w:val="999999"/>
              <w:sz w:val="18"/>
              <w:szCs w:val="18"/>
            </w:rPr>
          </w:pPr>
          <w:r>
            <w:rPr>
              <w:b/>
              <w:color w:val="999999"/>
              <w:sz w:val="18"/>
              <w:szCs w:val="18"/>
            </w:rPr>
            <w:t>Data revisió:</w:t>
          </w:r>
          <w:r>
            <w:rPr>
              <w:color w:val="999999"/>
              <w:sz w:val="18"/>
              <w:szCs w:val="18"/>
            </w:rPr>
            <w:t xml:space="preserve"> </w:t>
          </w:r>
          <w:r>
            <w:rPr>
              <w:color w:val="999999"/>
              <w:sz w:val="18"/>
              <w:szCs w:val="18"/>
            </w:rPr>
            <w:t>29</w:t>
          </w:r>
          <w:r>
            <w:rPr>
              <w:color w:val="999999"/>
              <w:sz w:val="18"/>
              <w:szCs w:val="18"/>
            </w:rPr>
            <w:t>/</w:t>
          </w:r>
          <w:r>
            <w:rPr>
              <w:color w:val="999999"/>
              <w:sz w:val="18"/>
              <w:szCs w:val="18"/>
            </w:rPr>
            <w:t>12</w:t>
          </w:r>
          <w:r>
            <w:rPr>
              <w:color w:val="999999"/>
              <w:sz w:val="18"/>
              <w:szCs w:val="18"/>
            </w:rPr>
            <w:t>/2</w:t>
          </w:r>
          <w:r>
            <w:rPr>
              <w:color w:val="999999"/>
              <w:sz w:val="18"/>
              <w:szCs w:val="18"/>
            </w:rPr>
            <w:t>5</w:t>
          </w:r>
        </w:p>
      </w:tc>
      <w:tc>
        <w:tcPr>
          <w:tcW w:w="1216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>
          <w:pPr>
            <w:pStyle w:val="normal1"/>
            <w:pBdr/>
            <w:tabs>
              <w:tab w:val="clear" w:pos="720"/>
              <w:tab w:val="center" w:pos="4153" w:leader="none"/>
              <w:tab w:val="right" w:pos="8306" w:leader="none"/>
            </w:tabs>
            <w:ind w:hanging="0" w:left="40"/>
            <w:rPr>
              <w:color w:val="999999"/>
              <w:sz w:val="18"/>
              <w:szCs w:val="18"/>
            </w:rPr>
          </w:pPr>
          <w:r>
            <w:rPr>
              <w:b/>
              <w:color w:val="999999"/>
              <w:sz w:val="18"/>
              <w:szCs w:val="18"/>
            </w:rPr>
            <w:t>Revisió 01</w:t>
          </w:r>
          <w:r>
            <w:rPr>
              <w:color w:val="999999"/>
              <w:sz w:val="18"/>
              <w:szCs w:val="18"/>
            </w:rPr>
            <w:t xml:space="preserve"> </w:t>
          </w:r>
        </w:p>
      </w:tc>
      <w:tc>
        <w:tcPr>
          <w:tcW w:w="1365" w:type="dxa"/>
          <w:vMerge w:val="continue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color w:val="999999"/>
              <w:sz w:val="18"/>
              <w:szCs w:val="18"/>
            </w:rPr>
          </w:pPr>
          <w:r>
            <w:rPr>
              <w:color w:val="999999"/>
              <w:sz w:val="18"/>
              <w:szCs w:val="18"/>
            </w:rPr>
          </w:r>
        </w:p>
      </w:tc>
    </w:tr>
  </w:tbl>
  <w:p>
    <w:pPr>
      <w:pStyle w:val="normal1"/>
      <w:pBdr/>
      <w:tabs>
        <w:tab w:val="clear" w:pos="720"/>
        <w:tab w:val="center" w:pos="4252" w:leader="none"/>
        <w:tab w:val="right" w:pos="8504" w:leader="none"/>
      </w:tabs>
      <w:spacing w:lineRule="auto" w:line="240"/>
      <w:ind w:hanging="2" w:left="0"/>
      <w:jc w:val="left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tabs>
        <w:tab w:val="clear" w:pos="720"/>
        <w:tab w:val="center" w:pos="4252" w:leader="none"/>
        <w:tab w:val="right" w:pos="8504" w:leader="none"/>
      </w:tabs>
      <w:spacing w:lineRule="auto" w:line="240"/>
      <w:ind w:hanging="2" w:left="0"/>
      <w:rPr>
        <w:sz w:val="14"/>
        <w:szCs w:val="14"/>
      </w:rPr>
    </w:pPr>
    <w:r>
      <w:rPr>
        <w:color w:val="000000"/>
        <w:sz w:val="16"/>
        <w:szCs w:val="16"/>
      </w:rPr>
      <w:t xml:space="preserve">      </w:t>
    </w:r>
  </w:p>
  <w:tbl>
    <w:tblPr>
      <w:tblStyle w:val="Table3"/>
      <w:tblW w:w="8655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600"/>
    </w:tblPr>
    <w:tblGrid>
      <w:gridCol w:w="959"/>
      <w:gridCol w:w="2746"/>
      <w:gridCol w:w="2369"/>
      <w:gridCol w:w="1216"/>
      <w:gridCol w:w="1365"/>
    </w:tblGrid>
    <w:tr>
      <w:trPr>
        <w:trHeight w:val="240" w:hRule="atLeast"/>
      </w:trPr>
      <w:tc>
        <w:tcPr>
          <w:tcW w:w="959" w:type="dxa"/>
          <w:vMerge w:val="restart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>
          <w:pPr>
            <w:pStyle w:val="normal1"/>
            <w:pBdr/>
            <w:tabs>
              <w:tab w:val="clear" w:pos="720"/>
              <w:tab w:val="center" w:pos="4153" w:leader="none"/>
              <w:tab w:val="right" w:pos="8306" w:leader="none"/>
            </w:tabs>
            <w:ind w:hanging="0" w:left="4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drawing>
              <wp:anchor behindDoc="1" distT="0" distB="0" distL="0" distR="0" simplePos="0" locked="0" layoutInCell="1" allowOverlap="1" relativeHeight="10">
                <wp:simplePos x="0" y="0"/>
                <wp:positionH relativeFrom="column">
                  <wp:posOffset>38100</wp:posOffset>
                </wp:positionH>
                <wp:positionV relativeFrom="paragraph">
                  <wp:posOffset>635</wp:posOffset>
                </wp:positionV>
                <wp:extent cx="488950" cy="337185"/>
                <wp:effectExtent l="0" t="0" r="0" b="0"/>
                <wp:wrapSquare wrapText="bothSides"/>
                <wp:docPr id="4" name="image2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8950" cy="337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46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>
          <w:pPr>
            <w:pStyle w:val="normal1"/>
            <w:pBdr/>
            <w:tabs>
              <w:tab w:val="clear" w:pos="720"/>
              <w:tab w:val="center" w:pos="4153" w:leader="none"/>
              <w:tab w:val="right" w:pos="8306" w:leader="none"/>
            </w:tabs>
            <w:ind w:hanging="0" w:left="40"/>
            <w:rPr>
              <w:color w:val="999999"/>
              <w:sz w:val="18"/>
              <w:szCs w:val="18"/>
            </w:rPr>
          </w:pPr>
          <w:r>
            <w:rPr>
              <w:b/>
              <w:color w:val="999999"/>
              <w:sz w:val="18"/>
              <w:szCs w:val="18"/>
            </w:rPr>
            <w:t>Codi document:</w:t>
          </w:r>
          <w:r>
            <w:rPr>
              <w:color w:val="999999"/>
              <w:sz w:val="18"/>
              <w:szCs w:val="18"/>
            </w:rPr>
            <w:t xml:space="preserve"> DOC_MP_FP</w:t>
          </w:r>
        </w:p>
      </w:tc>
      <w:tc>
        <w:tcPr>
          <w:tcW w:w="3585" w:type="dxa"/>
          <w:gridSpan w:val="2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>
          <w:pPr>
            <w:pStyle w:val="normal1"/>
            <w:pBdr/>
            <w:tabs>
              <w:tab w:val="clear" w:pos="720"/>
              <w:tab w:val="center" w:pos="4153" w:leader="none"/>
              <w:tab w:val="right" w:pos="8306" w:leader="none"/>
            </w:tabs>
            <w:ind w:hanging="0" w:left="40"/>
            <w:rPr>
              <w:color w:val="999999"/>
              <w:sz w:val="18"/>
              <w:szCs w:val="18"/>
            </w:rPr>
          </w:pPr>
          <w:r>
            <w:rPr>
              <w:b/>
              <w:color w:val="999999"/>
              <w:sz w:val="18"/>
              <w:szCs w:val="18"/>
            </w:rPr>
            <w:t>Nom del document:</w:t>
          </w:r>
          <w:r>
            <w:rPr>
              <w:color w:val="999999"/>
              <w:sz w:val="18"/>
              <w:szCs w:val="18"/>
            </w:rPr>
            <w:t xml:space="preserve"> </w:t>
            <w:br/>
            <w:t>ICA1 - 0373 - Full de presentació - 2</w:t>
          </w:r>
          <w:r>
            <w:rPr>
              <w:color w:val="999999"/>
              <w:sz w:val="18"/>
              <w:szCs w:val="18"/>
            </w:rPr>
            <w:t>5</w:t>
          </w:r>
          <w:r>
            <w:rPr>
              <w:color w:val="999999"/>
              <w:sz w:val="18"/>
              <w:szCs w:val="18"/>
            </w:rPr>
            <w:t>-2</w:t>
          </w:r>
          <w:r>
            <w:rPr>
              <w:color w:val="999999"/>
              <w:sz w:val="18"/>
              <w:szCs w:val="18"/>
            </w:rPr>
            <w:t>6</w:t>
          </w:r>
        </w:p>
      </w:tc>
      <w:tc>
        <w:tcPr>
          <w:tcW w:w="1365" w:type="dxa"/>
          <w:vMerge w:val="restart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>
          <w:pPr>
            <w:pStyle w:val="normal1"/>
            <w:pBdr/>
            <w:tabs>
              <w:tab w:val="clear" w:pos="720"/>
              <w:tab w:val="center" w:pos="4153" w:leader="none"/>
              <w:tab w:val="right" w:pos="8306" w:leader="none"/>
            </w:tabs>
            <w:ind w:hanging="0" w:left="40"/>
            <w:jc w:val="center"/>
            <w:rPr>
              <w:color w:val="999999"/>
              <w:sz w:val="18"/>
              <w:szCs w:val="18"/>
            </w:rPr>
          </w:pPr>
          <w:r>
            <w:rPr>
              <w:b/>
              <w:color w:val="999999"/>
              <w:sz w:val="18"/>
              <w:szCs w:val="18"/>
            </w:rPr>
            <w:t xml:space="preserve">Pàgina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7</w:t>
          </w:r>
          <w:r>
            <w:rPr/>
            <w:fldChar w:fldCharType="end"/>
          </w:r>
          <w:r>
            <w:rPr>
              <w:b/>
              <w:color w:val="999999"/>
              <w:sz w:val="18"/>
              <w:szCs w:val="18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9</w:t>
          </w:r>
          <w:r>
            <w:rPr/>
            <w:fldChar w:fldCharType="end"/>
          </w:r>
          <w:r>
            <w:rPr>
              <w:color w:val="999999"/>
              <w:sz w:val="18"/>
              <w:szCs w:val="18"/>
            </w:rPr>
            <w:t xml:space="preserve"> </w:t>
          </w:r>
        </w:p>
      </w:tc>
    </w:tr>
    <w:tr>
      <w:trPr>
        <w:trHeight w:val="465" w:hRule="atLeast"/>
      </w:trPr>
      <w:tc>
        <w:tcPr>
          <w:tcW w:w="959" w:type="dxa"/>
          <w:vMerge w:val="continue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color w:val="999999"/>
              <w:sz w:val="18"/>
              <w:szCs w:val="18"/>
            </w:rPr>
          </w:pPr>
          <w:r>
            <w:rPr>
              <w:color w:val="999999"/>
              <w:sz w:val="18"/>
              <w:szCs w:val="18"/>
            </w:rPr>
          </w:r>
        </w:p>
      </w:tc>
      <w:tc>
        <w:tcPr>
          <w:tcW w:w="2746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>
          <w:pPr>
            <w:pStyle w:val="normal1"/>
            <w:pBdr/>
            <w:tabs>
              <w:tab w:val="clear" w:pos="720"/>
              <w:tab w:val="center" w:pos="4153" w:leader="none"/>
              <w:tab w:val="right" w:pos="8306" w:leader="none"/>
            </w:tabs>
            <w:ind w:hanging="0" w:left="40"/>
            <w:rPr>
              <w:color w:val="999999"/>
              <w:sz w:val="18"/>
              <w:szCs w:val="18"/>
            </w:rPr>
          </w:pPr>
          <w:r>
            <w:rPr>
              <w:b/>
              <w:color w:val="999999"/>
              <w:sz w:val="18"/>
              <w:szCs w:val="18"/>
            </w:rPr>
            <w:t xml:space="preserve">Estat document: </w:t>
          </w:r>
          <w:r>
            <w:rPr>
              <w:color w:val="999999"/>
              <w:sz w:val="18"/>
              <w:szCs w:val="18"/>
            </w:rPr>
            <w:t xml:space="preserve">en revisió </w:t>
          </w:r>
        </w:p>
      </w:tc>
      <w:tc>
        <w:tcPr>
          <w:tcW w:w="236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>
          <w:pPr>
            <w:pStyle w:val="normal1"/>
            <w:pBdr/>
            <w:tabs>
              <w:tab w:val="clear" w:pos="720"/>
              <w:tab w:val="center" w:pos="4153" w:leader="none"/>
              <w:tab w:val="right" w:pos="8306" w:leader="none"/>
            </w:tabs>
            <w:ind w:hanging="0" w:left="40"/>
            <w:rPr>
              <w:color w:val="999999"/>
              <w:sz w:val="18"/>
              <w:szCs w:val="18"/>
            </w:rPr>
          </w:pPr>
          <w:r>
            <w:rPr>
              <w:b/>
              <w:color w:val="999999"/>
              <w:sz w:val="18"/>
              <w:szCs w:val="18"/>
            </w:rPr>
            <w:t>Data revisió:</w:t>
          </w:r>
          <w:r>
            <w:rPr>
              <w:color w:val="999999"/>
              <w:sz w:val="18"/>
              <w:szCs w:val="18"/>
            </w:rPr>
            <w:t xml:space="preserve"> </w:t>
          </w:r>
          <w:r>
            <w:rPr>
              <w:color w:val="999999"/>
              <w:sz w:val="18"/>
              <w:szCs w:val="18"/>
            </w:rPr>
            <w:t>29</w:t>
          </w:r>
          <w:r>
            <w:rPr>
              <w:color w:val="999999"/>
              <w:sz w:val="18"/>
              <w:szCs w:val="18"/>
            </w:rPr>
            <w:t>/</w:t>
          </w:r>
          <w:r>
            <w:rPr>
              <w:color w:val="999999"/>
              <w:sz w:val="18"/>
              <w:szCs w:val="18"/>
            </w:rPr>
            <w:t>12</w:t>
          </w:r>
          <w:r>
            <w:rPr>
              <w:color w:val="999999"/>
              <w:sz w:val="18"/>
              <w:szCs w:val="18"/>
            </w:rPr>
            <w:t>/2</w:t>
          </w:r>
          <w:r>
            <w:rPr>
              <w:color w:val="999999"/>
              <w:sz w:val="18"/>
              <w:szCs w:val="18"/>
            </w:rPr>
            <w:t>5</w:t>
          </w:r>
        </w:p>
      </w:tc>
      <w:tc>
        <w:tcPr>
          <w:tcW w:w="1216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>
          <w:pPr>
            <w:pStyle w:val="normal1"/>
            <w:pBdr/>
            <w:tabs>
              <w:tab w:val="clear" w:pos="720"/>
              <w:tab w:val="center" w:pos="4153" w:leader="none"/>
              <w:tab w:val="right" w:pos="8306" w:leader="none"/>
            </w:tabs>
            <w:ind w:hanging="0" w:left="40"/>
            <w:rPr>
              <w:color w:val="999999"/>
              <w:sz w:val="18"/>
              <w:szCs w:val="18"/>
            </w:rPr>
          </w:pPr>
          <w:r>
            <w:rPr>
              <w:b/>
              <w:color w:val="999999"/>
              <w:sz w:val="18"/>
              <w:szCs w:val="18"/>
            </w:rPr>
            <w:t>Revisió 01</w:t>
          </w:r>
          <w:r>
            <w:rPr>
              <w:color w:val="999999"/>
              <w:sz w:val="18"/>
              <w:szCs w:val="18"/>
            </w:rPr>
            <w:t xml:space="preserve"> </w:t>
          </w:r>
        </w:p>
      </w:tc>
      <w:tc>
        <w:tcPr>
          <w:tcW w:w="1365" w:type="dxa"/>
          <w:vMerge w:val="continue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left="0" w:right="0"/>
            <w:jc w:val="left"/>
            <w:rPr>
              <w:color w:val="999999"/>
              <w:sz w:val="18"/>
              <w:szCs w:val="18"/>
            </w:rPr>
          </w:pPr>
          <w:r>
            <w:rPr>
              <w:color w:val="999999"/>
              <w:sz w:val="18"/>
              <w:szCs w:val="18"/>
            </w:rPr>
          </w:r>
        </w:p>
      </w:tc>
    </w:tr>
  </w:tbl>
  <w:p>
    <w:pPr>
      <w:pStyle w:val="normal1"/>
      <w:pBdr/>
      <w:tabs>
        <w:tab w:val="clear" w:pos="720"/>
        <w:tab w:val="center" w:pos="4252" w:leader="none"/>
        <w:tab w:val="right" w:pos="8504" w:leader="none"/>
      </w:tabs>
      <w:spacing w:lineRule="auto" w:line="240"/>
      <w:ind w:hanging="2" w:left="0"/>
      <w:jc w:val="left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40"/>
      <w:ind w:hanging="0"/>
      <w:rPr>
        <w:rFonts w:ascii="Helvetica Neue" w:hAnsi="Helvetica Neue" w:eastAsia="Helvetica Neue" w:cs="Helvetica Neue"/>
        <w:sz w:val="20"/>
        <w:szCs w:val="20"/>
      </w:rPr>
    </w:pPr>
    <w:r>
      <w:rPr>
        <w:rFonts w:eastAsia="Helvetica Neue" w:cs="Helvetica Neue" w:ascii="Helvetica Neue" w:hAnsi="Helvetica Neue"/>
        <w:sz w:val="20"/>
        <w:szCs w:val="20"/>
      </w:rPr>
      <w:drawing>
        <wp:anchor behindDoc="1" distT="114300" distB="114300" distL="114300" distR="114300" simplePos="0" locked="0" layoutInCell="0" allowOverlap="1" relativeHeight="19">
          <wp:simplePos x="0" y="0"/>
          <wp:positionH relativeFrom="column">
            <wp:posOffset>47625</wp:posOffset>
          </wp:positionH>
          <wp:positionV relativeFrom="paragraph">
            <wp:posOffset>28575</wp:posOffset>
          </wp:positionV>
          <wp:extent cx="337820" cy="399415"/>
          <wp:effectExtent l="0" t="0" r="0" b="0"/>
          <wp:wrapSquare wrapText="bothSides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37820" cy="399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Helvetica Neue" w:cs="Helvetica Neue" w:ascii="Helvetica Neue" w:hAnsi="Helvetica Neue"/>
        <w:sz w:val="20"/>
        <w:szCs w:val="20"/>
      </w:rPr>
      <w:t>Generalitat de Catalunya</w:t>
    </w:r>
  </w:p>
  <w:p>
    <w:pPr>
      <w:pStyle w:val="normal1"/>
      <w:widowControl w:val="false"/>
      <w:spacing w:lineRule="auto" w:line="240"/>
      <w:ind w:hanging="0"/>
      <w:rPr>
        <w:rFonts w:ascii="Helvetica Neue" w:hAnsi="Helvetica Neue" w:eastAsia="Helvetica Neue" w:cs="Helvetica Neue"/>
        <w:sz w:val="20"/>
        <w:szCs w:val="20"/>
      </w:rPr>
    </w:pPr>
    <w:r>
      <w:rPr>
        <w:rFonts w:eastAsia="Helvetica Neue" w:cs="Helvetica Neue" w:ascii="Helvetica Neue" w:hAnsi="Helvetica Neue"/>
        <w:sz w:val="20"/>
        <w:szCs w:val="20"/>
      </w:rPr>
      <w:t>Departament d’Educació</w:t>
    </w:r>
  </w:p>
  <w:p>
    <w:pPr>
      <w:pStyle w:val="normal1"/>
      <w:pBdr/>
      <w:tabs>
        <w:tab w:val="clear" w:pos="720"/>
        <w:tab w:val="center" w:pos="4252" w:leader="none"/>
        <w:tab w:val="right" w:pos="8504" w:leader="none"/>
      </w:tabs>
      <w:spacing w:lineRule="auto" w:line="240"/>
      <w:ind w:hanging="2" w:left="0"/>
      <w:rPr>
        <w:b/>
        <w:color w:val="0000FF"/>
        <w:sz w:val="22"/>
        <w:szCs w:val="22"/>
      </w:rPr>
    </w:pPr>
    <w:r>
      <w:rPr>
        <w:rFonts w:eastAsia="Helvetica Neue" w:cs="Helvetica Neue" w:ascii="Helvetica Neue" w:hAnsi="Helvetica Neue"/>
        <w:b/>
        <w:sz w:val="20"/>
        <w:szCs w:val="20"/>
      </w:rPr>
      <w:t>Institut Torre Roja</w:t>
    </w:r>
  </w:p>
  <w:p>
    <w:pPr>
      <w:pStyle w:val="normal1"/>
      <w:pBdr/>
      <w:tabs>
        <w:tab w:val="clear" w:pos="720"/>
        <w:tab w:val="center" w:pos="4252" w:leader="none"/>
        <w:tab w:val="right" w:pos="8504" w:leader="none"/>
      </w:tabs>
      <w:spacing w:lineRule="auto" w:line="240"/>
      <w:ind w:hanging="2" w:left="0"/>
      <w:rPr>
        <w:color w:val="CCCCCC"/>
      </w:rPr>
    </w:pPr>
    <w:r>
      <w:rPr>
        <w:color w:val="CCCCCC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40"/>
      <w:ind w:hanging="0"/>
      <w:rPr>
        <w:rFonts w:ascii="Helvetica Neue" w:hAnsi="Helvetica Neue" w:eastAsia="Helvetica Neue" w:cs="Helvetica Neue"/>
        <w:sz w:val="20"/>
        <w:szCs w:val="20"/>
      </w:rPr>
    </w:pPr>
    <w:r>
      <w:rPr>
        <w:rFonts w:eastAsia="Helvetica Neue" w:cs="Helvetica Neue" w:ascii="Helvetica Neue" w:hAnsi="Helvetica Neue"/>
        <w:sz w:val="20"/>
        <w:szCs w:val="20"/>
      </w:rPr>
      <w:drawing>
        <wp:anchor behindDoc="1" distT="114300" distB="114300" distL="114300" distR="114300" simplePos="0" locked="0" layoutInCell="0" allowOverlap="1" relativeHeight="19">
          <wp:simplePos x="0" y="0"/>
          <wp:positionH relativeFrom="column">
            <wp:posOffset>47625</wp:posOffset>
          </wp:positionH>
          <wp:positionV relativeFrom="paragraph">
            <wp:posOffset>28575</wp:posOffset>
          </wp:positionV>
          <wp:extent cx="337820" cy="399415"/>
          <wp:effectExtent l="0" t="0" r="0" b="0"/>
          <wp:wrapSquare wrapText="bothSides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37820" cy="399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Helvetica Neue" w:cs="Helvetica Neue" w:ascii="Helvetica Neue" w:hAnsi="Helvetica Neue"/>
        <w:sz w:val="20"/>
        <w:szCs w:val="20"/>
      </w:rPr>
      <w:t>Generalitat de Catalunya</w:t>
    </w:r>
  </w:p>
  <w:p>
    <w:pPr>
      <w:pStyle w:val="normal1"/>
      <w:widowControl w:val="false"/>
      <w:spacing w:lineRule="auto" w:line="240"/>
      <w:ind w:hanging="0"/>
      <w:rPr>
        <w:rFonts w:ascii="Helvetica Neue" w:hAnsi="Helvetica Neue" w:eastAsia="Helvetica Neue" w:cs="Helvetica Neue"/>
        <w:sz w:val="20"/>
        <w:szCs w:val="20"/>
      </w:rPr>
    </w:pPr>
    <w:r>
      <w:rPr>
        <w:rFonts w:eastAsia="Helvetica Neue" w:cs="Helvetica Neue" w:ascii="Helvetica Neue" w:hAnsi="Helvetica Neue"/>
        <w:sz w:val="20"/>
        <w:szCs w:val="20"/>
      </w:rPr>
      <w:t>Departament d’Educació</w:t>
    </w:r>
  </w:p>
  <w:p>
    <w:pPr>
      <w:pStyle w:val="normal1"/>
      <w:pBdr/>
      <w:tabs>
        <w:tab w:val="clear" w:pos="720"/>
        <w:tab w:val="center" w:pos="4252" w:leader="none"/>
        <w:tab w:val="right" w:pos="8504" w:leader="none"/>
      </w:tabs>
      <w:spacing w:lineRule="auto" w:line="240"/>
      <w:ind w:hanging="2" w:left="0"/>
      <w:rPr>
        <w:b/>
        <w:color w:val="0000FF"/>
        <w:sz w:val="22"/>
        <w:szCs w:val="22"/>
      </w:rPr>
    </w:pPr>
    <w:r>
      <w:rPr>
        <w:rFonts w:eastAsia="Helvetica Neue" w:cs="Helvetica Neue" w:ascii="Helvetica Neue" w:hAnsi="Helvetica Neue"/>
        <w:b/>
        <w:sz w:val="20"/>
        <w:szCs w:val="20"/>
      </w:rPr>
      <w:t>Institut Torre Roja</w:t>
    </w:r>
  </w:p>
  <w:p>
    <w:pPr>
      <w:pStyle w:val="normal1"/>
      <w:pBdr/>
      <w:tabs>
        <w:tab w:val="clear" w:pos="720"/>
        <w:tab w:val="center" w:pos="4252" w:leader="none"/>
        <w:tab w:val="right" w:pos="8504" w:leader="none"/>
      </w:tabs>
      <w:spacing w:lineRule="auto" w:line="240"/>
      <w:ind w:hanging="2" w:left="0"/>
      <w:rPr>
        <w:color w:val="CCCCCC"/>
      </w:rPr>
    </w:pPr>
    <w:r>
      <w:rPr>
        <w:color w:val="CCCCCC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1800"/>
      </w:pPr>
      <w:rPr>
        <w:u w:val="none"/>
      </w:rPr>
    </w:lvl>
  </w:abstractNum>
  <w:abstractNum w:abstractNumId="4">
    <w:lvl w:ilvl="0">
      <w:start w:val="4"/>
      <w:numFmt w:val="decimal"/>
      <w:lvlText w:val="%1"/>
      <w:lvlJc w:val="left"/>
      <w:pPr>
        <w:tabs>
          <w:tab w:val="num" w:pos="0"/>
        </w:tabs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hanging="0"/>
      </w:pPr>
      <w:rPr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  <w:rPr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1800"/>
      </w:pPr>
      <w:rPr>
        <w:u w:val="none"/>
      </w:rPr>
    </w:lvl>
  </w:abstractNum>
  <w:abstractNum w:abstractNumId="7">
    <w:lvl w:ilvl="0">
      <w:start w:val="2"/>
      <w:numFmt w:val="decimal"/>
      <w:lvlText w:val="%1"/>
      <w:lvlJc w:val="left"/>
      <w:pPr>
        <w:tabs>
          <w:tab w:val="num" w:pos="0"/>
        </w:tabs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u w:val="none"/>
      </w:rPr>
    </w:lvl>
  </w:abstractNum>
  <w:abstractNum w:abstractNumId="8">
    <w:lvl w:ilvl="0">
      <w:start w:val="4"/>
      <w:numFmt w:val="decimal"/>
      <w:lvlText w:val="%1"/>
      <w:lvlJc w:val="left"/>
      <w:pPr>
        <w:tabs>
          <w:tab w:val="num" w:pos="0"/>
        </w:tabs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tabs>
          <w:tab w:val="num" w:pos="0"/>
        </w:tabs>
        <w:ind w:left="0" w:hanging="0"/>
      </w:pPr>
      <w:rPr>
        <w:u w:val="non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hanging="0"/>
      </w:pPr>
      <w:rPr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  <w:rPr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u w:val="none"/>
      </w:rPr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u w:val="none"/>
      </w:rPr>
    </w:lvl>
  </w:abstractNum>
  <w:abstractNum w:abstractNumId="11"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vertAlign w:val="baseline"/>
        <w:position w:val="0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vertAlign w:val="baseline"/>
        <w:position w:val="0"/>
        <w:sz w:val="22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vertAlign w:val="baseline"/>
        <w:position w:val="0"/>
        <w:sz w:val="22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vertAlign w:val="baseline"/>
        <w:position w:val="0"/>
        <w:sz w:val="22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vertAlign w:val="baseline"/>
        <w:position w:val="0"/>
        <w:sz w:val="22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vertAlign w:val="baseline"/>
        <w:position w:val="0"/>
        <w:sz w:val="22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vertAlign w:val="baseline"/>
        <w:position w:val="0"/>
        <w:sz w:val="22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vertAlign w:val="baseline"/>
        <w:position w:val="0"/>
        <w:sz w:val="22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vertAlign w:val="baseline"/>
        <w:position w:val="0"/>
        <w:sz w:val="22"/>
      </w:rPr>
    </w:lvl>
  </w:abstractNum>
  <w:abstractNum w:abstractNumId="13"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1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ca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0" w:after="0"/>
      <w:ind w:hanging="2"/>
      <w:jc w:val="left"/>
    </w:pPr>
    <w:rPr>
      <w:rFonts w:ascii="Arial" w:hAnsi="Arial" w:eastAsia="Arial" w:cs="Arial"/>
      <w:color w:val="auto"/>
      <w:kern w:val="0"/>
      <w:sz w:val="22"/>
      <w:szCs w:val="22"/>
      <w:lang w:val="ca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spacing w:lineRule="auto" w:line="240" w:before="240" w:after="60"/>
    </w:pPr>
    <w:rPr>
      <w:b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ind w:left="497"/>
      <w:jc w:val="both"/>
    </w:pPr>
    <w:rPr>
      <w:b/>
    </w:rPr>
  </w:style>
  <w:style w:type="paragraph" w:styleId="Heading3">
    <w:name w:val="Heading 3"/>
    <w:basedOn w:val="normal1"/>
    <w:next w:val="normal1"/>
    <w:qFormat/>
    <w:pPr>
      <w:keepNext w:val="true"/>
      <w:jc w:val="both"/>
    </w:pPr>
    <w:rPr>
      <w:u w:val="single"/>
    </w:rPr>
  </w:style>
  <w:style w:type="paragraph" w:styleId="Heading4">
    <w:name w:val="Heading 4"/>
    <w:basedOn w:val="normal1"/>
    <w:next w:val="normal1"/>
    <w:qFormat/>
    <w:pPr>
      <w:keepNext w:val="true"/>
      <w:jc w:val="center"/>
    </w:pPr>
    <w:rPr>
      <w:b/>
      <w:u w:val="single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360" w:before="0" w:after="0"/>
      <w:ind w:hanging="2"/>
      <w:jc w:val="left"/>
    </w:pPr>
    <w:rPr>
      <w:rFonts w:ascii="Arial" w:hAnsi="Arial" w:eastAsia="Arial" w:cs="Arial"/>
      <w:color w:val="auto"/>
      <w:kern w:val="0"/>
      <w:sz w:val="22"/>
      <w:szCs w:val="22"/>
      <w:lang w:val="ca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frM+YlfYdGLO/zejEDwFXuZdqNQ==">CgMxLjAaHwoBMBIaChgICVIUChJ0YWJsZS44NGp5ZG50MmY0OHUyCGguZ2pkZ3hzMgloLjMwajB6bGwyCWguMWZvYjl0ZTIJaC4zem55c2g3MgloLjJldDkycDAyCGgudHlqY3d0MgloLjNkeTZ2a20yCWguMXQzaDVzZjIIaC5namRneHMyCWguNGQzNG9nODIJaC4yczhleW8xOAByITEzbFBnWjBGcGpxZjk3dW1Mdnp4Q1dRbmhLWGlaQy1SNg==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9</Pages>
  <Words>2090</Words>
  <Characters>12307</Characters>
  <CharactersWithSpaces>14257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ca-ES</dc:language>
  <cp:lastModifiedBy/>
  <dcterms:modified xsi:type="dcterms:W3CDTF">2025-12-29T19:48:28Z</dcterms:modified>
  <cp:revision>5</cp:revision>
  <dc:subject/>
  <dc:title/>
</cp:coreProperties>
</file>