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media/image1.png" ContentType="image/png"/>
  <Override PartName="/word/media/image2.png" ContentType="image/pn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240" w:after="60"/>
        <w:rPr/>
      </w:pPr>
      <w:bookmarkStart w:id="0" w:name="_heading=h.gjdgxs"/>
      <w:bookmarkEnd w:id="0"/>
      <w:r>
        <w:rPr/>
        <w:t xml:space="preserve">Full de presentació </w:t>
        <w:br/>
        <w:t>0222. Sistemes operatius monolloc</w:t>
      </w:r>
    </w:p>
    <w:p>
      <w:pPr>
        <w:pStyle w:val="Heading1"/>
        <w:keepNext w:val="false"/>
        <w:tabs>
          <w:tab w:val="clear" w:pos="720"/>
          <w:tab w:val="left" w:pos="0" w:leader="none"/>
        </w:tabs>
        <w:spacing w:lineRule="auto" w:line="240" w:before="0" w:after="100"/>
        <w:ind w:hanging="0" w:left="0"/>
        <w:rPr>
          <w:sz w:val="22"/>
          <w:szCs w:val="22"/>
        </w:rPr>
      </w:pPr>
      <w:r>
        <w:rPr>
          <w:sz w:val="22"/>
          <w:szCs w:val="22"/>
        </w:rPr>
      </w:r>
      <w:bookmarkStart w:id="1" w:name="_heading=h.30j0zll"/>
      <w:bookmarkStart w:id="2" w:name="_heading=h.30j0zll"/>
      <w:bookmarkEnd w:id="2"/>
    </w:p>
    <w:p>
      <w:pPr>
        <w:pStyle w:val="normal1"/>
        <w:tabs>
          <w:tab w:val="clear" w:pos="720"/>
          <w:tab w:val="left" w:pos="0" w:leader="none"/>
        </w:tabs>
        <w:rPr/>
      </w:pPr>
      <w:r>
        <w:rPr/>
      </w:r>
    </w:p>
    <w:tbl>
      <w:tblPr>
        <w:tblStyle w:val="Table1"/>
        <w:tblW w:w="8789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2670"/>
        <w:gridCol w:w="6118"/>
      </w:tblGrid>
      <w:tr>
        <w:trPr>
          <w:trHeight w:val="440" w:hRule="atLeast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0F0F0" w:val="clear"/>
          </w:tcPr>
          <w:p>
            <w:pPr>
              <w:pStyle w:val="normal1"/>
              <w:widowControl w:val="false"/>
              <w:ind w:hanging="0"/>
              <w:jc w:val="both"/>
              <w:rPr>
                <w:b/>
              </w:rPr>
            </w:pPr>
            <w:r>
              <w:rPr>
                <w:b/>
              </w:rPr>
              <w:t>Cicle Formatiu / Nivell</w:t>
            </w:r>
          </w:p>
        </w:tc>
        <w:tc>
          <w:tcPr>
            <w:tcW w:w="6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color w:val="FF0000"/>
                <w:highlight w:val="yellow"/>
              </w:rPr>
            </w:pPr>
            <w:r>
              <w:rPr/>
              <w:t>IC10 - CFGM SMX 1r</w:t>
            </w:r>
          </w:p>
        </w:tc>
      </w:tr>
      <w:tr>
        <w:trPr>
          <w:trHeight w:val="440" w:hRule="atLeast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0F0F0" w:val="clear"/>
          </w:tcPr>
          <w:p>
            <w:pPr>
              <w:pStyle w:val="normal1"/>
              <w:tabs>
                <w:tab w:val="clear" w:pos="720"/>
                <w:tab w:val="left" w:pos="0" w:leader="none"/>
              </w:tabs>
              <w:ind w:hanging="0"/>
              <w:rPr>
                <w:b/>
              </w:rPr>
            </w:pPr>
            <w:r>
              <w:rPr>
                <w:b/>
              </w:rPr>
              <w:t>Mòdul professional</w:t>
            </w:r>
          </w:p>
        </w:tc>
        <w:tc>
          <w:tcPr>
            <w:tcW w:w="6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widowControl w:val="false"/>
              <w:ind w:hanging="0"/>
              <w:rPr>
                <w:color w:val="FF0000"/>
              </w:rPr>
            </w:pPr>
            <w:r>
              <w:rPr/>
              <w:t>0222. Sistemes operatius monolloc</w:t>
            </w:r>
          </w:p>
        </w:tc>
      </w:tr>
      <w:tr>
        <w:trPr>
          <w:trHeight w:val="440" w:hRule="atLeast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0F0F0" w:val="clear"/>
          </w:tcPr>
          <w:p>
            <w:pPr>
              <w:pStyle w:val="normal1"/>
              <w:tabs>
                <w:tab w:val="clear" w:pos="720"/>
                <w:tab w:val="left" w:pos="0" w:leader="none"/>
              </w:tabs>
              <w:ind w:hanging="0"/>
              <w:rPr>
                <w:b/>
              </w:rPr>
            </w:pPr>
            <w:r>
              <w:rPr>
                <w:b/>
              </w:rPr>
              <w:t>Hores totals</w:t>
            </w:r>
          </w:p>
        </w:tc>
        <w:tc>
          <w:tcPr>
            <w:tcW w:w="6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tabs>
                <w:tab w:val="clear" w:pos="720"/>
                <w:tab w:val="left" w:pos="0" w:leader="none"/>
              </w:tabs>
              <w:spacing w:lineRule="auto" w:line="259"/>
              <w:ind w:hanging="0" w:left="80"/>
              <w:rPr>
                <w:color w:val="FF0000"/>
              </w:rPr>
            </w:pPr>
            <w:r>
              <w:rPr/>
              <w:t>99h Centre Educatiu + 33h Empresa</w:t>
            </w:r>
          </w:p>
        </w:tc>
      </w:tr>
      <w:tr>
        <w:trPr>
          <w:trHeight w:val="440" w:hRule="atLeast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0F0F0" w:val="clear"/>
          </w:tcPr>
          <w:p>
            <w:pPr>
              <w:pStyle w:val="normal1"/>
              <w:tabs>
                <w:tab w:val="clear" w:pos="720"/>
                <w:tab w:val="left" w:pos="0" w:leader="none"/>
              </w:tabs>
              <w:ind w:hanging="0"/>
              <w:rPr>
                <w:b/>
              </w:rPr>
            </w:pPr>
            <w:r>
              <w:rPr>
                <w:b/>
              </w:rPr>
              <w:t>Professorat</w:t>
            </w:r>
          </w:p>
        </w:tc>
        <w:tc>
          <w:tcPr>
            <w:tcW w:w="6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tabs>
                <w:tab w:val="clear" w:pos="720"/>
                <w:tab w:val="left" w:pos="0" w:leader="none"/>
              </w:tabs>
              <w:spacing w:lineRule="auto" w:line="259"/>
              <w:ind w:hanging="0" w:left="80"/>
              <w:rPr/>
            </w:pPr>
            <w:r>
              <w:rPr>
                <w:color w:val="0000EE"/>
                <w:u w:val="single"/>
                <w:shd w:fill="auto" w:val="clear"/>
              </w:rPr>
              <w:t>Hèctor Pascual Comín</w:t>
            </w:r>
          </w:p>
        </w:tc>
      </w:tr>
    </w:tbl>
    <w:p>
      <w:pPr>
        <w:pStyle w:val="Heading1"/>
        <w:keepNext w:val="false"/>
        <w:tabs>
          <w:tab w:val="clear" w:pos="720"/>
          <w:tab w:val="left" w:pos="0" w:leader="none"/>
        </w:tabs>
        <w:spacing w:lineRule="auto" w:line="276" w:before="0" w:after="100"/>
        <w:ind w:hanging="0" w:left="720"/>
        <w:rPr/>
      </w:pPr>
      <w:r>
        <w:rPr/>
      </w:r>
      <w:bookmarkStart w:id="3" w:name="_heading=h.1fob9te"/>
      <w:bookmarkStart w:id="4" w:name="_heading=h.1fob9te"/>
      <w:bookmarkEnd w:id="4"/>
      <w:r>
        <w:br w:type="page"/>
      </w:r>
    </w:p>
    <w:p>
      <w:pPr>
        <w:pStyle w:val="Heading1"/>
        <w:spacing w:before="0" w:after="60"/>
        <w:rPr/>
      </w:pPr>
      <w:bookmarkStart w:id="5" w:name="_heading=h.3znysh7"/>
      <w:bookmarkEnd w:id="5"/>
      <w:r>
        <w:rPr/>
        <w:t>Competència general</w:t>
      </w:r>
    </w:p>
    <w:p>
      <w:pPr>
        <w:pStyle w:val="normal1"/>
        <w:jc w:val="both"/>
        <w:rPr>
          <w:color w:val="0000FF"/>
        </w:rPr>
      </w:pPr>
      <w:r>
        <w:rPr/>
        <w:t>La competència general del nou títol de Tècnic d’Administració de sistemes informàtics i xarxes (perfil Ciberseguretat) (BOE nº 301) consisteix a:</w:t>
      </w:r>
    </w:p>
    <w:p>
      <w:pPr>
        <w:pStyle w:val="normal1"/>
        <w:widowControl w:val="false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fill="EFEFEF"/>
        <w:spacing w:lineRule="auto" w:line="360" w:before="338" w:after="0"/>
        <w:ind w:hanging="0"/>
        <w:jc w:val="both"/>
        <w:rPr>
          <w:rFonts w:ascii="Calibri" w:hAnsi="Calibri" w:eastAsia="Calibri" w:cs="Calibri"/>
        </w:rPr>
      </w:pPr>
      <w:r>
        <w:rPr/>
        <w:t>La competència general d’aquest títol consisteix a configurar, administrar i mantenir sistemes informàtics, garantint la funcionalitat, la integritat dels recursos i serveis del sistema, amb la qualitat exigida i complint la reglamentació vigent.</w:t>
      </w:r>
    </w:p>
    <w:p>
      <w:pPr>
        <w:pStyle w:val="normal1"/>
        <w:spacing w:lineRule="auto" w:line="360"/>
        <w:ind w:hanging="0" w:left="0"/>
        <w:rPr>
          <w:rFonts w:ascii="Verdana" w:hAnsi="Verdana" w:eastAsia="Verdana" w:cs="Verdana"/>
          <w:position w:val="0"/>
          <w:sz w:val="20"/>
          <w:sz w:val="20"/>
          <w:szCs w:val="20"/>
          <w:vertAlign w:val="baseline"/>
        </w:rPr>
      </w:pPr>
      <w:r>
        <w:rPr>
          <w:rFonts w:eastAsia="Verdana" w:cs="Verdana" w:ascii="Verdana" w:hAnsi="Verdana"/>
          <w:position w:val="0"/>
          <w:sz w:val="20"/>
          <w:sz w:val="20"/>
          <w:szCs w:val="20"/>
          <w:vertAlign w:val="baseline"/>
        </w:rPr>
      </w:r>
    </w:p>
    <w:p>
      <w:pPr>
        <w:pStyle w:val="Heading1"/>
        <w:jc w:val="both"/>
        <w:rPr/>
      </w:pPr>
      <w:bookmarkStart w:id="6" w:name="_heading=h.2et92p0"/>
      <w:bookmarkEnd w:id="6"/>
      <w:r>
        <w:rPr/>
        <w:t xml:space="preserve">Competències professionals, personals i socials    </w:t>
      </w:r>
    </w:p>
    <w:p>
      <w:pPr>
        <w:pStyle w:val="normal1"/>
        <w:jc w:val="both"/>
        <w:rPr/>
      </w:pPr>
      <w:r>
        <w:rPr/>
        <w:t>a) Determinar la logística associada a les operacions d'instal·lació, configuració i manteniment de sistemes microinformàtics, interpretant la documentació tècnica associada i organitzant els recursos necessaris.</w:t>
      </w:r>
    </w:p>
    <w:p>
      <w:pPr>
        <w:pStyle w:val="normal1"/>
        <w:jc w:val="both"/>
        <w:rPr/>
      </w:pPr>
      <w:r>
        <w:rPr/>
        <w:t>c) Instal·lar i configurar programari bàsic i d'aplicació, assegurant el seu funcionament en condicions de qualitat i seguretat.</w:t>
      </w:r>
    </w:p>
    <w:p>
      <w:pPr>
        <w:pStyle w:val="normal1"/>
        <w:jc w:val="both"/>
        <w:rPr/>
      </w:pPr>
      <w:r>
        <w:rPr/>
        <w:t>g) Realitzar les proves funcionals en sistemes microinformàtics i xarxes locals, localitzant i diagnosticant disfuncions, per comprovar i ajustar el seu funcionament.</w:t>
      </w:r>
    </w:p>
    <w:p>
      <w:pPr>
        <w:pStyle w:val="normal1"/>
        <w:jc w:val="both"/>
        <w:rPr/>
      </w:pPr>
      <w:r>
        <w:rPr/>
        <w:t>h) Mantenir sistemes microinformàtics i xarxes locals, substituint, actualitzant i ajustant els seus components, per assegurar el rendiment del sistema en condicions de qualitat i seguretat.</w:t>
      </w:r>
    </w:p>
    <w:p>
      <w:pPr>
        <w:pStyle w:val="normal1"/>
        <w:jc w:val="both"/>
        <w:rPr/>
      </w:pPr>
      <w:r>
        <w:rPr/>
        <w:t>k) Elaborar pressupostos de sistemes a mida complint els requeriments del client.</w:t>
      </w:r>
    </w:p>
    <w:p>
      <w:pPr>
        <w:pStyle w:val="normal1"/>
        <w:jc w:val="both"/>
        <w:rPr/>
      </w:pPr>
      <w:r>
        <w:rPr/>
        <w:t>l) Assessorar i assistir el client, canalitzant a un nivell superior els casos que ho requereixin, per trobar solucions adequades a les seves necessitats.</w:t>
      </w:r>
    </w:p>
    <w:p>
      <w:pPr>
        <w:pStyle w:val="normal1"/>
        <w:jc w:val="both"/>
        <w:rPr/>
      </w:pPr>
      <w:r>
        <w:rPr/>
        <w:t>m) Organitzar i desenvolupar el treball assignat mantenint unes relacions professionals adequades en l'entorn de treball.</w:t>
      </w:r>
    </w:p>
    <w:p>
      <w:pPr>
        <w:pStyle w:val="normal1"/>
        <w:jc w:val="both"/>
        <w:rPr/>
      </w:pPr>
      <w:r>
        <w:rPr/>
        <w:t>n) Mantenir un esperit constant d'innovació i actualització en l'àmbit del sector informàtic.</w:t>
      </w:r>
    </w:p>
    <w:p>
      <w:pPr>
        <w:pStyle w:val="normal1"/>
        <w:jc w:val="both"/>
        <w:rPr/>
      </w:pPr>
      <w:r>
        <w:rPr/>
        <w:t>ñ) Utilitzar els mitjans de consulta disponibles, seleccionant el més adequat en cada cas, per resoldre en temps raonable supòsits no coneguts i dubtes professionals.</w:t>
      </w:r>
    </w:p>
    <w:p>
      <w:pPr>
        <w:pStyle w:val="normal1"/>
        <w:jc w:val="both"/>
        <w:rPr/>
      </w:pPr>
      <w:r>
        <w:rPr/>
        <w:t>r) Resoldre problemes i prendre decisions individuals seguint les normes i procediments establerts.</w:t>
      </w:r>
    </w:p>
    <w:p>
      <w:pPr>
        <w:pStyle w:val="normal1"/>
        <w:jc w:val="both"/>
        <w:rPr>
          <w:highlight w:val="yellow"/>
        </w:rPr>
      </w:pPr>
      <w:r>
        <w:rPr>
          <w:highlight w:val="yellow"/>
        </w:rPr>
      </w:r>
    </w:p>
    <w:p>
      <w:pPr>
        <w:pStyle w:val="normal1"/>
        <w:jc w:val="both"/>
        <w:rPr>
          <w:highlight w:val="yellow"/>
        </w:rPr>
      </w:pPr>
      <w:r>
        <w:rPr>
          <w:highlight w:val="yellow"/>
        </w:rPr>
      </w:r>
    </w:p>
    <w:p>
      <w:pPr>
        <w:pStyle w:val="normal1"/>
        <w:jc w:val="both"/>
        <w:rPr>
          <w:highlight w:val="yellow"/>
        </w:rPr>
      </w:pPr>
      <w:r>
        <w:rPr>
          <w:highlight w:val="yellow"/>
        </w:rPr>
      </w:r>
    </w:p>
    <w:p>
      <w:pPr>
        <w:pStyle w:val="normal1"/>
        <w:jc w:val="both"/>
        <w:rPr>
          <w:highlight w:val="yellow"/>
        </w:rPr>
      </w:pPr>
      <w:r>
        <w:rPr>
          <w:highlight w:val="yellow"/>
        </w:rPr>
      </w:r>
    </w:p>
    <w:p>
      <w:pPr>
        <w:pStyle w:val="normal1"/>
        <w:rPr/>
      </w:pPr>
      <w:r>
        <w:rPr/>
      </w:r>
    </w:p>
    <w:p>
      <w:pPr>
        <w:pStyle w:val="Heading1"/>
        <w:rPr/>
      </w:pPr>
      <w:bookmarkStart w:id="7" w:name="_heading=h.tyjcwt"/>
      <w:bookmarkEnd w:id="7"/>
      <w:r>
        <w:rPr/>
        <w:t>Metodologia</w:t>
        <w:tab/>
        <w:tab/>
      </w:r>
    </w:p>
    <w:p>
      <w:pPr>
        <w:pStyle w:val="normal1"/>
        <w:jc w:val="both"/>
        <w:rPr/>
      </w:pPr>
      <w:r>
        <w:rPr/>
        <w:t xml:space="preserve">L’assoliment dels resultats d’aprenentatge es realitzarà mitjançant metodologies preferentment pràctiques. Les activitats d’ensenyament i aprenentatge es programaran tenint en compte una primera part amb una explicació teòrica per part del professor, i la realització d’exercicis i activitats pràctiques per refermar els coneixements teòrics impartits. </w:t>
      </w:r>
    </w:p>
    <w:p>
      <w:pPr>
        <w:pStyle w:val="normal1"/>
        <w:jc w:val="both"/>
        <w:rPr/>
      </w:pPr>
      <w:r>
        <w:rPr/>
      </w:r>
    </w:p>
    <w:p>
      <w:pPr>
        <w:pStyle w:val="normal1"/>
        <w:tabs>
          <w:tab w:val="clear" w:pos="720"/>
          <w:tab w:val="left" w:pos="709" w:leader="none"/>
        </w:tabs>
        <w:ind w:hanging="0"/>
        <w:jc w:val="both"/>
        <w:rPr>
          <w:sz w:val="22"/>
          <w:szCs w:val="22"/>
        </w:rPr>
      </w:pPr>
      <w:r>
        <w:rPr>
          <w:sz w:val="22"/>
          <w:szCs w:val="22"/>
        </w:rPr>
        <w:t>En relació a les explicacions teòriques i algunes de les pràctiques es faran amb el suport de presentacions o projecció de material en format digital, mitjançant la utilització de la pantalla digital. S’utilitzarà també la pissarra tradicional com a suport per aclarir conceptes o fer exposicions.</w:t>
      </w:r>
    </w:p>
    <w:p>
      <w:pPr>
        <w:pStyle w:val="normal1"/>
        <w:tabs>
          <w:tab w:val="clear" w:pos="720"/>
          <w:tab w:val="left" w:pos="709" w:leader="none"/>
        </w:tabs>
        <w:ind w:hanging="0"/>
        <w:jc w:val="both"/>
        <w:rPr>
          <w:sz w:val="10"/>
          <w:szCs w:val="10"/>
        </w:rPr>
      </w:pPr>
      <w:r>
        <w:rPr/>
        <w:br/>
      </w:r>
      <w:r>
        <w:rPr>
          <w:sz w:val="22"/>
          <w:szCs w:val="22"/>
        </w:rPr>
        <w:t>De forma puntual, el docent pot projectar algun vídeo per aprofundir o ampliar les explicacions del professor, sempre amb relació amb els continguts del currículum del Mòdul Professional.</w:t>
      </w:r>
      <w:r>
        <w:rPr>
          <w:sz w:val="10"/>
          <w:szCs w:val="10"/>
        </w:rPr>
        <w:t xml:space="preserve"> </w:t>
      </w:r>
    </w:p>
    <w:p>
      <w:pPr>
        <w:pStyle w:val="normal1"/>
        <w:tabs>
          <w:tab w:val="clear" w:pos="720"/>
          <w:tab w:val="left" w:pos="709" w:leader="none"/>
        </w:tabs>
        <w:ind w:hanging="0"/>
        <w:jc w:val="both"/>
        <w:rPr/>
      </w:pPr>
      <w:r>
        <w:rPr/>
      </w:r>
    </w:p>
    <w:p>
      <w:pPr>
        <w:pStyle w:val="normal1"/>
        <w:tabs>
          <w:tab w:val="clear" w:pos="720"/>
          <w:tab w:val="left" w:pos="709" w:leader="none"/>
        </w:tabs>
        <w:ind w:hanging="0"/>
        <w:jc w:val="both"/>
        <w:rPr>
          <w:sz w:val="22"/>
          <w:szCs w:val="22"/>
        </w:rPr>
      </w:pPr>
      <w:r>
        <w:rPr>
          <w:sz w:val="22"/>
          <w:szCs w:val="22"/>
        </w:rPr>
        <w:t>Algunes de les activitats es duran a terme emprant l’aprenentatge basat en problemes. Aquestes es podran realitzar en parelles o grups reduïts per fomentar el treball en equip. Donat que una part de l’assoliment del mòdul es realitzarà a l’estada a l’empresa, es realitzarà la simulació d’activitats professionals. L’estada a l’empresa també permetrà a l’alumnat resoldre a l’aula problemes que s’hagin trobat en la seva activitat professional dins l’empresa.</w:t>
      </w:r>
    </w:p>
    <w:p>
      <w:pPr>
        <w:pStyle w:val="normal1"/>
        <w:tabs>
          <w:tab w:val="clear" w:pos="720"/>
          <w:tab w:val="left" w:pos="709" w:leader="none"/>
        </w:tabs>
        <w:ind w:hanging="0"/>
        <w:jc w:val="both"/>
        <w:rPr/>
      </w:pPr>
      <w:r>
        <w:rPr/>
      </w:r>
    </w:p>
    <w:p>
      <w:pPr>
        <w:pStyle w:val="normal1"/>
        <w:tabs>
          <w:tab w:val="clear" w:pos="720"/>
          <w:tab w:val="left" w:pos="709" w:leader="none"/>
        </w:tabs>
        <w:ind w:hanging="0"/>
        <w:jc w:val="both"/>
        <w:rPr/>
      </w:pPr>
      <w:r>
        <w:rPr/>
        <w:t xml:space="preserve">En els cicles formatius de la família d’informàtica es troba implícit l’ús tant les </w:t>
      </w:r>
      <w:r>
        <w:rPr>
          <w:b/>
          <w:i/>
        </w:rPr>
        <w:t>TIC</w:t>
      </w:r>
      <w:r>
        <w:rPr/>
        <w:t xml:space="preserve"> com les </w:t>
      </w:r>
      <w:r>
        <w:rPr>
          <w:b/>
          <w:i/>
        </w:rPr>
        <w:t>TAC</w:t>
      </w:r>
      <w:r>
        <w:rPr/>
        <w:t xml:space="preserve"> (Tecnologies de la informació i comunicació i, Tecnologies de l’aprenentatge i coneixement respectivament). </w:t>
      </w:r>
    </w:p>
    <w:p>
      <w:pPr>
        <w:pStyle w:val="normal1"/>
        <w:tabs>
          <w:tab w:val="clear" w:pos="720"/>
          <w:tab w:val="left" w:pos="709" w:leader="none"/>
        </w:tabs>
        <w:ind w:hanging="0"/>
        <w:jc w:val="both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normal1"/>
        <w:tabs>
          <w:tab w:val="clear" w:pos="720"/>
          <w:tab w:val="left" w:pos="709" w:leader="none"/>
        </w:tabs>
        <w:ind w:hanging="0"/>
        <w:jc w:val="both"/>
        <w:rPr>
          <w:sz w:val="10"/>
          <w:szCs w:val="10"/>
        </w:rPr>
      </w:pPr>
      <w:r>
        <w:rPr>
          <w:sz w:val="10"/>
          <w:szCs w:val="10"/>
        </w:rPr>
        <w:tab/>
      </w:r>
    </w:p>
    <w:p>
      <w:pPr>
        <w:pStyle w:val="normal1"/>
        <w:tabs>
          <w:tab w:val="clear" w:pos="720"/>
          <w:tab w:val="left" w:pos="709" w:leader="none"/>
        </w:tabs>
        <w:ind w:hanging="0"/>
        <w:jc w:val="both"/>
        <w:rPr/>
      </w:pPr>
      <w:r>
        <w:rPr/>
        <w:t>L’Institut disposa de la plataforma Google Classroom com a entorn virtual d’aprenentatge. Aquesta plataforma permet al professorat posar a disposició de l’alumnat material i informació relacionada amb el mòdul. Tanmateix, permet la realització d’activitats i proves per part de l’alumnat.</w:t>
      </w:r>
    </w:p>
    <w:p>
      <w:pPr>
        <w:pStyle w:val="normal1"/>
        <w:spacing w:lineRule="auto" w:line="360"/>
        <w:ind w:hanging="2" w:left="0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Heading1"/>
        <w:rPr/>
      </w:pPr>
      <w:bookmarkStart w:id="8" w:name="_heading=h.3dy6vkm"/>
      <w:bookmarkEnd w:id="8"/>
      <w:r>
        <w:rPr/>
        <w:t>Resultats d’aprenentatge i criteris d’avaluació</w:t>
        <w:tab/>
        <w:tab/>
        <w:tab/>
        <w:tab/>
      </w:r>
    </w:p>
    <w:p>
      <w:pPr>
        <w:pStyle w:val="normal1"/>
        <w:keepLines/>
        <w:numPr>
          <w:ilvl w:val="0"/>
          <w:numId w:val="3"/>
        </w:numPr>
        <w:spacing w:lineRule="auto" w:line="276" w:before="240" w:after="240"/>
        <w:ind w:hanging="0" w:left="720"/>
        <w:rPr>
          <w:b w:val="false"/>
          <w:sz w:val="22"/>
          <w:szCs w:val="22"/>
        </w:rPr>
      </w:pPr>
      <w:r>
        <w:rPr>
          <w:color w:val="1F1F1F"/>
          <w:highlight w:val="white"/>
        </w:rPr>
        <w:t>Reconeix les característiques dels sistemes operatius, descrivint-ne els tipus i aplicacions</w:t>
      </w:r>
      <w:r>
        <w:rPr>
          <w:color w:val="1F1F1F"/>
        </w:rPr>
        <w:t>.</w:t>
      </w:r>
    </w:p>
    <w:p>
      <w:pPr>
        <w:pStyle w:val="normal1"/>
        <w:spacing w:lineRule="auto" w:line="276" w:before="120" w:after="120"/>
        <w:ind w:hanging="0"/>
        <w:rPr/>
      </w:pPr>
      <w:r>
        <w:rPr/>
        <w:t>Criteris d'avaluació</w:t>
      </w:r>
    </w:p>
    <w:p>
      <w:pPr>
        <w:pStyle w:val="normal1"/>
        <w:numPr>
          <w:ilvl w:val="1"/>
          <w:numId w:val="3"/>
        </w:numPr>
        <w:spacing w:lineRule="auto" w:line="276"/>
        <w:ind w:hanging="0" w:left="720"/>
        <w:rPr>
          <w:b w:val="false"/>
          <w:sz w:val="22"/>
          <w:szCs w:val="22"/>
        </w:rPr>
      </w:pPr>
      <w:r>
        <w:rPr/>
        <w:t>Identifica i descriu els elements funcionals d'un sistema informàtic.</w:t>
      </w:r>
    </w:p>
    <w:p>
      <w:pPr>
        <w:pStyle w:val="normal1"/>
        <w:numPr>
          <w:ilvl w:val="1"/>
          <w:numId w:val="3"/>
        </w:numPr>
        <w:spacing w:lineRule="auto" w:line="276"/>
        <w:ind w:hanging="0" w:left="720"/>
        <w:rPr>
          <w:b w:val="false"/>
          <w:sz w:val="22"/>
          <w:szCs w:val="22"/>
        </w:rPr>
      </w:pPr>
      <w:r>
        <w:rPr/>
        <w:t>Codifica i relaciona la informació en els diferents sistemes de representació.</w:t>
      </w:r>
    </w:p>
    <w:p>
      <w:pPr>
        <w:pStyle w:val="normal1"/>
        <w:numPr>
          <w:ilvl w:val="1"/>
          <w:numId w:val="3"/>
        </w:numPr>
        <w:spacing w:lineRule="auto" w:line="276"/>
        <w:ind w:hanging="0" w:left="720"/>
        <w:rPr>
          <w:b w:val="false"/>
          <w:sz w:val="22"/>
          <w:szCs w:val="22"/>
        </w:rPr>
      </w:pPr>
      <w:r>
        <w:rPr/>
        <w:t>Identifica els processos i els seus estats.</w:t>
      </w:r>
    </w:p>
    <w:p>
      <w:pPr>
        <w:pStyle w:val="normal1"/>
        <w:numPr>
          <w:ilvl w:val="1"/>
          <w:numId w:val="3"/>
        </w:numPr>
        <w:spacing w:lineRule="auto" w:line="276"/>
        <w:ind w:hanging="0" w:left="720"/>
        <w:rPr>
          <w:b w:val="false"/>
          <w:sz w:val="22"/>
          <w:szCs w:val="22"/>
        </w:rPr>
      </w:pPr>
      <w:r>
        <w:rPr/>
        <w:t>Descriu l'estructura i organització del sistema d'arxius.</w:t>
      </w:r>
    </w:p>
    <w:p>
      <w:pPr>
        <w:pStyle w:val="normal1"/>
        <w:numPr>
          <w:ilvl w:val="1"/>
          <w:numId w:val="3"/>
        </w:numPr>
        <w:spacing w:lineRule="auto" w:line="276"/>
        <w:ind w:hanging="0" w:left="720"/>
        <w:rPr>
          <w:b w:val="false"/>
          <w:sz w:val="22"/>
          <w:szCs w:val="22"/>
        </w:rPr>
      </w:pPr>
      <w:r>
        <w:rPr/>
        <w:t>Distingeix els atributs d'un arxiu i un directori.</w:t>
      </w:r>
    </w:p>
    <w:p>
      <w:pPr>
        <w:pStyle w:val="normal1"/>
        <w:numPr>
          <w:ilvl w:val="1"/>
          <w:numId w:val="3"/>
        </w:numPr>
        <w:spacing w:lineRule="auto" w:line="276"/>
        <w:ind w:hanging="0" w:left="720"/>
        <w:rPr>
          <w:b w:val="false"/>
          <w:sz w:val="22"/>
          <w:szCs w:val="22"/>
        </w:rPr>
      </w:pPr>
      <w:r>
        <w:rPr/>
        <w:t>Reconeix els permisos d'arxius i directoris.</w:t>
      </w:r>
    </w:p>
    <w:p>
      <w:pPr>
        <w:pStyle w:val="normal1"/>
        <w:numPr>
          <w:ilvl w:val="1"/>
          <w:numId w:val="3"/>
        </w:numPr>
        <w:spacing w:lineRule="auto" w:line="276"/>
        <w:ind w:hanging="0" w:left="720"/>
        <w:rPr>
          <w:b w:val="false"/>
          <w:sz w:val="22"/>
          <w:szCs w:val="22"/>
        </w:rPr>
      </w:pPr>
      <w:r>
        <w:rPr/>
        <w:t>Constata la utilitat dels sistemes transaccionals i les seves repercussions en seleccionar un sistema d'arxius.</w:t>
      </w:r>
    </w:p>
    <w:p>
      <w:pPr>
        <w:pStyle w:val="normal1"/>
        <w:keepLines/>
        <w:numPr>
          <w:ilvl w:val="0"/>
          <w:numId w:val="3"/>
        </w:numPr>
        <w:spacing w:lineRule="auto" w:line="276" w:before="240" w:after="240"/>
        <w:ind w:hanging="0" w:left="720"/>
        <w:rPr>
          <w:b w:val="false"/>
          <w:sz w:val="22"/>
          <w:szCs w:val="22"/>
        </w:rPr>
      </w:pPr>
      <w:r>
        <w:rPr>
          <w:color w:val="1F1F1F"/>
          <w:highlight w:val="white"/>
        </w:rPr>
        <w:t>Instal·la sistemes operatius, relacionant-ne les característiques amb el maquinari de l'equip i el programari d'aplicació</w:t>
      </w:r>
      <w:r>
        <w:rPr>
          <w:color w:val="1F1F1F"/>
        </w:rPr>
        <w:t>.</w:t>
      </w:r>
    </w:p>
    <w:p>
      <w:pPr>
        <w:pStyle w:val="normal1"/>
        <w:spacing w:lineRule="auto" w:line="276" w:before="120" w:after="120"/>
        <w:ind w:hanging="0"/>
        <w:rPr/>
      </w:pPr>
      <w:r>
        <w:rPr/>
        <w:t>Criteris d'avaluació</w:t>
      </w:r>
    </w:p>
    <w:p>
      <w:pPr>
        <w:pStyle w:val="normal1"/>
        <w:numPr>
          <w:ilvl w:val="1"/>
          <w:numId w:val="3"/>
        </w:numPr>
        <w:spacing w:lineRule="auto" w:line="276"/>
        <w:ind w:hanging="0" w:left="720"/>
        <w:rPr>
          <w:b w:val="false"/>
          <w:sz w:val="22"/>
          <w:szCs w:val="22"/>
        </w:rPr>
      </w:pPr>
      <w:r>
        <w:rPr/>
        <w:t>Analitza les funcions del sistema operatiu.</w:t>
      </w:r>
    </w:p>
    <w:p>
      <w:pPr>
        <w:pStyle w:val="normal1"/>
        <w:numPr>
          <w:ilvl w:val="1"/>
          <w:numId w:val="3"/>
        </w:numPr>
        <w:spacing w:lineRule="auto" w:line="276"/>
        <w:ind w:hanging="0" w:left="720"/>
        <w:rPr>
          <w:b w:val="false"/>
          <w:sz w:val="22"/>
          <w:szCs w:val="22"/>
        </w:rPr>
      </w:pPr>
      <w:r>
        <w:rPr/>
        <w:t>Descriu l'arquitectura del sistema operatiu.</w:t>
      </w:r>
    </w:p>
    <w:p>
      <w:pPr>
        <w:pStyle w:val="normal1"/>
        <w:numPr>
          <w:ilvl w:val="1"/>
          <w:numId w:val="3"/>
        </w:numPr>
        <w:spacing w:lineRule="auto" w:line="276"/>
        <w:ind w:hanging="0" w:left="720"/>
        <w:rPr>
          <w:b w:val="false"/>
          <w:sz w:val="22"/>
          <w:szCs w:val="22"/>
        </w:rPr>
      </w:pPr>
      <w:r>
        <w:rPr/>
        <w:t>Verifica la idoneïtat del maquinari.</w:t>
      </w:r>
    </w:p>
    <w:p>
      <w:pPr>
        <w:pStyle w:val="normal1"/>
        <w:numPr>
          <w:ilvl w:val="1"/>
          <w:numId w:val="3"/>
        </w:numPr>
        <w:spacing w:lineRule="auto" w:line="276"/>
        <w:ind w:hanging="0" w:left="720"/>
        <w:rPr>
          <w:b w:val="false"/>
          <w:sz w:val="22"/>
          <w:szCs w:val="22"/>
        </w:rPr>
      </w:pPr>
      <w:r>
        <w:rPr/>
        <w:t>Selecciona el sistema operatiu.</w:t>
      </w:r>
    </w:p>
    <w:p>
      <w:pPr>
        <w:pStyle w:val="normal1"/>
        <w:numPr>
          <w:ilvl w:val="1"/>
          <w:numId w:val="3"/>
        </w:numPr>
        <w:spacing w:lineRule="auto" w:line="276"/>
        <w:ind w:hanging="0" w:left="720"/>
        <w:rPr>
          <w:b w:val="false"/>
          <w:sz w:val="22"/>
          <w:szCs w:val="22"/>
        </w:rPr>
      </w:pPr>
      <w:r>
        <w:rPr/>
        <w:t>Elabora un pla d'instal·lació.</w:t>
      </w:r>
    </w:p>
    <w:p>
      <w:pPr>
        <w:pStyle w:val="normal1"/>
        <w:numPr>
          <w:ilvl w:val="1"/>
          <w:numId w:val="3"/>
        </w:numPr>
        <w:spacing w:lineRule="auto" w:line="276"/>
        <w:ind w:hanging="0" w:left="720"/>
        <w:rPr>
          <w:b w:val="false"/>
          <w:sz w:val="22"/>
          <w:szCs w:val="22"/>
        </w:rPr>
      </w:pPr>
      <w:r>
        <w:rPr/>
        <w:t>Configura paràmetres bàsics de la instal·lació.</w:t>
      </w:r>
    </w:p>
    <w:p>
      <w:pPr>
        <w:pStyle w:val="normal1"/>
        <w:numPr>
          <w:ilvl w:val="1"/>
          <w:numId w:val="3"/>
        </w:numPr>
        <w:spacing w:lineRule="auto" w:line="276"/>
        <w:ind w:hanging="0" w:left="720"/>
        <w:rPr>
          <w:b w:val="false"/>
          <w:sz w:val="22"/>
          <w:szCs w:val="22"/>
        </w:rPr>
      </w:pPr>
      <w:r>
        <w:rPr/>
        <w:t>Configura un gestor d'arrencada.</w:t>
      </w:r>
    </w:p>
    <w:p>
      <w:pPr>
        <w:pStyle w:val="normal1"/>
        <w:numPr>
          <w:ilvl w:val="1"/>
          <w:numId w:val="3"/>
        </w:numPr>
        <w:spacing w:lineRule="auto" w:line="276"/>
        <w:ind w:hanging="0" w:left="720"/>
        <w:rPr>
          <w:b w:val="false"/>
          <w:sz w:val="22"/>
          <w:szCs w:val="22"/>
        </w:rPr>
      </w:pPr>
      <w:r>
        <w:rPr/>
        <w:t>Descriu les incidències de la instal·lació.</w:t>
      </w:r>
    </w:p>
    <w:p>
      <w:pPr>
        <w:pStyle w:val="normal1"/>
        <w:numPr>
          <w:ilvl w:val="1"/>
          <w:numId w:val="3"/>
        </w:numPr>
        <w:spacing w:lineRule="auto" w:line="276"/>
        <w:ind w:hanging="0" w:left="720"/>
        <w:rPr>
          <w:b w:val="false"/>
          <w:sz w:val="22"/>
          <w:szCs w:val="22"/>
        </w:rPr>
      </w:pPr>
      <w:r>
        <w:rPr/>
        <w:t>Respecta les normes d'utilització del programari (llicències).</w:t>
      </w:r>
    </w:p>
    <w:p>
      <w:pPr>
        <w:pStyle w:val="normal1"/>
        <w:numPr>
          <w:ilvl w:val="1"/>
          <w:numId w:val="3"/>
        </w:numPr>
        <w:spacing w:lineRule="auto" w:line="276"/>
        <w:ind w:hanging="0" w:left="720"/>
        <w:rPr>
          <w:b w:val="false"/>
          <w:sz w:val="22"/>
          <w:szCs w:val="22"/>
        </w:rPr>
      </w:pPr>
      <w:r>
        <w:rPr/>
        <w:t>Actualitza el sistema operatiu.</w:t>
      </w:r>
    </w:p>
    <w:p>
      <w:pPr>
        <w:pStyle w:val="normal1"/>
        <w:keepLines/>
        <w:numPr>
          <w:ilvl w:val="0"/>
          <w:numId w:val="3"/>
        </w:numPr>
        <w:spacing w:lineRule="auto" w:line="276" w:before="240" w:after="240"/>
        <w:ind w:hanging="0" w:left="720"/>
        <w:rPr>
          <w:b w:val="false"/>
          <w:sz w:val="22"/>
          <w:szCs w:val="22"/>
        </w:rPr>
      </w:pPr>
      <w:r>
        <w:rPr>
          <w:color w:val="1F1F1F"/>
          <w:highlight w:val="white"/>
        </w:rPr>
        <w:t>Realitza tasques bàsiques de configuració de sistemes operatius, interpretant-ne requeriments i descrivint-ne els procediments seguits</w:t>
      </w:r>
      <w:r>
        <w:rPr>
          <w:color w:val="1F1F1F"/>
        </w:rPr>
        <w:t>.</w:t>
      </w:r>
    </w:p>
    <w:p>
      <w:pPr>
        <w:pStyle w:val="normal1"/>
        <w:spacing w:lineRule="auto" w:line="276" w:before="120" w:after="120"/>
        <w:ind w:hanging="0"/>
        <w:rPr/>
      </w:pPr>
      <w:r>
        <w:rPr/>
        <w:t>Criteris d'avaluació</w:t>
      </w:r>
    </w:p>
    <w:p>
      <w:pPr>
        <w:pStyle w:val="normal1"/>
        <w:numPr>
          <w:ilvl w:val="1"/>
          <w:numId w:val="13"/>
        </w:numPr>
        <w:spacing w:lineRule="auto" w:line="276"/>
        <w:ind w:hanging="0" w:left="360"/>
        <w:rPr>
          <w:b w:val="false"/>
          <w:sz w:val="22"/>
          <w:szCs w:val="22"/>
        </w:rPr>
      </w:pPr>
      <w:r>
        <w:rPr/>
        <w:t xml:space="preserve">Diferencia les interfícies d'usuari segons les seves propietats </w:t>
      </w:r>
    </w:p>
    <w:p>
      <w:pPr>
        <w:pStyle w:val="normal1"/>
        <w:numPr>
          <w:ilvl w:val="1"/>
          <w:numId w:val="9"/>
        </w:numPr>
        <w:spacing w:lineRule="auto" w:line="276"/>
        <w:ind w:hanging="0"/>
        <w:rPr>
          <w:b w:val="false"/>
          <w:sz w:val="22"/>
          <w:szCs w:val="22"/>
        </w:rPr>
      </w:pPr>
      <w:r>
        <w:rPr/>
        <w:t>Aplica preferències en la configuració de l'entorn personal.</w:t>
      </w:r>
    </w:p>
    <w:p>
      <w:pPr>
        <w:pStyle w:val="normal1"/>
        <w:numPr>
          <w:ilvl w:val="1"/>
          <w:numId w:val="9"/>
        </w:numPr>
        <w:spacing w:lineRule="auto" w:line="276"/>
        <w:ind w:hanging="0"/>
        <w:rPr>
          <w:b w:val="false"/>
          <w:sz w:val="22"/>
          <w:szCs w:val="22"/>
        </w:rPr>
      </w:pPr>
      <w:r>
        <w:rPr/>
        <w:t xml:space="preserve">Gestiona els sistemes d'arxius específics. </w:t>
      </w:r>
    </w:p>
    <w:p>
      <w:pPr>
        <w:pStyle w:val="normal1"/>
        <w:numPr>
          <w:ilvl w:val="1"/>
          <w:numId w:val="9"/>
        </w:numPr>
        <w:spacing w:lineRule="auto" w:line="276"/>
        <w:ind w:hanging="0"/>
        <w:rPr>
          <w:b w:val="false"/>
          <w:sz w:val="22"/>
          <w:szCs w:val="22"/>
        </w:rPr>
      </w:pPr>
      <w:r>
        <w:rPr/>
        <w:t>Aplica mètodes per a la recuperació del sistema operatiu.</w:t>
      </w:r>
    </w:p>
    <w:p>
      <w:pPr>
        <w:pStyle w:val="normal1"/>
        <w:numPr>
          <w:ilvl w:val="1"/>
          <w:numId w:val="9"/>
        </w:numPr>
        <w:spacing w:lineRule="auto" w:line="276"/>
        <w:ind w:hanging="0"/>
        <w:rPr>
          <w:b w:val="false"/>
          <w:sz w:val="22"/>
          <w:szCs w:val="22"/>
        </w:rPr>
      </w:pPr>
      <w:r>
        <w:rPr/>
        <w:t>Realitza la configuració per a l'actualització del sistema operatiu.</w:t>
      </w:r>
    </w:p>
    <w:p>
      <w:pPr>
        <w:pStyle w:val="normal1"/>
        <w:numPr>
          <w:ilvl w:val="1"/>
          <w:numId w:val="9"/>
        </w:numPr>
        <w:spacing w:lineRule="auto" w:line="276"/>
        <w:ind w:hanging="0"/>
        <w:rPr>
          <w:b w:val="false"/>
          <w:sz w:val="22"/>
          <w:szCs w:val="22"/>
        </w:rPr>
      </w:pPr>
      <w:r>
        <w:rPr/>
        <w:t>Realitza operacions d'instal·lació/desinstal·lació d'utilitats.</w:t>
      </w:r>
    </w:p>
    <w:p>
      <w:pPr>
        <w:pStyle w:val="normal1"/>
        <w:numPr>
          <w:ilvl w:val="1"/>
          <w:numId w:val="9"/>
        </w:numPr>
        <w:spacing w:lineRule="auto" w:line="276"/>
        <w:ind w:hanging="0"/>
        <w:rPr>
          <w:b w:val="false"/>
          <w:sz w:val="22"/>
          <w:szCs w:val="22"/>
        </w:rPr>
      </w:pPr>
      <w:r>
        <w:rPr/>
        <w:t>Utilitza els assistents de configuració del sistema (accés a xarxes, dispositius, entre d’altres).</w:t>
      </w:r>
    </w:p>
    <w:p>
      <w:pPr>
        <w:pStyle w:val="normal1"/>
        <w:numPr>
          <w:ilvl w:val="1"/>
          <w:numId w:val="9"/>
        </w:numPr>
        <w:spacing w:lineRule="auto" w:line="276"/>
        <w:ind w:hanging="0"/>
        <w:rPr>
          <w:b w:val="false"/>
          <w:sz w:val="22"/>
          <w:szCs w:val="22"/>
        </w:rPr>
      </w:pPr>
      <w:r>
        <w:rPr/>
        <w:t xml:space="preserve">Executa operacions per a l'automatització de tasques del sistema </w:t>
      </w:r>
    </w:p>
    <w:p>
      <w:pPr>
        <w:pStyle w:val="normal1"/>
        <w:keepLines/>
        <w:numPr>
          <w:ilvl w:val="0"/>
          <w:numId w:val="9"/>
        </w:numPr>
        <w:spacing w:lineRule="auto" w:line="276" w:before="240" w:after="240"/>
        <w:ind w:hanging="0"/>
        <w:rPr>
          <w:b w:val="false"/>
          <w:sz w:val="22"/>
          <w:szCs w:val="22"/>
        </w:rPr>
      </w:pPr>
      <w:r>
        <w:rPr>
          <w:color w:val="1F1F1F"/>
          <w:highlight w:val="white"/>
        </w:rPr>
        <w:t>Realitza operacions bàsiques d'administració de sistemes operatius, interpretant requeriments i optimitzant el sistema per al seu ús</w:t>
      </w:r>
      <w:r>
        <w:rPr>
          <w:color w:val="1F1F1F"/>
        </w:rPr>
        <w:t>.</w:t>
      </w:r>
    </w:p>
    <w:p>
      <w:pPr>
        <w:pStyle w:val="normal1"/>
        <w:spacing w:lineRule="auto" w:line="276" w:before="120" w:after="120"/>
        <w:ind w:hanging="0"/>
        <w:rPr/>
      </w:pPr>
      <w:r>
        <w:rPr/>
        <w:t>Criteris d'avaluació</w:t>
      </w:r>
    </w:p>
    <w:p>
      <w:pPr>
        <w:pStyle w:val="normal1"/>
        <w:numPr>
          <w:ilvl w:val="1"/>
          <w:numId w:val="4"/>
        </w:numPr>
        <w:spacing w:lineRule="auto" w:line="276"/>
        <w:ind w:hanging="0" w:left="360"/>
        <w:rPr>
          <w:b w:val="false"/>
          <w:sz w:val="22"/>
          <w:szCs w:val="22"/>
        </w:rPr>
      </w:pPr>
      <w:r>
        <w:rPr/>
        <w:t xml:space="preserve">Configura perfils d'usuari i grup. </w:t>
      </w:r>
    </w:p>
    <w:p>
      <w:pPr>
        <w:pStyle w:val="normal1"/>
        <w:numPr>
          <w:ilvl w:val="1"/>
          <w:numId w:val="4"/>
        </w:numPr>
        <w:spacing w:lineRule="auto" w:line="276"/>
        <w:ind w:hanging="0" w:left="360"/>
        <w:rPr>
          <w:b w:val="false"/>
          <w:sz w:val="22"/>
          <w:szCs w:val="22"/>
        </w:rPr>
      </w:pPr>
      <w:r>
        <w:rPr/>
        <w:t>Utilitza eines gràfiques per a descriure l'organització dels arxius del sistema.</w:t>
      </w:r>
    </w:p>
    <w:p>
      <w:pPr>
        <w:pStyle w:val="normal1"/>
        <w:numPr>
          <w:ilvl w:val="1"/>
          <w:numId w:val="4"/>
        </w:numPr>
        <w:spacing w:lineRule="auto" w:line="276"/>
        <w:ind w:hanging="0" w:left="360"/>
        <w:rPr>
          <w:b w:val="false"/>
          <w:sz w:val="22"/>
          <w:szCs w:val="22"/>
        </w:rPr>
      </w:pPr>
      <w:r>
        <w:rPr/>
        <w:t>Actua sobre els processos de l'usuari en funció de les necessitats puntuals.</w:t>
      </w:r>
    </w:p>
    <w:p>
      <w:pPr>
        <w:pStyle w:val="normal1"/>
        <w:numPr>
          <w:ilvl w:val="1"/>
          <w:numId w:val="4"/>
        </w:numPr>
        <w:spacing w:lineRule="auto" w:line="276"/>
        <w:ind w:hanging="0" w:left="360"/>
        <w:rPr>
          <w:b w:val="false"/>
          <w:sz w:val="22"/>
          <w:szCs w:val="22"/>
        </w:rPr>
      </w:pPr>
      <w:r>
        <w:rPr/>
        <w:t>Actua sobre els serveis del sistema en funció de les necessitats puntuals.</w:t>
      </w:r>
    </w:p>
    <w:p>
      <w:pPr>
        <w:pStyle w:val="normal1"/>
        <w:numPr>
          <w:ilvl w:val="1"/>
          <w:numId w:val="4"/>
        </w:numPr>
        <w:spacing w:lineRule="auto" w:line="276"/>
        <w:ind w:hanging="0" w:left="360"/>
        <w:rPr>
          <w:b w:val="false"/>
          <w:sz w:val="22"/>
          <w:szCs w:val="22"/>
        </w:rPr>
      </w:pPr>
      <w:r>
        <w:rPr/>
        <w:t>Aplica criteris per a l'optimització de la memòria disponible.</w:t>
      </w:r>
    </w:p>
    <w:p>
      <w:pPr>
        <w:pStyle w:val="normal1"/>
        <w:numPr>
          <w:ilvl w:val="1"/>
          <w:numId w:val="4"/>
        </w:numPr>
        <w:spacing w:lineRule="auto" w:line="276"/>
        <w:ind w:hanging="0" w:left="360"/>
        <w:rPr>
          <w:b w:val="false"/>
          <w:sz w:val="22"/>
          <w:szCs w:val="22"/>
        </w:rPr>
      </w:pPr>
      <w:r>
        <w:rPr/>
        <w:t>Analitza l'activitat del sistema a partir de les traces generades pel propi sistema.</w:t>
      </w:r>
    </w:p>
    <w:p>
      <w:pPr>
        <w:pStyle w:val="normal1"/>
        <w:numPr>
          <w:ilvl w:val="1"/>
          <w:numId w:val="4"/>
        </w:numPr>
        <w:spacing w:lineRule="auto" w:line="276"/>
        <w:ind w:hanging="0" w:left="360"/>
        <w:rPr>
          <w:b w:val="false"/>
          <w:sz w:val="22"/>
          <w:szCs w:val="22"/>
        </w:rPr>
      </w:pPr>
      <w:r>
        <w:rPr/>
        <w:t>Optimitza el funcionament dels dispositius d'emmagatzematge.</w:t>
      </w:r>
    </w:p>
    <w:p>
      <w:pPr>
        <w:pStyle w:val="normal1"/>
        <w:numPr>
          <w:ilvl w:val="1"/>
          <w:numId w:val="4"/>
        </w:numPr>
        <w:spacing w:lineRule="auto" w:line="276"/>
        <w:ind w:hanging="0" w:left="360"/>
        <w:rPr>
          <w:b w:val="false"/>
          <w:sz w:val="22"/>
          <w:szCs w:val="22"/>
        </w:rPr>
      </w:pPr>
      <w:r>
        <w:rPr/>
        <w:t>Reconeix i configura els recursos compartibles del sistema.</w:t>
      </w:r>
    </w:p>
    <w:p>
      <w:pPr>
        <w:pStyle w:val="normal1"/>
        <w:numPr>
          <w:ilvl w:val="1"/>
          <w:numId w:val="4"/>
        </w:numPr>
        <w:spacing w:lineRule="auto" w:line="276"/>
        <w:ind w:hanging="0" w:left="360"/>
        <w:rPr>
          <w:b w:val="false"/>
          <w:sz w:val="22"/>
          <w:szCs w:val="22"/>
        </w:rPr>
      </w:pPr>
      <w:r>
        <w:rPr/>
        <w:t>Interpreta la informació de configuració del sistema operatiu.</w:t>
      </w:r>
    </w:p>
    <w:p>
      <w:pPr>
        <w:pStyle w:val="normal1"/>
        <w:keepLines/>
        <w:numPr>
          <w:ilvl w:val="0"/>
          <w:numId w:val="6"/>
        </w:numPr>
        <w:spacing w:lineRule="auto" w:line="276" w:before="240" w:after="240"/>
        <w:ind w:hanging="0" w:left="720"/>
        <w:rPr>
          <w:b w:val="false"/>
          <w:sz w:val="22"/>
          <w:szCs w:val="22"/>
        </w:rPr>
      </w:pPr>
      <w:r>
        <w:rPr>
          <w:color w:val="1F1F1F"/>
          <w:highlight w:val="white"/>
        </w:rPr>
        <w:t>Crea màquines virtuals identificant-ne el camp d'aplicació i instal·lant-hi programari específic</w:t>
      </w:r>
      <w:r>
        <w:rPr>
          <w:color w:val="1F1F1F"/>
        </w:rPr>
        <w:t>.</w:t>
      </w:r>
    </w:p>
    <w:p>
      <w:pPr>
        <w:pStyle w:val="normal1"/>
        <w:spacing w:lineRule="auto" w:line="276" w:before="120" w:after="120"/>
        <w:ind w:hanging="0"/>
        <w:rPr/>
      </w:pPr>
      <w:r>
        <w:rPr/>
        <w:t>Criteris d'avaluació</w:t>
      </w:r>
    </w:p>
    <w:p>
      <w:pPr>
        <w:pStyle w:val="normal1"/>
        <w:numPr>
          <w:ilvl w:val="1"/>
          <w:numId w:val="6"/>
        </w:numPr>
        <w:spacing w:lineRule="auto" w:line="276"/>
        <w:ind w:hanging="0" w:left="720"/>
        <w:rPr>
          <w:b w:val="false"/>
          <w:sz w:val="22"/>
          <w:szCs w:val="22"/>
        </w:rPr>
      </w:pPr>
      <w:r>
        <w:rPr/>
        <w:t>Diferencia entre màquina real i màquina virtual.</w:t>
      </w:r>
    </w:p>
    <w:p>
      <w:pPr>
        <w:pStyle w:val="normal1"/>
        <w:numPr>
          <w:ilvl w:val="1"/>
          <w:numId w:val="6"/>
        </w:numPr>
        <w:spacing w:lineRule="auto" w:line="276"/>
        <w:ind w:hanging="0" w:left="720"/>
        <w:rPr>
          <w:b w:val="false"/>
          <w:sz w:val="22"/>
          <w:szCs w:val="22"/>
        </w:rPr>
      </w:pPr>
      <w:r>
        <w:rPr/>
        <w:t>Estableix els avantatges i inconvenients de la utilització de màquines virtuals.</w:t>
      </w:r>
    </w:p>
    <w:p>
      <w:pPr>
        <w:pStyle w:val="normal1"/>
        <w:numPr>
          <w:ilvl w:val="1"/>
          <w:numId w:val="6"/>
        </w:numPr>
        <w:spacing w:lineRule="auto" w:line="276"/>
        <w:ind w:hanging="0" w:left="720"/>
        <w:rPr>
          <w:b w:val="false"/>
          <w:sz w:val="22"/>
          <w:szCs w:val="22"/>
        </w:rPr>
      </w:pPr>
      <w:r>
        <w:rPr/>
        <w:t>Instal·la el programari lliure i propietari per a la creació de màquines virtuals.</w:t>
      </w:r>
    </w:p>
    <w:p>
      <w:pPr>
        <w:pStyle w:val="normal1"/>
        <w:numPr>
          <w:ilvl w:val="1"/>
          <w:numId w:val="6"/>
        </w:numPr>
        <w:spacing w:lineRule="auto" w:line="276"/>
        <w:ind w:hanging="0" w:left="720"/>
        <w:rPr>
          <w:b w:val="false"/>
          <w:sz w:val="22"/>
          <w:szCs w:val="22"/>
        </w:rPr>
      </w:pPr>
      <w:r>
        <w:rPr/>
        <w:t>Crea màquines virtuals a partir de sistemes operatius lliures i propietaris.</w:t>
      </w:r>
    </w:p>
    <w:p>
      <w:pPr>
        <w:pStyle w:val="normal1"/>
        <w:numPr>
          <w:ilvl w:val="1"/>
          <w:numId w:val="6"/>
        </w:numPr>
        <w:spacing w:lineRule="auto" w:line="276"/>
        <w:ind w:hanging="0" w:left="720"/>
        <w:rPr>
          <w:b w:val="false"/>
          <w:sz w:val="22"/>
          <w:szCs w:val="22"/>
        </w:rPr>
      </w:pPr>
      <w:r>
        <w:rPr/>
        <w:t>Configura màquines virtuals.</w:t>
      </w:r>
    </w:p>
    <w:p>
      <w:pPr>
        <w:pStyle w:val="normal1"/>
        <w:numPr>
          <w:ilvl w:val="1"/>
          <w:numId w:val="6"/>
        </w:numPr>
        <w:spacing w:lineRule="auto" w:line="276"/>
        <w:ind w:hanging="0" w:left="720"/>
        <w:rPr>
          <w:b w:val="false"/>
          <w:sz w:val="22"/>
          <w:szCs w:val="22"/>
        </w:rPr>
      </w:pPr>
      <w:r>
        <w:rPr/>
        <w:t>Relaciona la màquina virtual amb el sistema operatiu amfitrió.</w:t>
      </w:r>
    </w:p>
    <w:p>
      <w:pPr>
        <w:pStyle w:val="normal1"/>
        <w:numPr>
          <w:ilvl w:val="1"/>
          <w:numId w:val="6"/>
        </w:numPr>
        <w:spacing w:lineRule="auto" w:line="276"/>
        <w:ind w:hanging="0" w:left="720"/>
        <w:rPr>
          <w:b w:val="false"/>
          <w:sz w:val="22"/>
          <w:szCs w:val="22"/>
        </w:rPr>
      </w:pPr>
      <w:r>
        <w:rPr/>
        <w:t>Realitza proves de rendiment del sistema.</w:t>
      </w:r>
    </w:p>
    <w:p>
      <w:pPr>
        <w:pStyle w:val="Heading1"/>
        <w:spacing w:lineRule="auto" w:line="360"/>
        <w:ind w:hanging="0"/>
        <w:jc w:val="both"/>
        <w:rPr/>
      </w:pPr>
      <w:bookmarkStart w:id="9" w:name="_heading=h.1t3h5sf"/>
      <w:bookmarkEnd w:id="9"/>
      <w:r>
        <w:rPr/>
        <w:t>Continguts</w:t>
      </w:r>
    </w:p>
    <w:p>
      <w:pPr>
        <w:pStyle w:val="normal1"/>
        <w:numPr>
          <w:ilvl w:val="0"/>
          <w:numId w:val="5"/>
        </w:numPr>
        <w:spacing w:lineRule="auto" w:line="276"/>
        <w:ind w:hanging="0" w:left="360"/>
        <w:rPr/>
      </w:pPr>
      <w:r>
        <w:rPr/>
        <w:t>Caracterització de sistemes operatius:</w:t>
      </w:r>
    </w:p>
    <w:p>
      <w:pPr>
        <w:pStyle w:val="normal1"/>
        <w:numPr>
          <w:ilvl w:val="1"/>
          <w:numId w:val="10"/>
        </w:numPr>
        <w:spacing w:lineRule="auto" w:line="276"/>
        <w:ind w:hanging="0" w:left="360"/>
        <w:rPr/>
      </w:pPr>
      <w:r>
        <w:rPr/>
        <w:t>El sistema informàtic.</w:t>
      </w:r>
    </w:p>
    <w:p>
      <w:pPr>
        <w:pStyle w:val="normal1"/>
        <w:numPr>
          <w:ilvl w:val="1"/>
          <w:numId w:val="10"/>
        </w:numPr>
        <w:spacing w:lineRule="auto" w:line="276"/>
        <w:ind w:hanging="0" w:left="360"/>
        <w:rPr/>
      </w:pPr>
      <w:r>
        <w:rPr/>
        <w:t>Programari de base d'un sistema informàtic.</w:t>
      </w:r>
    </w:p>
    <w:p>
      <w:pPr>
        <w:pStyle w:val="normal1"/>
        <w:numPr>
          <w:ilvl w:val="1"/>
          <w:numId w:val="10"/>
        </w:numPr>
        <w:spacing w:lineRule="auto" w:line="276"/>
        <w:ind w:hanging="0" w:left="360"/>
        <w:rPr/>
      </w:pPr>
      <w:r>
        <w:rPr/>
        <w:t>Concepte de sistema operatiu. Elements i estructura del Sistema Operatiu. Funcions del sistema operatiu. Recursos.</w:t>
      </w:r>
    </w:p>
    <w:p>
      <w:pPr>
        <w:pStyle w:val="normal1"/>
        <w:numPr>
          <w:ilvl w:val="1"/>
          <w:numId w:val="10"/>
        </w:numPr>
        <w:spacing w:lineRule="auto" w:line="276"/>
        <w:ind w:hanging="0" w:left="360"/>
        <w:rPr/>
      </w:pPr>
      <w:r>
        <w:rPr/>
        <w:t>Utilització del sistema operatiu: mode ordre, mode gràfic. Processos del sistema operatiu. Estats dels processos. Prioritat. Sistemes operatius actuals.</w:t>
      </w:r>
    </w:p>
    <w:p>
      <w:pPr>
        <w:pStyle w:val="normal1"/>
        <w:numPr>
          <w:ilvl w:val="1"/>
          <w:numId w:val="10"/>
        </w:numPr>
        <w:spacing w:lineRule="auto" w:line="276"/>
        <w:ind w:hanging="0" w:left="360"/>
        <w:rPr/>
      </w:pPr>
      <w:r>
        <w:rPr/>
        <w:t>Operació de sistemes d'arxius: Sistemes d'arxius, arxiu, directori, atributs, permisos.</w:t>
      </w:r>
    </w:p>
    <w:p>
      <w:pPr>
        <w:pStyle w:val="normal1"/>
        <w:numPr>
          <w:ilvl w:val="1"/>
          <w:numId w:val="10"/>
        </w:numPr>
        <w:spacing w:lineRule="auto" w:line="276"/>
        <w:ind w:hanging="0" w:left="360"/>
        <w:rPr/>
      </w:pPr>
      <w:r>
        <w:rPr/>
        <w:t>Operació amb arxius: nom i extensió, comodins, atributs, tipus. Operacions més comunes. Operació amb directoris: nom, atributs, permisos. Operacions més comunes. Selecció d'un sistema d'arxius.</w:t>
      </w:r>
    </w:p>
    <w:p>
      <w:pPr>
        <w:pStyle w:val="normal1"/>
        <w:numPr>
          <w:ilvl w:val="1"/>
          <w:numId w:val="10"/>
        </w:numPr>
        <w:spacing w:lineRule="auto" w:line="276"/>
        <w:ind w:hanging="0" w:left="360"/>
        <w:rPr/>
      </w:pPr>
      <w:r>
        <w:rPr/>
        <w:t>Tipus de sistemes d'arxius i les seves característiques. Transaccions. Sistemes transaccionals.</w:t>
      </w:r>
    </w:p>
    <w:p>
      <w:pPr>
        <w:pStyle w:val="normal1"/>
        <w:spacing w:lineRule="auto" w:line="276"/>
        <w:ind w:hanging="0"/>
        <w:rPr/>
      </w:pPr>
      <w:r>
        <w:rPr/>
      </w:r>
    </w:p>
    <w:p>
      <w:pPr>
        <w:pStyle w:val="normal1"/>
        <w:numPr>
          <w:ilvl w:val="0"/>
          <w:numId w:val="5"/>
        </w:numPr>
        <w:spacing w:lineRule="auto" w:line="276"/>
        <w:ind w:hanging="0" w:left="360"/>
        <w:rPr/>
      </w:pPr>
      <w:r>
        <w:rPr/>
        <w:t>Instal·lació de sistemes operatius lliures i propietaris:</w:t>
      </w:r>
    </w:p>
    <w:p>
      <w:pPr>
        <w:pStyle w:val="normal1"/>
        <w:numPr>
          <w:ilvl w:val="1"/>
          <w:numId w:val="7"/>
        </w:numPr>
        <w:spacing w:lineRule="auto" w:line="276"/>
        <w:ind w:hanging="0" w:left="360"/>
        <w:rPr/>
      </w:pPr>
      <w:r>
        <w:rPr/>
        <w:t>Caracterització de sistemes operatius: El sistema informàtic.</w:t>
      </w:r>
    </w:p>
    <w:p>
      <w:pPr>
        <w:pStyle w:val="normal1"/>
        <w:numPr>
          <w:ilvl w:val="1"/>
          <w:numId w:val="7"/>
        </w:numPr>
        <w:spacing w:lineRule="auto" w:line="276"/>
        <w:ind w:hanging="0" w:left="360"/>
        <w:rPr/>
      </w:pPr>
      <w:r>
        <w:rPr/>
        <w:t>Programari de base d'un sistema informàtic. Sistema operatiu. Elements i estructura del Sistema Operatiu.</w:t>
      </w:r>
    </w:p>
    <w:p>
      <w:pPr>
        <w:pStyle w:val="normal1"/>
        <w:numPr>
          <w:ilvl w:val="1"/>
          <w:numId w:val="7"/>
        </w:numPr>
        <w:spacing w:lineRule="auto" w:line="276"/>
        <w:ind w:hanging="0" w:left="360"/>
        <w:rPr/>
      </w:pPr>
      <w:r>
        <w:rPr/>
        <w:t>Funcions del sistema operatiu. Recursos.</w:t>
      </w:r>
    </w:p>
    <w:p>
      <w:pPr>
        <w:pStyle w:val="normal1"/>
        <w:numPr>
          <w:ilvl w:val="1"/>
          <w:numId w:val="7"/>
        </w:numPr>
        <w:spacing w:lineRule="auto" w:line="276"/>
        <w:ind w:hanging="0" w:left="360"/>
        <w:rPr/>
      </w:pPr>
      <w:r>
        <w:rPr/>
        <w:t>Utilització del sistema operatiu: mode ordre, mode gràfic.</w:t>
      </w:r>
    </w:p>
    <w:p>
      <w:pPr>
        <w:pStyle w:val="normal1"/>
        <w:numPr>
          <w:ilvl w:val="1"/>
          <w:numId w:val="7"/>
        </w:numPr>
        <w:spacing w:lineRule="auto" w:line="276"/>
        <w:ind w:hanging="0" w:left="360"/>
        <w:rPr/>
      </w:pPr>
      <w:r>
        <w:rPr/>
        <w:t>Processos del sistema operatiu. Estats dels processos.</w:t>
      </w:r>
    </w:p>
    <w:p>
      <w:pPr>
        <w:pStyle w:val="normal1"/>
        <w:numPr>
          <w:ilvl w:val="1"/>
          <w:numId w:val="7"/>
        </w:numPr>
        <w:spacing w:lineRule="auto" w:line="276"/>
        <w:ind w:hanging="0" w:left="360"/>
        <w:rPr/>
      </w:pPr>
      <w:r>
        <w:rPr/>
        <w:t>Sistemes operatius actuals.</w:t>
      </w:r>
    </w:p>
    <w:p>
      <w:pPr>
        <w:pStyle w:val="normal1"/>
        <w:numPr>
          <w:ilvl w:val="1"/>
          <w:numId w:val="7"/>
        </w:numPr>
        <w:spacing w:lineRule="auto" w:line="276"/>
        <w:ind w:hanging="0" w:left="360"/>
        <w:rPr/>
      </w:pPr>
      <w:r>
        <w:rPr/>
        <w:t>Requisits tècnics del sistema operatiu.</w:t>
      </w:r>
    </w:p>
    <w:p>
      <w:pPr>
        <w:pStyle w:val="normal1"/>
        <w:numPr>
          <w:ilvl w:val="1"/>
          <w:numId w:val="7"/>
        </w:numPr>
        <w:spacing w:lineRule="auto" w:line="276"/>
        <w:ind w:hanging="0" w:left="360"/>
        <w:rPr/>
      </w:pPr>
      <w:r>
        <w:rPr/>
        <w:t>Planificació de la instal·lació: particions, sistema d'arxius. Selecció d'aplicacions bàsiques a instal·lar. Paràmetres bàsics de la instal·lació.</w:t>
      </w:r>
    </w:p>
    <w:p>
      <w:pPr>
        <w:pStyle w:val="normal1"/>
        <w:spacing w:lineRule="auto" w:line="276"/>
        <w:ind w:hanging="0"/>
        <w:rPr/>
      </w:pPr>
      <w:r>
        <w:rPr/>
      </w:r>
    </w:p>
    <w:p>
      <w:pPr>
        <w:pStyle w:val="normal1"/>
        <w:numPr>
          <w:ilvl w:val="0"/>
          <w:numId w:val="5"/>
        </w:numPr>
        <w:spacing w:lineRule="auto" w:line="276"/>
        <w:ind w:hanging="0" w:left="360"/>
        <w:rPr/>
      </w:pPr>
      <w:r>
        <w:rPr/>
        <w:t>Realització de tasques bàsiques sobre sistemes operatius lliures i propietaris:</w:t>
      </w:r>
    </w:p>
    <w:p>
      <w:pPr>
        <w:pStyle w:val="normal1"/>
        <w:numPr>
          <w:ilvl w:val="1"/>
          <w:numId w:val="11"/>
        </w:numPr>
        <w:spacing w:lineRule="auto" w:line="276"/>
        <w:ind w:hanging="0" w:left="360"/>
        <w:rPr/>
      </w:pPr>
      <w:r>
        <w:rPr/>
        <w:t>Arrencada i parada del sistema. Sessions.</w:t>
      </w:r>
    </w:p>
    <w:p>
      <w:pPr>
        <w:pStyle w:val="normal1"/>
        <w:numPr>
          <w:ilvl w:val="1"/>
          <w:numId w:val="11"/>
        </w:numPr>
        <w:spacing w:lineRule="auto" w:line="276"/>
        <w:ind w:hanging="0" w:left="360"/>
        <w:rPr/>
      </w:pPr>
      <w:r>
        <w:rPr/>
        <w:t>Interfícies d'usuari: tipus, propietats i usos. Configuració de les preferències d'escriptori. Estructura de l'arbre de directoris. Compressió/Descompressió.</w:t>
      </w:r>
    </w:p>
    <w:p>
      <w:pPr>
        <w:pStyle w:val="normal1"/>
        <w:numPr>
          <w:ilvl w:val="1"/>
          <w:numId w:val="11"/>
        </w:numPr>
        <w:spacing w:lineRule="auto" w:line="276"/>
        <w:ind w:hanging="0" w:left="360"/>
        <w:rPr/>
      </w:pPr>
      <w:r>
        <w:rPr/>
        <w:t>Actualització del sistema operatiu. Agregar / eliminar / actualitzar programari del sistema operatiu.</w:t>
      </w:r>
    </w:p>
    <w:p>
      <w:pPr>
        <w:pStyle w:val="normal1"/>
        <w:spacing w:lineRule="auto" w:line="276"/>
        <w:ind w:hanging="0"/>
        <w:rPr/>
      </w:pPr>
      <w:r>
        <w:rPr/>
      </w:r>
    </w:p>
    <w:p>
      <w:pPr>
        <w:pStyle w:val="normal1"/>
        <w:numPr>
          <w:ilvl w:val="0"/>
          <w:numId w:val="5"/>
        </w:numPr>
        <w:spacing w:lineRule="auto" w:line="276"/>
        <w:ind w:hanging="0" w:left="360"/>
        <w:rPr/>
      </w:pPr>
      <w:r>
        <w:rPr/>
        <w:t>Administració dels sistemes operatius:</w:t>
      </w:r>
    </w:p>
    <w:p>
      <w:pPr>
        <w:pStyle w:val="normal1"/>
        <w:numPr>
          <w:ilvl w:val="1"/>
          <w:numId w:val="8"/>
        </w:numPr>
        <w:spacing w:lineRule="auto" w:line="276"/>
        <w:ind w:hanging="0" w:left="360"/>
        <w:rPr/>
      </w:pPr>
      <w:r>
        <w:rPr/>
        <w:t>Gestió de perfils d'usuaris i grups locals. Contrasenyes.</w:t>
      </w:r>
    </w:p>
    <w:p>
      <w:pPr>
        <w:pStyle w:val="normal1"/>
        <w:numPr>
          <w:ilvl w:val="1"/>
          <w:numId w:val="8"/>
        </w:numPr>
        <w:spacing w:lineRule="auto" w:line="276"/>
        <w:ind w:hanging="0" w:left="360"/>
        <w:rPr/>
      </w:pPr>
      <w:r>
        <w:rPr/>
        <w:t>Gestió del sistema d'arxius.</w:t>
      </w:r>
    </w:p>
    <w:p>
      <w:pPr>
        <w:pStyle w:val="normal1"/>
        <w:numPr>
          <w:ilvl w:val="1"/>
          <w:numId w:val="8"/>
        </w:numPr>
        <w:spacing w:lineRule="auto" w:line="276"/>
        <w:ind w:hanging="0" w:left="360"/>
        <w:rPr/>
      </w:pPr>
      <w:r>
        <w:rPr/>
        <w:t>Gestió dels processos del sistema i d'usuari.</w:t>
      </w:r>
    </w:p>
    <w:p>
      <w:pPr>
        <w:pStyle w:val="normal1"/>
        <w:numPr>
          <w:ilvl w:val="1"/>
          <w:numId w:val="8"/>
        </w:numPr>
        <w:spacing w:lineRule="auto" w:line="276"/>
        <w:ind w:hanging="0" w:left="360"/>
        <w:rPr/>
      </w:pPr>
      <w:r>
        <w:rPr/>
        <w:t>Rendiment del sistema. Seguiment de l'activitat del sistema. Activació i desactivació de serveis.</w:t>
      </w:r>
    </w:p>
    <w:p>
      <w:pPr>
        <w:pStyle w:val="normal1"/>
        <w:numPr>
          <w:ilvl w:val="1"/>
          <w:numId w:val="8"/>
        </w:numPr>
        <w:spacing w:lineRule="auto" w:line="276"/>
        <w:ind w:hanging="0" w:left="360"/>
        <w:rPr/>
      </w:pPr>
      <w:r>
        <w:rPr/>
        <w:t>Compartició de recursos. Base de dades de configuració i comportament del sistema operatiu, maquinari instal·lat i aplicacions.</w:t>
      </w:r>
    </w:p>
    <w:p>
      <w:pPr>
        <w:pStyle w:val="normal1"/>
        <w:spacing w:lineRule="auto" w:line="276"/>
        <w:ind w:hanging="0"/>
        <w:rPr/>
      </w:pPr>
      <w:r>
        <w:rPr/>
      </w:r>
    </w:p>
    <w:p>
      <w:pPr>
        <w:pStyle w:val="normal1"/>
        <w:numPr>
          <w:ilvl w:val="0"/>
          <w:numId w:val="5"/>
        </w:numPr>
        <w:spacing w:lineRule="auto" w:line="276"/>
        <w:ind w:hanging="0" w:left="360"/>
        <w:rPr/>
      </w:pPr>
      <w:r>
        <w:rPr/>
        <w:t>Configuració de màquines virtuals:</w:t>
      </w:r>
    </w:p>
    <w:p>
      <w:pPr>
        <w:pStyle w:val="normal1"/>
        <w:numPr>
          <w:ilvl w:val="1"/>
          <w:numId w:val="2"/>
        </w:numPr>
        <w:spacing w:lineRule="auto" w:line="276"/>
        <w:ind w:hanging="0" w:left="360"/>
        <w:rPr/>
      </w:pPr>
      <w:r>
        <w:rPr/>
        <w:t>Virtualització i màquina virtual: avantatges i inconvenients.</w:t>
      </w:r>
    </w:p>
    <w:p>
      <w:pPr>
        <w:pStyle w:val="normal1"/>
        <w:numPr>
          <w:ilvl w:val="1"/>
          <w:numId w:val="2"/>
        </w:numPr>
        <w:spacing w:lineRule="auto" w:line="276"/>
        <w:ind w:hanging="0" w:left="360"/>
        <w:rPr/>
      </w:pPr>
      <w:r>
        <w:rPr/>
        <w:t>Programari (propietari i lliure) per a la creació de màquines virtuals: instal·lació.</w:t>
      </w:r>
    </w:p>
    <w:p>
      <w:pPr>
        <w:pStyle w:val="normal1"/>
        <w:numPr>
          <w:ilvl w:val="1"/>
          <w:numId w:val="2"/>
        </w:numPr>
        <w:spacing w:lineRule="auto" w:line="276"/>
        <w:ind w:hanging="0" w:left="360"/>
        <w:rPr/>
      </w:pPr>
      <w:r>
        <w:rPr/>
        <w:t>Creació de màquines virtuals per a sistemes operatius propietaris i lliures. Configuració i utilització de màquines virtuals.</w:t>
      </w:r>
    </w:p>
    <w:p>
      <w:pPr>
        <w:pStyle w:val="normal1"/>
        <w:spacing w:lineRule="auto" w:line="276"/>
        <w:ind w:hanging="0"/>
        <w:rPr/>
      </w:pPr>
      <w:r>
        <w:rPr/>
      </w:r>
      <w:bookmarkStart w:id="10" w:name="_heading=h.gjdgxs_Copy_1"/>
      <w:bookmarkStart w:id="11" w:name="_heading=h.gjdgxs_Copy_1"/>
      <w:bookmarkEnd w:id="11"/>
    </w:p>
    <w:p>
      <w:pPr>
        <w:pStyle w:val="normal1"/>
        <w:spacing w:lineRule="auto" w:line="360"/>
        <w:ind w:hanging="0"/>
        <w:jc w:val="both"/>
        <w:rPr>
          <w:highlight w:val="yellow"/>
        </w:rPr>
      </w:pPr>
      <w:r>
        <w:rPr>
          <w:highlight w:val="yellow"/>
        </w:rPr>
        <w:br/>
      </w:r>
    </w:p>
    <w:p>
      <w:pPr>
        <w:pStyle w:val="Heading1"/>
        <w:spacing w:lineRule="auto" w:line="276" w:before="240" w:after="0"/>
        <w:ind w:hanging="0"/>
        <w:jc w:val="both"/>
        <w:rPr/>
      </w:pPr>
      <w:bookmarkStart w:id="12" w:name="_heading=h.4d34og8"/>
      <w:bookmarkEnd w:id="12"/>
      <w:r>
        <w:rPr/>
        <w:t>Qualificació del mòdul professional</w:t>
      </w:r>
    </w:p>
    <w:p>
      <w:pPr>
        <w:pStyle w:val="normal1"/>
        <w:spacing w:lineRule="auto" w:line="276"/>
        <w:ind w:hanging="0"/>
        <w:jc w:val="both"/>
        <w:rPr>
          <w:b/>
        </w:rPr>
      </w:pPr>
      <w:r>
        <w:rPr>
          <w:b/>
        </w:rPr>
      </w:r>
    </w:p>
    <w:p>
      <w:pPr>
        <w:pStyle w:val="normal1"/>
        <w:ind w:hanging="0"/>
        <w:rPr/>
      </w:pPr>
      <w:r>
        <w:rPr/>
        <w:t>La qualificació del mòdul professional es determina analitzant la importància dels RA que contenen i el perfil professional. A continuació es concreta com contribueix cadascun dels instruments d’avaluació utilitzats en l’obtenció de la qualificació de cada RA del mòdul professional.</w:t>
      </w:r>
    </w:p>
    <w:p>
      <w:pPr>
        <w:pStyle w:val="normal1"/>
        <w:tabs>
          <w:tab w:val="clear" w:pos="720"/>
          <w:tab w:val="center" w:pos="4252" w:leader="none"/>
          <w:tab w:val="right" w:pos="8504" w:leader="none"/>
        </w:tabs>
        <w:ind w:hanging="0"/>
        <w:rPr/>
      </w:pPr>
      <w:r>
        <w:rPr>
          <w:rFonts w:eastAsia="Times New Roman" w:cs="Times New Roman" w:ascii="Times New Roman" w:hAnsi="Times New Roman"/>
          <w:sz w:val="10"/>
          <w:szCs w:val="10"/>
        </w:rPr>
        <w:tab/>
      </w:r>
    </w:p>
    <w:p>
      <w:pPr>
        <w:pStyle w:val="normal1"/>
        <w:ind w:hanging="0"/>
        <w:jc w:val="both"/>
        <w:rPr>
          <w:sz w:val="10"/>
          <w:szCs w:val="10"/>
          <w:highlight w:val="yellow"/>
        </w:rPr>
      </w:pPr>
      <w:r>
        <w:rPr/>
        <w:t>Cal tenir en compte que una part de la nota del mòdul professional s'obté de la nota obtinguda de l’estada a l’empresa. La nota final del mòdul es calcula ponderant la nota dels RA assolits amb el nombre d’hores tant de classes lectives, com d’estada a l’empresa.</w:t>
      </w:r>
      <w:r>
        <w:rPr>
          <w:highlight w:val="yellow"/>
        </w:rPr>
        <w:br/>
      </w:r>
    </w:p>
    <w:p>
      <w:pPr>
        <w:pStyle w:val="normal1"/>
        <w:ind w:hanging="0"/>
        <w:jc w:val="both"/>
        <w:rPr/>
      </w:pPr>
      <w:r>
        <w:rPr/>
      </w:r>
    </w:p>
    <w:tbl>
      <w:tblPr>
        <w:tblStyle w:val="Table2"/>
        <w:tblW w:w="8790" w:type="dxa"/>
        <w:jc w:val="left"/>
        <w:tblInd w:w="0" w:type="dxa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600"/>
      </w:tblPr>
      <w:tblGrid>
        <w:gridCol w:w="1275"/>
        <w:gridCol w:w="3673"/>
        <w:gridCol w:w="3842"/>
      </w:tblGrid>
      <w:tr>
        <w:trPr>
          <w:trHeight w:val="726" w:hRule="atLeast"/>
        </w:trPr>
        <w:tc>
          <w:tcPr>
            <w:tcW w:w="12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spacing w:lineRule="auto" w:line="240" w:before="0" w:after="100"/>
              <w:ind w:hanging="0"/>
              <w:rPr>
                <w:b/>
                <w:sz w:val="15"/>
                <w:szCs w:val="15"/>
              </w:rPr>
            </w:pPr>
            <w:sdt>
              <w:sdtPr>
                <w:tag w:val="goog_rdk_0"/>
                <w:lock w:val="contentLocked"/>
                <w:text/>
              </w:sdtPr>
              <w:sdtContent>
                <w:r>
                  <w:rPr>
                    <w:b/>
                    <w:sz w:val="15"/>
                    <w:szCs w:val="15"/>
                  </w:rPr>
                </w:r>
                <w:r>
                  <w:rPr>
                    <w:b/>
                    <w:sz w:val="15"/>
                    <w:szCs w:val="15"/>
                  </w:rPr>
                  <w:t>Qualificació dels Resultats d’Aprenentatge</w:t>
                </w:r>
              </w:sdtContent>
            </w:sdt>
          </w:p>
        </w:tc>
        <w:tc>
          <w:tcPr>
            <w:tcW w:w="751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B2B2B2" w:val="clear"/>
          </w:tcPr>
          <w:p>
            <w:pPr>
              <w:pStyle w:val="normal1"/>
              <w:spacing w:lineRule="auto" w:line="240" w:before="0" w:after="100"/>
              <w:ind w:hanging="0"/>
              <w:jc w:val="center"/>
              <w:rPr>
                <w:b/>
                <w:sz w:val="15"/>
                <w:szCs w:val="15"/>
              </w:rPr>
            </w:pPr>
            <w:r>
              <w:rPr>
                <w:b/>
                <w:sz w:val="15"/>
                <w:szCs w:val="15"/>
              </w:rPr>
              <w:t>Instruments d’avaluació (%)</w:t>
            </w:r>
          </w:p>
        </w:tc>
      </w:tr>
      <w:tr>
        <w:trPr>
          <w:trHeight w:val="304" w:hRule="atLeast"/>
        </w:trPr>
        <w:tc>
          <w:tcPr>
            <w:tcW w:w="12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1"/>
              <w:ind w:hanging="0"/>
              <w:rPr/>
            </w:pPr>
            <w:r>
              <w:rPr/>
            </w:r>
          </w:p>
        </w:tc>
        <w:tc>
          <w:tcPr>
            <w:tcW w:w="3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1"/>
              <w:spacing w:lineRule="auto" w:line="240" w:before="0" w:after="100"/>
              <w:ind w:hanging="0"/>
              <w:jc w:val="center"/>
              <w:rPr>
                <w:b/>
                <w:sz w:val="15"/>
                <w:szCs w:val="15"/>
              </w:rPr>
            </w:pPr>
            <w:r>
              <w:rPr>
                <w:b/>
                <w:sz w:val="15"/>
                <w:szCs w:val="15"/>
              </w:rPr>
              <w:t>Pràctica</w:t>
            </w:r>
          </w:p>
        </w:tc>
        <w:tc>
          <w:tcPr>
            <w:tcW w:w="3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1"/>
              <w:spacing w:lineRule="auto" w:line="240" w:before="0" w:after="100"/>
              <w:ind w:hanging="0"/>
              <w:jc w:val="center"/>
              <w:rPr>
                <w:b/>
                <w:sz w:val="15"/>
                <w:szCs w:val="15"/>
              </w:rPr>
            </w:pPr>
            <w:r>
              <w:rPr>
                <w:b/>
                <w:sz w:val="15"/>
                <w:szCs w:val="15"/>
              </w:rPr>
              <w:t>Prova escrita</w:t>
            </w:r>
          </w:p>
        </w:tc>
      </w:tr>
      <w:tr>
        <w:trPr>
          <w:trHeight w:val="154" w:hRule="atLeast"/>
        </w:trPr>
        <w:tc>
          <w:tcPr>
            <w:tcW w:w="12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1"/>
              <w:spacing w:lineRule="auto" w:line="240" w:before="0" w:after="100"/>
              <w:ind w:hanging="0"/>
              <w:rPr>
                <w:b/>
                <w:sz w:val="15"/>
                <w:szCs w:val="15"/>
              </w:rPr>
            </w:pPr>
            <w:r>
              <w:rPr>
                <w:b/>
                <w:sz w:val="15"/>
                <w:szCs w:val="15"/>
              </w:rPr>
              <w:t>RA1</w:t>
            </w:r>
          </w:p>
        </w:tc>
        <w:tc>
          <w:tcPr>
            <w:tcW w:w="3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1"/>
              <w:spacing w:lineRule="auto" w:line="240" w:before="0" w:after="100"/>
              <w:ind w:hanging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40</w:t>
            </w:r>
          </w:p>
        </w:tc>
        <w:tc>
          <w:tcPr>
            <w:tcW w:w="3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1"/>
              <w:spacing w:lineRule="auto" w:line="240" w:before="0" w:after="100"/>
              <w:ind w:hanging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60</w:t>
            </w:r>
          </w:p>
        </w:tc>
      </w:tr>
      <w:tr>
        <w:trPr>
          <w:trHeight w:val="390" w:hRule="atLeast"/>
        </w:trPr>
        <w:tc>
          <w:tcPr>
            <w:tcW w:w="12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1"/>
              <w:spacing w:lineRule="auto" w:line="240" w:before="0" w:after="100"/>
              <w:ind w:hanging="0"/>
              <w:rPr>
                <w:b/>
                <w:sz w:val="15"/>
                <w:szCs w:val="15"/>
              </w:rPr>
            </w:pPr>
            <w:r>
              <w:rPr>
                <w:b/>
                <w:sz w:val="15"/>
                <w:szCs w:val="15"/>
              </w:rPr>
              <w:t>RA2</w:t>
            </w:r>
          </w:p>
        </w:tc>
        <w:tc>
          <w:tcPr>
            <w:tcW w:w="3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1"/>
              <w:spacing w:lineRule="auto" w:line="240" w:before="0" w:after="100"/>
              <w:ind w:hanging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40</w:t>
            </w:r>
          </w:p>
        </w:tc>
        <w:tc>
          <w:tcPr>
            <w:tcW w:w="3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1"/>
              <w:spacing w:lineRule="auto" w:line="240" w:before="0" w:after="100"/>
              <w:ind w:hanging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60</w:t>
            </w:r>
          </w:p>
        </w:tc>
      </w:tr>
      <w:tr>
        <w:trPr>
          <w:trHeight w:val="390" w:hRule="atLeast"/>
        </w:trPr>
        <w:tc>
          <w:tcPr>
            <w:tcW w:w="12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1"/>
              <w:spacing w:lineRule="auto" w:line="240" w:before="0" w:after="100"/>
              <w:ind w:hanging="0"/>
              <w:rPr>
                <w:b/>
                <w:sz w:val="15"/>
                <w:szCs w:val="15"/>
              </w:rPr>
            </w:pPr>
            <w:r>
              <w:rPr>
                <w:b/>
                <w:sz w:val="15"/>
                <w:szCs w:val="15"/>
              </w:rPr>
              <w:t>RA3</w:t>
            </w:r>
          </w:p>
        </w:tc>
        <w:tc>
          <w:tcPr>
            <w:tcW w:w="3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1"/>
              <w:spacing w:lineRule="auto" w:line="240" w:before="0" w:after="100"/>
              <w:ind w:hanging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40</w:t>
            </w:r>
          </w:p>
        </w:tc>
        <w:tc>
          <w:tcPr>
            <w:tcW w:w="3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1"/>
              <w:spacing w:lineRule="auto" w:line="240" w:before="0" w:after="100"/>
              <w:ind w:hanging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60</w:t>
            </w:r>
          </w:p>
        </w:tc>
      </w:tr>
      <w:tr>
        <w:trPr>
          <w:trHeight w:val="390" w:hRule="atLeast"/>
        </w:trPr>
        <w:tc>
          <w:tcPr>
            <w:tcW w:w="12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1"/>
              <w:spacing w:lineRule="auto" w:line="240" w:before="0" w:after="100"/>
              <w:ind w:hanging="0"/>
              <w:rPr>
                <w:b/>
                <w:sz w:val="15"/>
                <w:szCs w:val="15"/>
              </w:rPr>
            </w:pPr>
            <w:r>
              <w:rPr>
                <w:b/>
                <w:sz w:val="15"/>
                <w:szCs w:val="15"/>
              </w:rPr>
              <w:t>RA4</w:t>
            </w:r>
          </w:p>
        </w:tc>
        <w:tc>
          <w:tcPr>
            <w:tcW w:w="3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1"/>
              <w:spacing w:lineRule="auto" w:line="240" w:before="0" w:after="100"/>
              <w:ind w:hanging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40</w:t>
            </w:r>
          </w:p>
        </w:tc>
        <w:tc>
          <w:tcPr>
            <w:tcW w:w="3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1"/>
              <w:spacing w:lineRule="auto" w:line="240" w:before="0" w:after="100"/>
              <w:ind w:hanging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60</w:t>
            </w:r>
          </w:p>
        </w:tc>
      </w:tr>
      <w:tr>
        <w:trPr>
          <w:trHeight w:val="390" w:hRule="atLeast"/>
        </w:trPr>
        <w:tc>
          <w:tcPr>
            <w:tcW w:w="12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1"/>
              <w:spacing w:lineRule="auto" w:line="240" w:before="0" w:after="100"/>
              <w:ind w:hanging="0"/>
              <w:rPr>
                <w:b/>
                <w:sz w:val="15"/>
                <w:szCs w:val="15"/>
              </w:rPr>
            </w:pPr>
            <w:r>
              <w:rPr>
                <w:b/>
                <w:sz w:val="15"/>
                <w:szCs w:val="15"/>
              </w:rPr>
              <w:t>RA5</w:t>
            </w:r>
          </w:p>
        </w:tc>
        <w:tc>
          <w:tcPr>
            <w:tcW w:w="3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1"/>
              <w:spacing w:lineRule="auto" w:line="240" w:before="0" w:after="100"/>
              <w:ind w:hanging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40</w:t>
            </w:r>
          </w:p>
        </w:tc>
        <w:tc>
          <w:tcPr>
            <w:tcW w:w="3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  <w:vAlign w:val="bottom"/>
          </w:tcPr>
          <w:p>
            <w:pPr>
              <w:pStyle w:val="normal1"/>
              <w:spacing w:lineRule="auto" w:line="240" w:before="0" w:after="100"/>
              <w:ind w:hanging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60</w:t>
            </w:r>
          </w:p>
        </w:tc>
      </w:tr>
    </w:tbl>
    <w:p>
      <w:pPr>
        <w:pStyle w:val="normal1"/>
        <w:spacing w:lineRule="auto" w:line="276"/>
        <w:ind w:hanging="0"/>
        <w:jc w:val="both"/>
        <w:rPr>
          <w:highlight w:val="yellow"/>
        </w:rPr>
      </w:pPr>
      <w:r>
        <w:rPr/>
        <w:br/>
        <w:br/>
      </w:r>
    </w:p>
    <w:p>
      <w:pPr>
        <w:pStyle w:val="normal1"/>
        <w:spacing w:lineRule="auto" w:line="276"/>
        <w:ind w:hanging="0"/>
        <w:jc w:val="both"/>
        <w:rPr/>
      </w:pPr>
      <w:r>
        <w:rPr/>
        <w:t>La Qualificació del Mòdul Professional 0222, s’obté de l’aplicació de la següent fórmula:</w:t>
      </w:r>
    </w:p>
    <w:p>
      <w:pPr>
        <w:pStyle w:val="normal1"/>
        <w:spacing w:lineRule="auto" w:line="276"/>
        <w:ind w:hanging="0"/>
        <w:jc w:val="both"/>
        <w:rPr>
          <w:b/>
        </w:rPr>
      </w:pPr>
      <w:r>
        <w:rPr/>
        <w:br/>
      </w:r>
      <w:r>
        <w:rPr>
          <w:b/>
          <w:sz w:val="28"/>
          <w:szCs w:val="28"/>
        </w:rPr>
        <w:t>Q</w:t>
      </w:r>
      <w:r>
        <w:rPr>
          <w:b/>
          <w:sz w:val="28"/>
          <w:szCs w:val="28"/>
          <w:vertAlign w:val="subscript"/>
        </w:rPr>
        <w:t>MP</w:t>
      </w:r>
      <w:r>
        <w:rPr>
          <w:b/>
          <w:sz w:val="28"/>
          <w:szCs w:val="28"/>
        </w:rPr>
        <w:t xml:space="preserve"> = </w:t>
      </w:r>
      <w:r>
        <w:rPr>
          <w:b/>
        </w:rPr>
        <w:t>0,90*(0,2 × RA1 + 0,2 × RA2 +  0,2 × RA3 + 0,2 × RA4 +  0,2 × RA5) + 0,10 * EM</w:t>
      </w:r>
    </w:p>
    <w:p>
      <w:pPr>
        <w:pStyle w:val="normal1"/>
        <w:spacing w:lineRule="auto" w:line="276"/>
        <w:ind w:hanging="0"/>
        <w:jc w:val="both"/>
        <w:rPr>
          <w:b/>
        </w:rPr>
      </w:pPr>
      <w:r>
        <w:rPr>
          <w:b/>
        </w:rPr>
      </w:r>
    </w:p>
    <w:p>
      <w:pPr>
        <w:pStyle w:val="normal1"/>
        <w:rPr/>
      </w:pPr>
      <w:r>
        <w:rPr/>
        <w:t>La qualificació del mòdul professional és numèrica, establint-se la nota entre 1 punt i 10 punts. Per assolir l’avaluació positiva del mòdul, la qualificació del mòdul (Q</w:t>
      </w:r>
      <w:r>
        <w:rPr>
          <w:vertAlign w:val="subscript"/>
        </w:rPr>
        <w:t>MP)</w:t>
      </w:r>
      <w:r>
        <w:rPr/>
        <w:t xml:space="preserve"> ha de ser com a mínim de 5 punts. </w:t>
      </w:r>
    </w:p>
    <w:p>
      <w:pPr>
        <w:pStyle w:val="normal1"/>
        <w:jc w:val="both"/>
        <w:rPr>
          <w:highlight w:val="yellow"/>
        </w:rPr>
      </w:pPr>
      <w:r>
        <w:rPr>
          <w:highlight w:val="yellow"/>
        </w:rPr>
      </w:r>
    </w:p>
    <w:p>
      <w:pPr>
        <w:pStyle w:val="normal1"/>
        <w:jc w:val="both"/>
        <w:rPr/>
      </w:pPr>
      <w:r>
        <w:rPr/>
        <w:t>En la fórmula anterior els RA es ponderen en funció de la seva contribució en hores al mòdul.  Per assolir l’avaluació positiva del mòdul, la qualificació del mòdul (</w:t>
      </w:r>
      <w:r>
        <w:rPr>
          <w:b/>
          <w:sz w:val="28"/>
          <w:szCs w:val="28"/>
        </w:rPr>
        <w:t>Q</w:t>
      </w:r>
      <w:r>
        <w:rPr>
          <w:b/>
          <w:sz w:val="28"/>
          <w:szCs w:val="28"/>
          <w:vertAlign w:val="subscript"/>
        </w:rPr>
        <w:t>MP</w:t>
      </w:r>
      <w:r>
        <w:rPr/>
        <w:t>) ha</w:t>
      </w:r>
    </w:p>
    <w:p>
      <w:pPr>
        <w:pStyle w:val="normal1"/>
        <w:rPr>
          <w:highlight w:val="yellow"/>
        </w:rPr>
      </w:pPr>
      <w:r>
        <w:rPr/>
        <w:t>de ser com a mínim de 5 punts i s’han de superar tots els RAs i l’estada a l’empresa.</w:t>
      </w:r>
      <w:r>
        <w:br w:type="page"/>
      </w:r>
    </w:p>
    <w:p>
      <w:pPr>
        <w:pStyle w:val="normal1"/>
        <w:spacing w:before="0" w:after="0"/>
        <w:rPr>
          <w:vertAlign w:val="subscript"/>
        </w:rPr>
      </w:pPr>
      <w:r>
        <w:rPr>
          <w:vertAlign w:val="subscript"/>
        </w:rPr>
      </w:r>
    </w:p>
    <w:p>
      <w:pPr>
        <w:pStyle w:val="normal1"/>
        <w:spacing w:lineRule="auto" w:line="360"/>
        <w:ind w:hanging="2"/>
        <w:rPr>
          <w:b/>
          <w:sz w:val="26"/>
          <w:szCs w:val="26"/>
        </w:rPr>
      </w:pPr>
      <w:r>
        <w:rPr>
          <w:b/>
          <w:sz w:val="26"/>
          <w:szCs w:val="26"/>
        </w:rPr>
        <w:t xml:space="preserve">Convocatòries                                             </w:t>
      </w:r>
    </w:p>
    <w:p>
      <w:pPr>
        <w:pStyle w:val="normal1"/>
        <w:spacing w:lineRule="auto" w:line="360"/>
        <w:ind w:hanging="2"/>
        <w:jc w:val="both"/>
        <w:rPr/>
      </w:pPr>
      <w:r>
        <w:rPr>
          <w:highlight w:val="yellow"/>
        </w:rPr>
        <w:br/>
      </w:r>
      <w:r>
        <w:rPr/>
        <w:t>La matriculació de qualsevol mòdul dóna el dret a l’alumnat d’examinar-se dues convocatòries al llarg del curs acadèmic. La primera és la convocatòria ordinària, i la segona és la que es convoca durant el mes de juny.</w:t>
        <w:br/>
      </w:r>
    </w:p>
    <w:p>
      <w:pPr>
        <w:pStyle w:val="normal1"/>
        <w:ind w:hanging="0"/>
        <w:jc w:val="both"/>
        <w:rPr/>
      </w:pPr>
      <w:r>
        <w:rPr/>
        <w:t xml:space="preserve">La convocatòria ordinària s’avalua mitjançant avaluació contínua. La nota mínima de les proves, tant escrites com pràctiques, per optar a l’avaluació contínua és de </w:t>
      </w:r>
      <w:r>
        <w:rPr/>
        <w:t>3,5 pel pràctic i 4 pel teòric</w:t>
      </w:r>
      <w:r>
        <w:rPr/>
        <w:t>.</w:t>
      </w:r>
    </w:p>
    <w:p>
      <w:pPr>
        <w:pStyle w:val="normal1"/>
        <w:ind w:hanging="0"/>
        <w:jc w:val="both"/>
        <w:rPr/>
      </w:pPr>
      <w:r>
        <w:rPr/>
      </w:r>
    </w:p>
    <w:p>
      <w:pPr>
        <w:pStyle w:val="normal1"/>
        <w:ind w:hanging="0"/>
        <w:jc w:val="both"/>
        <w:rPr/>
      </w:pPr>
      <w:r>
        <w:rPr/>
        <w:t>El document de normes d’organització i funcionament de centre (NOFC), estableix que per poder optar a l’avaluació contínua l’alumne ha d’assistir a un mínim del 80% de les classes. En cas contrari, perd el dret a l’avaluació contínua i consumeix la primera convocatòria.</w:t>
        <w:br/>
      </w:r>
    </w:p>
    <w:p>
      <w:pPr>
        <w:pStyle w:val="normal1"/>
        <w:ind w:hanging="0"/>
        <w:jc w:val="both"/>
        <w:rPr/>
      </w:pPr>
      <w:r>
        <w:rPr/>
        <w:t>Aquell alumnat que hagi perdut el dret a l'avaluació contínua o que abandoni, perd la primera convocatòria en qüestió. La presentació a la segona convocatòria és voluntària. Si l’alumne no es presenta a la segona convocatòria, no es consumeix la convocatòria als efectes del còmput màxim i constarà com a "No presentada/No presentat” (NP).</w:t>
      </w:r>
    </w:p>
    <w:p>
      <w:pPr>
        <w:pStyle w:val="normal1"/>
        <w:ind w:hanging="0"/>
        <w:jc w:val="both"/>
        <w:rPr/>
      </w:pPr>
      <w:r>
        <w:rPr/>
      </w:r>
    </w:p>
    <w:p>
      <w:pPr>
        <w:pStyle w:val="normal1"/>
        <w:ind w:hanging="0"/>
        <w:jc w:val="both"/>
        <w:rPr/>
      </w:pPr>
      <w:r>
        <w:rPr/>
        <w:t>Si l’alumne no assoleix la qualificació positiva del mòdul en la convocatòria ordinària, pot optar a la segona convocatòria. A la segona convocatòria l’alumne podrà examinar-se només dels RAs que no hagi assolit a la convocatòria ordinària.</w:t>
      </w:r>
    </w:p>
    <w:p>
      <w:pPr>
        <w:pStyle w:val="normal1"/>
        <w:ind w:hanging="0"/>
        <w:jc w:val="both"/>
        <w:rPr/>
      </w:pPr>
      <w:r>
        <w:rPr/>
      </w:r>
    </w:p>
    <w:p>
      <w:pPr>
        <w:pStyle w:val="normal1"/>
        <w:ind w:hanging="0"/>
        <w:jc w:val="both"/>
        <w:rPr/>
      </w:pPr>
      <w:r>
        <w:rPr/>
        <w:t>En cas que l’alumne no obtingui la qualificació positiva a la segona convocatòria, haurà de tornar a matricular-se del mòdul professional.</w:t>
      </w:r>
    </w:p>
    <w:p>
      <w:pPr>
        <w:pStyle w:val="normal1"/>
        <w:spacing w:lineRule="auto" w:line="360"/>
        <w:ind w:hanging="2"/>
        <w:jc w:val="both"/>
        <w:rPr/>
      </w:pPr>
      <w:r>
        <w:rPr/>
      </w:r>
    </w:p>
    <w:p>
      <w:pPr>
        <w:pStyle w:val="normal1"/>
        <w:spacing w:lineRule="auto" w:line="360"/>
        <w:ind w:hanging="2"/>
        <w:jc w:val="both"/>
        <w:rPr/>
      </w:pPr>
      <w:r>
        <w:rPr/>
        <w:t>L’alumnat que hagi exhaurit la quarta convocatòria tindrà dret a demanar una cinquena i última convocatòria mitjançant una instància a secretaria (la instància s’ha de fer obligatòriament en temps i forma)</w:t>
      </w:r>
    </w:p>
    <w:p>
      <w:pPr>
        <w:pStyle w:val="normal1"/>
        <w:spacing w:lineRule="auto" w:line="360"/>
        <w:ind w:hanging="2" w:left="0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Heading1"/>
        <w:spacing w:lineRule="auto" w:line="360"/>
        <w:rPr/>
      </w:pPr>
      <w:bookmarkStart w:id="13" w:name="_heading=h.2s8eyo1"/>
      <w:bookmarkEnd w:id="13"/>
      <w:r>
        <w:rPr/>
        <w:t>Criteris Generals de Centre, de Departament i de mòdul</w:t>
      </w:r>
    </w:p>
    <w:p>
      <w:pPr>
        <w:pStyle w:val="normal1"/>
        <w:spacing w:lineRule="auto" w:line="360"/>
        <w:rPr>
          <w:highlight w:val="yellow"/>
        </w:rPr>
      </w:pPr>
      <w:r>
        <w:rPr>
          <w:highlight w:val="yellow"/>
        </w:rPr>
      </w:r>
    </w:p>
    <w:p>
      <w:pPr>
        <w:pStyle w:val="normal1"/>
        <w:numPr>
          <w:ilvl w:val="0"/>
          <w:numId w:val="12"/>
        </w:numPr>
        <w:spacing w:lineRule="auto" w:line="360"/>
        <w:ind w:hanging="360" w:left="720"/>
        <w:jc w:val="both"/>
        <w:rPr>
          <w:rFonts w:ascii="Calibri" w:hAnsi="Calibri" w:eastAsia="Calibri" w:cs="Calibri"/>
        </w:rPr>
      </w:pPr>
      <w:r>
        <w:rPr>
          <w:b/>
        </w:rPr>
        <w:t xml:space="preserve">El català és la llengua pròpia vehicular d’aprenentatge. </w:t>
      </w:r>
      <w:r>
        <w:rPr/>
        <w:t xml:space="preserve">Les activitats que es desenvolupin en els diversos espais del centre i cap a l’exterior seran amb la llengua catalana. </w:t>
      </w:r>
    </w:p>
    <w:p>
      <w:pPr>
        <w:pStyle w:val="normal1"/>
        <w:numPr>
          <w:ilvl w:val="0"/>
          <w:numId w:val="12"/>
        </w:numPr>
        <w:spacing w:lineRule="auto" w:line="360"/>
        <w:ind w:hanging="360" w:left="720"/>
        <w:jc w:val="both"/>
        <w:rPr>
          <w:rFonts w:ascii="Calibri" w:hAnsi="Calibri" w:eastAsia="Calibri" w:cs="Calibri"/>
        </w:rPr>
      </w:pPr>
      <w:r>
        <w:rPr/>
        <w:t xml:space="preserve">Les </w:t>
      </w:r>
      <w:r>
        <w:rPr>
          <w:b/>
          <w:bCs/>
        </w:rPr>
        <w:t>pràctiques</w:t>
      </w:r>
      <w:r>
        <w:rPr/>
        <w:t xml:space="preserve"> realitzades durant el mòdul </w:t>
      </w:r>
      <w:r>
        <w:rPr>
          <w:b/>
          <w:bCs/>
        </w:rPr>
        <w:t>no són avaluables ni computen en la qualificació</w:t>
      </w:r>
      <w:r>
        <w:rPr/>
        <w:t xml:space="preserve">, però la seva </w:t>
      </w:r>
      <w:r>
        <w:rPr>
          <w:b/>
          <w:bCs/>
        </w:rPr>
        <w:t>entrega en les dates establertes</w:t>
      </w:r>
      <w:r>
        <w:rPr/>
        <w:t xml:space="preserve"> és un requisit obligatori per poder accedir a l’examen pràctic i teòric del mòdul.</w:t>
      </w:r>
    </w:p>
    <w:p>
      <w:pPr>
        <w:pStyle w:val="normal1"/>
        <w:numPr>
          <w:ilvl w:val="0"/>
          <w:numId w:val="12"/>
        </w:numPr>
        <w:spacing w:lineRule="auto" w:line="360"/>
        <w:ind w:hanging="360" w:left="720"/>
        <w:jc w:val="both"/>
        <w:rPr>
          <w:rFonts w:ascii="Calibri" w:hAnsi="Calibri" w:eastAsia="Calibri" w:cs="Calibri"/>
        </w:rPr>
      </w:pPr>
      <w:r>
        <w:rPr>
          <w:b/>
        </w:rPr>
        <w:t>Els projectes</w:t>
      </w:r>
      <w:r>
        <w:rPr/>
        <w:t xml:space="preserve"> de final de curs es realitzen en català. Poden haver parts en anglès i castellà. La defensa d’aquest projecte segueix el mateix criteri.</w:t>
      </w:r>
    </w:p>
    <w:p>
      <w:pPr>
        <w:pStyle w:val="normal1"/>
        <w:numPr>
          <w:ilvl w:val="0"/>
          <w:numId w:val="12"/>
        </w:numPr>
        <w:spacing w:lineRule="auto" w:line="360"/>
        <w:ind w:hanging="360" w:left="720"/>
        <w:jc w:val="both"/>
        <w:rPr>
          <w:rFonts w:ascii="Calibri" w:hAnsi="Calibri" w:eastAsia="Calibri" w:cs="Calibri"/>
        </w:rPr>
      </w:pPr>
      <w:r>
        <w:rPr>
          <w:b/>
        </w:rPr>
        <w:t>L’assistència a classe</w:t>
      </w:r>
      <w:r>
        <w:rPr/>
        <w:t xml:space="preserve"> és fonamental per tal d’assolir una avaluació positiva del Mòdul i per aquesta raó és obligatòria l’assistència a les mateixes en un 80% de les classes.</w:t>
      </w:r>
    </w:p>
    <w:p>
      <w:pPr>
        <w:pStyle w:val="normal1"/>
        <w:numPr>
          <w:ilvl w:val="0"/>
          <w:numId w:val="12"/>
        </w:numPr>
        <w:spacing w:lineRule="auto" w:line="360"/>
        <w:ind w:hanging="360" w:left="720"/>
        <w:jc w:val="both"/>
        <w:rPr>
          <w:rFonts w:ascii="Arial" w:hAnsi="Arial" w:eastAsia="Arial" w:cs="Arial"/>
        </w:rPr>
      </w:pPr>
      <w:r>
        <w:rPr/>
        <w:t>L’entrada a classe passats 5’ a l’aula, es considera un retard. Cada 3 retards es considera una falta injustificada. Tanmateix, es considera retard a última hora de la classe.</w:t>
      </w:r>
    </w:p>
    <w:p>
      <w:pPr>
        <w:pStyle w:val="normal1"/>
        <w:numPr>
          <w:ilvl w:val="0"/>
          <w:numId w:val="12"/>
        </w:numPr>
        <w:spacing w:lineRule="auto" w:line="360"/>
        <w:ind w:hanging="360" w:left="720"/>
        <w:jc w:val="both"/>
        <w:rPr/>
      </w:pPr>
      <w:r>
        <w:rPr/>
        <w:t>L’entrada a classe passat 10’ a l’aula es considera una falta. També es considerarà falta a última hora de la classe.</w:t>
      </w:r>
    </w:p>
    <w:p>
      <w:pPr>
        <w:pStyle w:val="normal1"/>
        <w:numPr>
          <w:ilvl w:val="0"/>
          <w:numId w:val="12"/>
        </w:numPr>
        <w:spacing w:lineRule="auto" w:line="360"/>
        <w:ind w:hanging="360" w:left="720"/>
        <w:jc w:val="both"/>
        <w:rPr>
          <w:rFonts w:ascii="Calibri" w:hAnsi="Calibri" w:eastAsia="Calibri" w:cs="Calibri"/>
        </w:rPr>
      </w:pPr>
      <w:r>
        <w:rPr/>
        <w:t xml:space="preserve">Només es permet la utilització del </w:t>
      </w:r>
      <w:r>
        <w:rPr>
          <w:b/>
        </w:rPr>
        <w:t>telèfon mòbil</w:t>
      </w:r>
      <w:r>
        <w:rPr/>
        <w:t xml:space="preserve"> en el cas que el personal docent ho indiqui necessari per a la realització d’una activitat d’E/A</w:t>
      </w:r>
    </w:p>
    <w:p>
      <w:pPr>
        <w:pStyle w:val="normal1"/>
        <w:spacing w:lineRule="auto" w:line="360"/>
        <w:ind w:hanging="2" w:left="0"/>
        <w:rPr>
          <w:rFonts w:ascii="Calibri" w:hAnsi="Calibri" w:eastAsia="Calibri" w:cs="Calibri"/>
          <w:highlight w:val="yellow"/>
        </w:rPr>
      </w:pPr>
      <w:r>
        <w:rPr>
          <w:rFonts w:eastAsia="Calibri" w:cs="Calibri" w:ascii="Calibri" w:hAnsi="Calibri"/>
          <w:highlight w:val="yellow"/>
        </w:rPr>
      </w:r>
    </w:p>
    <w:p>
      <w:pPr>
        <w:pStyle w:val="normal1"/>
        <w:spacing w:lineRule="auto" w:line="360"/>
        <w:ind w:hanging="2" w:left="0"/>
        <w:jc w:val="both"/>
        <w:rPr>
          <w:rFonts w:ascii="Calibri" w:hAnsi="Calibri" w:eastAsia="Calibri" w:cs="Calibri"/>
          <w:highlight w:val="yellow"/>
        </w:rPr>
      </w:pPr>
      <w:r>
        <w:rPr>
          <w:rFonts w:eastAsia="Calibri" w:cs="Calibri" w:ascii="Calibri" w:hAnsi="Calibri"/>
          <w:highlight w:val="yellow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0" w:right="1417" w:gutter="0" w:header="708" w:top="1133" w:footer="708" w:bottom="765"/>
      <w:pgNumType w:start="0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Calibri">
    <w:charset w:val="01"/>
    <w:family w:val="roman"/>
    <w:pitch w:val="variable"/>
  </w:font>
  <w:font w:name="Verdana">
    <w:charset w:val="01"/>
    <w:family w:val="roman"/>
    <w:pitch w:val="variable"/>
  </w:font>
  <w:font w:name="Times New Roman">
    <w:charset w:val="01"/>
    <w:family w:val="roman"/>
    <w:pitch w:val="variable"/>
  </w:font>
  <w:font w:name="Helvetica Neue">
    <w:charset w:val="01"/>
    <w:family w:val="roman"/>
    <w:pitch w:val="variable"/>
  </w:font>
  <w:font w:name="Noto Sans Symbols">
    <w:charset w:val="01"/>
    <w:family w:val="swiss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252" w:leader="none"/>
        <w:tab w:val="right" w:pos="8504" w:leader="none"/>
      </w:tabs>
      <w:spacing w:lineRule="auto" w:line="240"/>
      <w:ind w:hanging="2" w:left="0"/>
      <w:rPr>
        <w:sz w:val="14"/>
        <w:szCs w:val="14"/>
      </w:rPr>
    </w:pPr>
    <w:r>
      <w:rPr>
        <w:color w:val="000000"/>
        <w:sz w:val="16"/>
        <w:szCs w:val="16"/>
      </w:rPr>
      <w:t xml:space="preserve">      </w:t>
    </w:r>
  </w:p>
  <w:tbl>
    <w:tblPr>
      <w:tblStyle w:val="Table3"/>
      <w:tblW w:w="8655" w:type="dxa"/>
      <w:jc w:val="left"/>
      <w:tblInd w:w="0" w:type="dxa"/>
      <w:tblLayout w:type="fixed"/>
      <w:tblCellMar>
        <w:top w:w="0" w:type="dxa"/>
        <w:left w:w="5" w:type="dxa"/>
        <w:bottom w:w="0" w:type="dxa"/>
        <w:right w:w="5" w:type="dxa"/>
      </w:tblCellMar>
      <w:tblLook w:val="0600"/>
    </w:tblPr>
    <w:tblGrid>
      <w:gridCol w:w="958"/>
      <w:gridCol w:w="2747"/>
      <w:gridCol w:w="2369"/>
      <w:gridCol w:w="1216"/>
      <w:gridCol w:w="1365"/>
    </w:tblGrid>
    <w:tr>
      <w:trPr>
        <w:trHeight w:val="240" w:hRule="atLeast"/>
      </w:trPr>
      <w:tc>
        <w:tcPr>
          <w:tcW w:w="958" w:type="dxa"/>
          <w:vMerge w:val="restart"/>
          <w:tcBorders>
            <w:top w:val="single" w:sz="4" w:space="0" w:color="999999"/>
            <w:left w:val="single" w:sz="4" w:space="0" w:color="999999"/>
            <w:bottom w:val="single" w:sz="4" w:space="0" w:color="999999"/>
            <w:right w:val="single" w:sz="4" w:space="0" w:color="999999"/>
          </w:tcBorders>
          <w:vAlign w:val="center"/>
        </w:tcPr>
        <w:p>
          <w:pPr>
            <w:pStyle w:val="normal1"/>
            <w:tabs>
              <w:tab w:val="clear" w:pos="720"/>
              <w:tab w:val="center" w:pos="4153" w:leader="none"/>
              <w:tab w:val="right" w:pos="8306" w:leader="none"/>
            </w:tabs>
            <w:ind w:hanging="0" w:left="4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drawing>
              <wp:anchor behindDoc="1" distT="0" distB="0" distL="0" distR="0" simplePos="0" locked="0" layoutInCell="1" allowOverlap="1" relativeHeight="10">
                <wp:simplePos x="0" y="0"/>
                <wp:positionH relativeFrom="column">
                  <wp:posOffset>38100</wp:posOffset>
                </wp:positionH>
                <wp:positionV relativeFrom="paragraph">
                  <wp:posOffset>635</wp:posOffset>
                </wp:positionV>
                <wp:extent cx="488950" cy="337185"/>
                <wp:effectExtent l="0" t="0" r="0" b="0"/>
                <wp:wrapSquare wrapText="bothSides"/>
                <wp:docPr id="3" name="image2.png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2.png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88950" cy="3371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2747" w:type="dxa"/>
          <w:tcBorders>
            <w:top w:val="single" w:sz="4" w:space="0" w:color="999999"/>
            <w:left w:val="single" w:sz="4" w:space="0" w:color="999999"/>
            <w:bottom w:val="single" w:sz="4" w:space="0" w:color="999999"/>
            <w:right w:val="single" w:sz="4" w:space="0" w:color="999999"/>
          </w:tcBorders>
          <w:vAlign w:val="center"/>
        </w:tcPr>
        <w:p>
          <w:pPr>
            <w:pStyle w:val="normal1"/>
            <w:tabs>
              <w:tab w:val="clear" w:pos="720"/>
              <w:tab w:val="center" w:pos="4153" w:leader="none"/>
              <w:tab w:val="right" w:pos="8306" w:leader="none"/>
            </w:tabs>
            <w:ind w:hanging="0" w:left="40"/>
            <w:rPr>
              <w:color w:val="999999"/>
              <w:sz w:val="18"/>
              <w:szCs w:val="18"/>
            </w:rPr>
          </w:pPr>
          <w:r>
            <w:rPr>
              <w:b/>
              <w:color w:val="999999"/>
              <w:sz w:val="18"/>
              <w:szCs w:val="18"/>
            </w:rPr>
            <w:t>Codi document:</w:t>
          </w:r>
          <w:r>
            <w:rPr>
              <w:color w:val="999999"/>
              <w:sz w:val="18"/>
              <w:szCs w:val="18"/>
            </w:rPr>
            <w:t xml:space="preserve"> DOC_MP_FP</w:t>
          </w:r>
        </w:p>
      </w:tc>
      <w:tc>
        <w:tcPr>
          <w:tcW w:w="3585" w:type="dxa"/>
          <w:gridSpan w:val="2"/>
          <w:tcBorders>
            <w:top w:val="single" w:sz="4" w:space="0" w:color="999999"/>
            <w:left w:val="single" w:sz="4" w:space="0" w:color="999999"/>
            <w:bottom w:val="single" w:sz="4" w:space="0" w:color="999999"/>
            <w:right w:val="single" w:sz="4" w:space="0" w:color="999999"/>
          </w:tcBorders>
          <w:vAlign w:val="center"/>
        </w:tcPr>
        <w:p>
          <w:pPr>
            <w:pStyle w:val="normal1"/>
            <w:tabs>
              <w:tab w:val="clear" w:pos="720"/>
              <w:tab w:val="center" w:pos="4153" w:leader="none"/>
              <w:tab w:val="right" w:pos="8306" w:leader="none"/>
            </w:tabs>
            <w:ind w:hanging="0" w:left="40"/>
            <w:rPr>
              <w:color w:val="999999"/>
              <w:sz w:val="18"/>
              <w:szCs w:val="18"/>
            </w:rPr>
          </w:pPr>
          <w:r>
            <w:rPr>
              <w:b/>
              <w:color w:val="999999"/>
              <w:sz w:val="18"/>
              <w:szCs w:val="18"/>
            </w:rPr>
            <w:t>Nom del document:</w:t>
          </w:r>
          <w:r>
            <w:rPr>
              <w:color w:val="999999"/>
              <w:sz w:val="18"/>
              <w:szCs w:val="18"/>
            </w:rPr>
            <w:t xml:space="preserve"> </w:t>
            <w:br/>
            <w:t>ICA1 - 0373 - Full de presentació - 25-26</w:t>
          </w:r>
        </w:p>
      </w:tc>
      <w:tc>
        <w:tcPr>
          <w:tcW w:w="1365" w:type="dxa"/>
          <w:vMerge w:val="restart"/>
          <w:tcBorders>
            <w:top w:val="single" w:sz="4" w:space="0" w:color="999999"/>
            <w:left w:val="single" w:sz="4" w:space="0" w:color="999999"/>
            <w:bottom w:val="single" w:sz="4" w:space="0" w:color="999999"/>
            <w:right w:val="single" w:sz="4" w:space="0" w:color="999999"/>
          </w:tcBorders>
          <w:vAlign w:val="center"/>
        </w:tcPr>
        <w:p>
          <w:pPr>
            <w:pStyle w:val="normal1"/>
            <w:tabs>
              <w:tab w:val="clear" w:pos="720"/>
              <w:tab w:val="center" w:pos="4153" w:leader="none"/>
              <w:tab w:val="right" w:pos="8306" w:leader="none"/>
            </w:tabs>
            <w:ind w:hanging="0" w:left="40"/>
            <w:jc w:val="center"/>
            <w:rPr>
              <w:color w:val="999999"/>
              <w:sz w:val="18"/>
              <w:szCs w:val="18"/>
            </w:rPr>
          </w:pPr>
          <w:r>
            <w:rPr>
              <w:b/>
              <w:color w:val="999999"/>
              <w:sz w:val="18"/>
              <w:szCs w:val="18"/>
            </w:rPr>
            <w:t xml:space="preserve">Pàgina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</w:t>
          </w:r>
          <w:r>
            <w:rPr/>
            <w:fldChar w:fldCharType="end"/>
          </w:r>
          <w:r>
            <w:rPr>
              <w:b/>
              <w:color w:val="999999"/>
              <w:sz w:val="18"/>
              <w:szCs w:val="18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9</w:t>
          </w:r>
          <w:r>
            <w:rPr/>
            <w:fldChar w:fldCharType="end"/>
          </w:r>
        </w:p>
      </w:tc>
    </w:tr>
    <w:tr>
      <w:trPr>
        <w:trHeight w:val="465" w:hRule="atLeast"/>
      </w:trPr>
      <w:tc>
        <w:tcPr>
          <w:tcW w:w="958" w:type="dxa"/>
          <w:vMerge w:val="continue"/>
          <w:tcBorders>
            <w:top w:val="single" w:sz="4" w:space="0" w:color="999999"/>
            <w:left w:val="single" w:sz="4" w:space="0" w:color="999999"/>
            <w:bottom w:val="single" w:sz="4" w:space="0" w:color="999999"/>
            <w:right w:val="single" w:sz="4" w:space="0" w:color="999999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shd w:val="clear" w:fill="auto"/>
            <w:spacing w:lineRule="auto" w:line="276" w:before="0" w:after="0"/>
            <w:ind w:hanging="0" w:left="0" w:right="0"/>
            <w:jc w:val="left"/>
            <w:rPr>
              <w:color w:val="999999"/>
              <w:sz w:val="18"/>
              <w:szCs w:val="18"/>
            </w:rPr>
          </w:pPr>
          <w:r>
            <w:rPr>
              <w:color w:val="999999"/>
              <w:sz w:val="18"/>
              <w:szCs w:val="18"/>
            </w:rPr>
          </w:r>
        </w:p>
      </w:tc>
      <w:tc>
        <w:tcPr>
          <w:tcW w:w="2747" w:type="dxa"/>
          <w:tcBorders>
            <w:top w:val="single" w:sz="4" w:space="0" w:color="999999"/>
            <w:left w:val="single" w:sz="4" w:space="0" w:color="999999"/>
            <w:bottom w:val="single" w:sz="4" w:space="0" w:color="999999"/>
            <w:right w:val="single" w:sz="4" w:space="0" w:color="999999"/>
          </w:tcBorders>
          <w:vAlign w:val="center"/>
        </w:tcPr>
        <w:p>
          <w:pPr>
            <w:pStyle w:val="normal1"/>
            <w:tabs>
              <w:tab w:val="clear" w:pos="720"/>
              <w:tab w:val="center" w:pos="4153" w:leader="none"/>
              <w:tab w:val="right" w:pos="8306" w:leader="none"/>
            </w:tabs>
            <w:ind w:hanging="0" w:left="40"/>
            <w:rPr>
              <w:color w:val="999999"/>
              <w:sz w:val="18"/>
              <w:szCs w:val="18"/>
            </w:rPr>
          </w:pPr>
          <w:r>
            <w:rPr>
              <w:b/>
              <w:color w:val="999999"/>
              <w:sz w:val="18"/>
              <w:szCs w:val="18"/>
            </w:rPr>
            <w:t xml:space="preserve">Estat document: </w:t>
          </w:r>
          <w:r>
            <w:rPr>
              <w:color w:val="999999"/>
              <w:sz w:val="18"/>
              <w:szCs w:val="18"/>
            </w:rPr>
            <w:t>en revisió</w:t>
          </w:r>
        </w:p>
      </w:tc>
      <w:tc>
        <w:tcPr>
          <w:tcW w:w="2369" w:type="dxa"/>
          <w:tcBorders>
            <w:top w:val="single" w:sz="4" w:space="0" w:color="999999"/>
            <w:left w:val="single" w:sz="4" w:space="0" w:color="999999"/>
            <w:bottom w:val="single" w:sz="4" w:space="0" w:color="999999"/>
            <w:right w:val="single" w:sz="4" w:space="0" w:color="999999"/>
          </w:tcBorders>
          <w:vAlign w:val="center"/>
        </w:tcPr>
        <w:p>
          <w:pPr>
            <w:pStyle w:val="normal1"/>
            <w:tabs>
              <w:tab w:val="clear" w:pos="720"/>
              <w:tab w:val="center" w:pos="4153" w:leader="none"/>
              <w:tab w:val="right" w:pos="8306" w:leader="none"/>
            </w:tabs>
            <w:ind w:hanging="0" w:left="40"/>
            <w:rPr>
              <w:color w:val="999999"/>
              <w:sz w:val="18"/>
              <w:szCs w:val="18"/>
            </w:rPr>
          </w:pPr>
          <w:r>
            <w:rPr>
              <w:b/>
              <w:color w:val="999999"/>
              <w:sz w:val="18"/>
              <w:szCs w:val="18"/>
            </w:rPr>
            <w:t>Data revisió:</w:t>
          </w:r>
          <w:r>
            <w:rPr>
              <w:color w:val="999999"/>
              <w:sz w:val="18"/>
              <w:szCs w:val="18"/>
            </w:rPr>
            <w:t xml:space="preserve"> 29/12/25</w:t>
          </w:r>
        </w:p>
      </w:tc>
      <w:tc>
        <w:tcPr>
          <w:tcW w:w="1216" w:type="dxa"/>
          <w:tcBorders>
            <w:top w:val="single" w:sz="4" w:space="0" w:color="999999"/>
            <w:left w:val="single" w:sz="4" w:space="0" w:color="999999"/>
            <w:bottom w:val="single" w:sz="4" w:space="0" w:color="999999"/>
            <w:right w:val="single" w:sz="4" w:space="0" w:color="999999"/>
          </w:tcBorders>
          <w:vAlign w:val="center"/>
        </w:tcPr>
        <w:p>
          <w:pPr>
            <w:pStyle w:val="normal1"/>
            <w:tabs>
              <w:tab w:val="clear" w:pos="720"/>
              <w:tab w:val="center" w:pos="4153" w:leader="none"/>
              <w:tab w:val="right" w:pos="8306" w:leader="none"/>
            </w:tabs>
            <w:ind w:hanging="0" w:left="40"/>
            <w:rPr>
              <w:color w:val="999999"/>
              <w:sz w:val="18"/>
              <w:szCs w:val="18"/>
            </w:rPr>
          </w:pPr>
          <w:r>
            <w:rPr>
              <w:b/>
              <w:color w:val="999999"/>
              <w:sz w:val="18"/>
              <w:szCs w:val="18"/>
            </w:rPr>
            <w:t>Revisió 01</w:t>
          </w:r>
        </w:p>
      </w:tc>
      <w:tc>
        <w:tcPr>
          <w:tcW w:w="1365" w:type="dxa"/>
          <w:vMerge w:val="continue"/>
          <w:tcBorders>
            <w:top w:val="single" w:sz="4" w:space="0" w:color="999999"/>
            <w:left w:val="single" w:sz="4" w:space="0" w:color="999999"/>
            <w:bottom w:val="single" w:sz="4" w:space="0" w:color="999999"/>
            <w:right w:val="single" w:sz="4" w:space="0" w:color="999999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shd w:val="clear" w:fill="auto"/>
            <w:spacing w:lineRule="auto" w:line="276" w:before="0" w:after="0"/>
            <w:ind w:hanging="0" w:left="0" w:right="0"/>
            <w:jc w:val="left"/>
            <w:rPr>
              <w:color w:val="999999"/>
              <w:sz w:val="18"/>
              <w:szCs w:val="18"/>
            </w:rPr>
          </w:pPr>
          <w:r>
            <w:rPr>
              <w:color w:val="999999"/>
              <w:sz w:val="18"/>
              <w:szCs w:val="18"/>
            </w:rPr>
          </w:r>
        </w:p>
      </w:tc>
    </w:tr>
  </w:tbl>
  <w:p>
    <w:pPr>
      <w:pStyle w:val="normal1"/>
      <w:tabs>
        <w:tab w:val="clear" w:pos="720"/>
        <w:tab w:val="center" w:pos="4252" w:leader="none"/>
        <w:tab w:val="right" w:pos="8504" w:leader="none"/>
      </w:tabs>
      <w:spacing w:lineRule="auto" w:line="240"/>
      <w:ind w:hanging="2" w:left="0"/>
      <w:jc w:val="left"/>
      <w:rPr>
        <w:color w:val="000000"/>
        <w:sz w:val="20"/>
        <w:szCs w:val="20"/>
      </w:rPr>
    </w:pPr>
    <w:r>
      <w:rPr>
        <w:color w:val="000000"/>
        <w:sz w:val="20"/>
        <w:szCs w:val="20"/>
      </w:rPr>
      <w:t xml:space="preserve"> 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252" w:leader="none"/>
        <w:tab w:val="right" w:pos="8504" w:leader="none"/>
      </w:tabs>
      <w:spacing w:lineRule="auto" w:line="240"/>
      <w:ind w:hanging="2" w:left="0"/>
      <w:rPr>
        <w:sz w:val="14"/>
        <w:szCs w:val="14"/>
      </w:rPr>
    </w:pPr>
    <w:r>
      <w:rPr>
        <w:color w:val="000000"/>
        <w:sz w:val="16"/>
        <w:szCs w:val="16"/>
      </w:rPr>
      <w:t xml:space="preserve">      </w:t>
    </w:r>
  </w:p>
  <w:tbl>
    <w:tblPr>
      <w:tblStyle w:val="Table3"/>
      <w:tblW w:w="8655" w:type="dxa"/>
      <w:jc w:val="left"/>
      <w:tblInd w:w="0" w:type="dxa"/>
      <w:tblLayout w:type="fixed"/>
      <w:tblCellMar>
        <w:top w:w="0" w:type="dxa"/>
        <w:left w:w="5" w:type="dxa"/>
        <w:bottom w:w="0" w:type="dxa"/>
        <w:right w:w="5" w:type="dxa"/>
      </w:tblCellMar>
      <w:tblLook w:val="0600"/>
    </w:tblPr>
    <w:tblGrid>
      <w:gridCol w:w="958"/>
      <w:gridCol w:w="2747"/>
      <w:gridCol w:w="2369"/>
      <w:gridCol w:w="1216"/>
      <w:gridCol w:w="1365"/>
    </w:tblGrid>
    <w:tr>
      <w:trPr>
        <w:trHeight w:val="240" w:hRule="atLeast"/>
      </w:trPr>
      <w:tc>
        <w:tcPr>
          <w:tcW w:w="958" w:type="dxa"/>
          <w:vMerge w:val="restart"/>
          <w:tcBorders>
            <w:top w:val="single" w:sz="4" w:space="0" w:color="999999"/>
            <w:left w:val="single" w:sz="4" w:space="0" w:color="999999"/>
            <w:bottom w:val="single" w:sz="4" w:space="0" w:color="999999"/>
            <w:right w:val="single" w:sz="4" w:space="0" w:color="999999"/>
          </w:tcBorders>
          <w:vAlign w:val="center"/>
        </w:tcPr>
        <w:p>
          <w:pPr>
            <w:pStyle w:val="normal1"/>
            <w:tabs>
              <w:tab w:val="clear" w:pos="720"/>
              <w:tab w:val="center" w:pos="4153" w:leader="none"/>
              <w:tab w:val="right" w:pos="8306" w:leader="none"/>
            </w:tabs>
            <w:ind w:hanging="0" w:left="4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drawing>
              <wp:anchor behindDoc="1" distT="0" distB="0" distL="0" distR="0" simplePos="0" locked="0" layoutInCell="1" allowOverlap="1" relativeHeight="10">
                <wp:simplePos x="0" y="0"/>
                <wp:positionH relativeFrom="column">
                  <wp:posOffset>38100</wp:posOffset>
                </wp:positionH>
                <wp:positionV relativeFrom="paragraph">
                  <wp:posOffset>635</wp:posOffset>
                </wp:positionV>
                <wp:extent cx="488950" cy="337185"/>
                <wp:effectExtent l="0" t="0" r="0" b="0"/>
                <wp:wrapSquare wrapText="bothSides"/>
                <wp:docPr id="4" name="image2.png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2.png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88950" cy="3371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2747" w:type="dxa"/>
          <w:tcBorders>
            <w:top w:val="single" w:sz="4" w:space="0" w:color="999999"/>
            <w:left w:val="single" w:sz="4" w:space="0" w:color="999999"/>
            <w:bottom w:val="single" w:sz="4" w:space="0" w:color="999999"/>
            <w:right w:val="single" w:sz="4" w:space="0" w:color="999999"/>
          </w:tcBorders>
          <w:vAlign w:val="center"/>
        </w:tcPr>
        <w:p>
          <w:pPr>
            <w:pStyle w:val="normal1"/>
            <w:tabs>
              <w:tab w:val="clear" w:pos="720"/>
              <w:tab w:val="center" w:pos="4153" w:leader="none"/>
              <w:tab w:val="right" w:pos="8306" w:leader="none"/>
            </w:tabs>
            <w:ind w:hanging="0" w:left="40"/>
            <w:rPr>
              <w:color w:val="999999"/>
              <w:sz w:val="18"/>
              <w:szCs w:val="18"/>
            </w:rPr>
          </w:pPr>
          <w:r>
            <w:rPr>
              <w:b/>
              <w:color w:val="999999"/>
              <w:sz w:val="18"/>
              <w:szCs w:val="18"/>
            </w:rPr>
            <w:t>Codi document:</w:t>
          </w:r>
          <w:r>
            <w:rPr>
              <w:color w:val="999999"/>
              <w:sz w:val="18"/>
              <w:szCs w:val="18"/>
            </w:rPr>
            <w:t xml:space="preserve"> DOC_MP_FP</w:t>
          </w:r>
        </w:p>
      </w:tc>
      <w:tc>
        <w:tcPr>
          <w:tcW w:w="3585" w:type="dxa"/>
          <w:gridSpan w:val="2"/>
          <w:tcBorders>
            <w:top w:val="single" w:sz="4" w:space="0" w:color="999999"/>
            <w:left w:val="single" w:sz="4" w:space="0" w:color="999999"/>
            <w:bottom w:val="single" w:sz="4" w:space="0" w:color="999999"/>
            <w:right w:val="single" w:sz="4" w:space="0" w:color="999999"/>
          </w:tcBorders>
          <w:vAlign w:val="center"/>
        </w:tcPr>
        <w:p>
          <w:pPr>
            <w:pStyle w:val="normal1"/>
            <w:tabs>
              <w:tab w:val="clear" w:pos="720"/>
              <w:tab w:val="center" w:pos="4153" w:leader="none"/>
              <w:tab w:val="right" w:pos="8306" w:leader="none"/>
            </w:tabs>
            <w:ind w:hanging="0" w:left="40"/>
            <w:rPr>
              <w:color w:val="999999"/>
              <w:sz w:val="18"/>
              <w:szCs w:val="18"/>
            </w:rPr>
          </w:pPr>
          <w:r>
            <w:rPr>
              <w:b/>
              <w:color w:val="999999"/>
              <w:sz w:val="18"/>
              <w:szCs w:val="18"/>
            </w:rPr>
            <w:t>Nom del document:</w:t>
          </w:r>
          <w:r>
            <w:rPr>
              <w:color w:val="999999"/>
              <w:sz w:val="18"/>
              <w:szCs w:val="18"/>
            </w:rPr>
            <w:t xml:space="preserve"> </w:t>
            <w:br/>
            <w:t>ICA1 - 0373 - Full de presentació - 25-26</w:t>
          </w:r>
        </w:p>
      </w:tc>
      <w:tc>
        <w:tcPr>
          <w:tcW w:w="1365" w:type="dxa"/>
          <w:vMerge w:val="restart"/>
          <w:tcBorders>
            <w:top w:val="single" w:sz="4" w:space="0" w:color="999999"/>
            <w:left w:val="single" w:sz="4" w:space="0" w:color="999999"/>
            <w:bottom w:val="single" w:sz="4" w:space="0" w:color="999999"/>
            <w:right w:val="single" w:sz="4" w:space="0" w:color="999999"/>
          </w:tcBorders>
          <w:vAlign w:val="center"/>
        </w:tcPr>
        <w:p>
          <w:pPr>
            <w:pStyle w:val="normal1"/>
            <w:tabs>
              <w:tab w:val="clear" w:pos="720"/>
              <w:tab w:val="center" w:pos="4153" w:leader="none"/>
              <w:tab w:val="right" w:pos="8306" w:leader="none"/>
            </w:tabs>
            <w:ind w:hanging="0" w:left="40"/>
            <w:jc w:val="center"/>
            <w:rPr>
              <w:color w:val="999999"/>
              <w:sz w:val="18"/>
              <w:szCs w:val="18"/>
            </w:rPr>
          </w:pPr>
          <w:r>
            <w:rPr>
              <w:b/>
              <w:color w:val="999999"/>
              <w:sz w:val="18"/>
              <w:szCs w:val="18"/>
            </w:rPr>
            <w:t xml:space="preserve">Pàgina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</w:t>
          </w:r>
          <w:r>
            <w:rPr/>
            <w:fldChar w:fldCharType="end"/>
          </w:r>
          <w:r>
            <w:rPr>
              <w:b/>
              <w:color w:val="999999"/>
              <w:sz w:val="18"/>
              <w:szCs w:val="18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9</w:t>
          </w:r>
          <w:r>
            <w:rPr/>
            <w:fldChar w:fldCharType="end"/>
          </w:r>
        </w:p>
      </w:tc>
    </w:tr>
    <w:tr>
      <w:trPr>
        <w:trHeight w:val="465" w:hRule="atLeast"/>
      </w:trPr>
      <w:tc>
        <w:tcPr>
          <w:tcW w:w="958" w:type="dxa"/>
          <w:vMerge w:val="continue"/>
          <w:tcBorders>
            <w:top w:val="single" w:sz="4" w:space="0" w:color="999999"/>
            <w:left w:val="single" w:sz="4" w:space="0" w:color="999999"/>
            <w:bottom w:val="single" w:sz="4" w:space="0" w:color="999999"/>
            <w:right w:val="single" w:sz="4" w:space="0" w:color="999999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shd w:val="clear" w:fill="auto"/>
            <w:spacing w:lineRule="auto" w:line="276" w:before="0" w:after="0"/>
            <w:ind w:hanging="0" w:left="0" w:right="0"/>
            <w:jc w:val="left"/>
            <w:rPr>
              <w:color w:val="999999"/>
              <w:sz w:val="18"/>
              <w:szCs w:val="18"/>
            </w:rPr>
          </w:pPr>
          <w:r>
            <w:rPr>
              <w:color w:val="999999"/>
              <w:sz w:val="18"/>
              <w:szCs w:val="18"/>
            </w:rPr>
          </w:r>
        </w:p>
      </w:tc>
      <w:tc>
        <w:tcPr>
          <w:tcW w:w="2747" w:type="dxa"/>
          <w:tcBorders>
            <w:top w:val="single" w:sz="4" w:space="0" w:color="999999"/>
            <w:left w:val="single" w:sz="4" w:space="0" w:color="999999"/>
            <w:bottom w:val="single" w:sz="4" w:space="0" w:color="999999"/>
            <w:right w:val="single" w:sz="4" w:space="0" w:color="999999"/>
          </w:tcBorders>
          <w:vAlign w:val="center"/>
        </w:tcPr>
        <w:p>
          <w:pPr>
            <w:pStyle w:val="normal1"/>
            <w:tabs>
              <w:tab w:val="clear" w:pos="720"/>
              <w:tab w:val="center" w:pos="4153" w:leader="none"/>
              <w:tab w:val="right" w:pos="8306" w:leader="none"/>
            </w:tabs>
            <w:ind w:hanging="0" w:left="40"/>
            <w:rPr>
              <w:color w:val="999999"/>
              <w:sz w:val="18"/>
              <w:szCs w:val="18"/>
            </w:rPr>
          </w:pPr>
          <w:r>
            <w:rPr>
              <w:b/>
              <w:color w:val="999999"/>
              <w:sz w:val="18"/>
              <w:szCs w:val="18"/>
            </w:rPr>
            <w:t xml:space="preserve">Estat document: </w:t>
          </w:r>
          <w:r>
            <w:rPr>
              <w:color w:val="999999"/>
              <w:sz w:val="18"/>
              <w:szCs w:val="18"/>
            </w:rPr>
            <w:t>en revisió</w:t>
          </w:r>
        </w:p>
      </w:tc>
      <w:tc>
        <w:tcPr>
          <w:tcW w:w="2369" w:type="dxa"/>
          <w:tcBorders>
            <w:top w:val="single" w:sz="4" w:space="0" w:color="999999"/>
            <w:left w:val="single" w:sz="4" w:space="0" w:color="999999"/>
            <w:bottom w:val="single" w:sz="4" w:space="0" w:color="999999"/>
            <w:right w:val="single" w:sz="4" w:space="0" w:color="999999"/>
          </w:tcBorders>
          <w:vAlign w:val="center"/>
        </w:tcPr>
        <w:p>
          <w:pPr>
            <w:pStyle w:val="normal1"/>
            <w:tabs>
              <w:tab w:val="clear" w:pos="720"/>
              <w:tab w:val="center" w:pos="4153" w:leader="none"/>
              <w:tab w:val="right" w:pos="8306" w:leader="none"/>
            </w:tabs>
            <w:ind w:hanging="0" w:left="40"/>
            <w:rPr>
              <w:color w:val="999999"/>
              <w:sz w:val="18"/>
              <w:szCs w:val="18"/>
            </w:rPr>
          </w:pPr>
          <w:r>
            <w:rPr>
              <w:b/>
              <w:color w:val="999999"/>
              <w:sz w:val="18"/>
              <w:szCs w:val="18"/>
            </w:rPr>
            <w:t>Data revisió:</w:t>
          </w:r>
          <w:r>
            <w:rPr>
              <w:color w:val="999999"/>
              <w:sz w:val="18"/>
              <w:szCs w:val="18"/>
            </w:rPr>
            <w:t xml:space="preserve"> 29/12/25</w:t>
          </w:r>
        </w:p>
      </w:tc>
      <w:tc>
        <w:tcPr>
          <w:tcW w:w="1216" w:type="dxa"/>
          <w:tcBorders>
            <w:top w:val="single" w:sz="4" w:space="0" w:color="999999"/>
            <w:left w:val="single" w:sz="4" w:space="0" w:color="999999"/>
            <w:bottom w:val="single" w:sz="4" w:space="0" w:color="999999"/>
            <w:right w:val="single" w:sz="4" w:space="0" w:color="999999"/>
          </w:tcBorders>
          <w:vAlign w:val="center"/>
        </w:tcPr>
        <w:p>
          <w:pPr>
            <w:pStyle w:val="normal1"/>
            <w:tabs>
              <w:tab w:val="clear" w:pos="720"/>
              <w:tab w:val="center" w:pos="4153" w:leader="none"/>
              <w:tab w:val="right" w:pos="8306" w:leader="none"/>
            </w:tabs>
            <w:ind w:hanging="0" w:left="40"/>
            <w:rPr>
              <w:color w:val="999999"/>
              <w:sz w:val="18"/>
              <w:szCs w:val="18"/>
            </w:rPr>
          </w:pPr>
          <w:r>
            <w:rPr>
              <w:b/>
              <w:color w:val="999999"/>
              <w:sz w:val="18"/>
              <w:szCs w:val="18"/>
            </w:rPr>
            <w:t>Revisió 01</w:t>
          </w:r>
        </w:p>
      </w:tc>
      <w:tc>
        <w:tcPr>
          <w:tcW w:w="1365" w:type="dxa"/>
          <w:vMerge w:val="continue"/>
          <w:tcBorders>
            <w:top w:val="single" w:sz="4" w:space="0" w:color="999999"/>
            <w:left w:val="single" w:sz="4" w:space="0" w:color="999999"/>
            <w:bottom w:val="single" w:sz="4" w:space="0" w:color="999999"/>
            <w:right w:val="single" w:sz="4" w:space="0" w:color="999999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shd w:val="clear" w:fill="auto"/>
            <w:spacing w:lineRule="auto" w:line="276" w:before="0" w:after="0"/>
            <w:ind w:hanging="0" w:left="0" w:right="0"/>
            <w:jc w:val="left"/>
            <w:rPr>
              <w:color w:val="999999"/>
              <w:sz w:val="18"/>
              <w:szCs w:val="18"/>
            </w:rPr>
          </w:pPr>
          <w:r>
            <w:rPr>
              <w:color w:val="999999"/>
              <w:sz w:val="18"/>
              <w:szCs w:val="18"/>
            </w:rPr>
          </w:r>
        </w:p>
      </w:tc>
    </w:tr>
  </w:tbl>
  <w:p>
    <w:pPr>
      <w:pStyle w:val="normal1"/>
      <w:tabs>
        <w:tab w:val="clear" w:pos="720"/>
        <w:tab w:val="center" w:pos="4252" w:leader="none"/>
        <w:tab w:val="right" w:pos="8504" w:leader="none"/>
      </w:tabs>
      <w:spacing w:lineRule="auto" w:line="240"/>
      <w:ind w:hanging="2" w:left="0"/>
      <w:jc w:val="left"/>
      <w:rPr>
        <w:color w:val="000000"/>
        <w:sz w:val="20"/>
        <w:szCs w:val="20"/>
      </w:rPr>
    </w:pPr>
    <w:r>
      <w:rPr>
        <w:color w:val="000000"/>
        <w:sz w:val="20"/>
        <w:szCs w:val="20"/>
      </w:rPr>
      <w:t xml:space="preserve"> 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spacing w:lineRule="auto" w:line="240"/>
      <w:ind w:hanging="0"/>
      <w:rPr>
        <w:rFonts w:ascii="Helvetica Neue" w:hAnsi="Helvetica Neue" w:eastAsia="Helvetica Neue" w:cs="Helvetica Neue"/>
        <w:sz w:val="20"/>
        <w:szCs w:val="20"/>
      </w:rPr>
    </w:pPr>
    <w:r>
      <w:drawing>
        <wp:anchor behindDoc="1" distT="114300" distB="114300" distL="114300" distR="114300" simplePos="0" locked="0" layoutInCell="0" allowOverlap="1" relativeHeight="19">
          <wp:simplePos x="0" y="0"/>
          <wp:positionH relativeFrom="column">
            <wp:posOffset>47625</wp:posOffset>
          </wp:positionH>
          <wp:positionV relativeFrom="paragraph">
            <wp:posOffset>28575</wp:posOffset>
          </wp:positionV>
          <wp:extent cx="337820" cy="399415"/>
          <wp:effectExtent l="0" t="0" r="0" b="0"/>
          <wp:wrapSquare wrapText="bothSides"/>
          <wp:docPr id="1" name="image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37820" cy="3994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eastAsia="Helvetica Neue" w:cs="Helvetica Neue" w:ascii="Helvetica Neue" w:hAnsi="Helvetica Neue"/>
        <w:sz w:val="20"/>
        <w:szCs w:val="20"/>
      </w:rPr>
      <w:t>Generalitat de Catalunya</w:t>
    </w:r>
  </w:p>
  <w:p>
    <w:pPr>
      <w:pStyle w:val="normal1"/>
      <w:widowControl w:val="false"/>
      <w:spacing w:lineRule="auto" w:line="240"/>
      <w:ind w:hanging="0"/>
      <w:rPr>
        <w:rFonts w:ascii="Helvetica Neue" w:hAnsi="Helvetica Neue" w:eastAsia="Helvetica Neue" w:cs="Helvetica Neue"/>
        <w:sz w:val="20"/>
        <w:szCs w:val="20"/>
      </w:rPr>
    </w:pPr>
    <w:r>
      <w:rPr>
        <w:rFonts w:eastAsia="Helvetica Neue" w:cs="Helvetica Neue" w:ascii="Helvetica Neue" w:hAnsi="Helvetica Neue"/>
        <w:sz w:val="20"/>
        <w:szCs w:val="20"/>
      </w:rPr>
      <w:t>Departament d’Educació</w:t>
    </w:r>
  </w:p>
  <w:p>
    <w:pPr>
      <w:pStyle w:val="normal1"/>
      <w:tabs>
        <w:tab w:val="clear" w:pos="720"/>
        <w:tab w:val="center" w:pos="4252" w:leader="none"/>
        <w:tab w:val="right" w:pos="8504" w:leader="none"/>
      </w:tabs>
      <w:spacing w:lineRule="auto" w:line="240"/>
      <w:ind w:hanging="2" w:left="0"/>
      <w:rPr>
        <w:b/>
        <w:color w:val="0000FF"/>
        <w:sz w:val="22"/>
        <w:szCs w:val="22"/>
      </w:rPr>
    </w:pPr>
    <w:r>
      <w:rPr>
        <w:rFonts w:eastAsia="Helvetica Neue" w:cs="Helvetica Neue" w:ascii="Helvetica Neue" w:hAnsi="Helvetica Neue"/>
        <w:b/>
        <w:sz w:val="20"/>
        <w:szCs w:val="20"/>
      </w:rPr>
      <w:t>Institut Torre Roja</w:t>
    </w:r>
  </w:p>
  <w:p>
    <w:pPr>
      <w:pStyle w:val="normal1"/>
      <w:tabs>
        <w:tab w:val="clear" w:pos="720"/>
        <w:tab w:val="center" w:pos="4252" w:leader="none"/>
        <w:tab w:val="right" w:pos="8504" w:leader="none"/>
      </w:tabs>
      <w:spacing w:lineRule="auto" w:line="240"/>
      <w:ind w:hanging="2" w:left="0"/>
      <w:rPr>
        <w:color w:val="CCCCCC"/>
      </w:rPr>
    </w:pPr>
    <w:r>
      <w:rPr>
        <w:color w:val="CCCCCC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spacing w:lineRule="auto" w:line="240"/>
      <w:ind w:hanging="0"/>
      <w:rPr>
        <w:rFonts w:ascii="Helvetica Neue" w:hAnsi="Helvetica Neue" w:eastAsia="Helvetica Neue" w:cs="Helvetica Neue"/>
        <w:sz w:val="20"/>
        <w:szCs w:val="20"/>
      </w:rPr>
    </w:pPr>
    <w:r>
      <w:drawing>
        <wp:anchor behindDoc="1" distT="114300" distB="114300" distL="114300" distR="114300" simplePos="0" locked="0" layoutInCell="0" allowOverlap="1" relativeHeight="19">
          <wp:simplePos x="0" y="0"/>
          <wp:positionH relativeFrom="column">
            <wp:posOffset>47625</wp:posOffset>
          </wp:positionH>
          <wp:positionV relativeFrom="paragraph">
            <wp:posOffset>28575</wp:posOffset>
          </wp:positionV>
          <wp:extent cx="337820" cy="399415"/>
          <wp:effectExtent l="0" t="0" r="0" b="0"/>
          <wp:wrapSquare wrapText="bothSides"/>
          <wp:docPr id="2" name="image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37820" cy="3994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eastAsia="Helvetica Neue" w:cs="Helvetica Neue" w:ascii="Helvetica Neue" w:hAnsi="Helvetica Neue"/>
        <w:sz w:val="20"/>
        <w:szCs w:val="20"/>
      </w:rPr>
      <w:t>Generalitat de Catalunya</w:t>
    </w:r>
  </w:p>
  <w:p>
    <w:pPr>
      <w:pStyle w:val="normal1"/>
      <w:widowControl w:val="false"/>
      <w:spacing w:lineRule="auto" w:line="240"/>
      <w:ind w:hanging="0"/>
      <w:rPr>
        <w:rFonts w:ascii="Helvetica Neue" w:hAnsi="Helvetica Neue" w:eastAsia="Helvetica Neue" w:cs="Helvetica Neue"/>
        <w:sz w:val="20"/>
        <w:szCs w:val="20"/>
      </w:rPr>
    </w:pPr>
    <w:r>
      <w:rPr>
        <w:rFonts w:eastAsia="Helvetica Neue" w:cs="Helvetica Neue" w:ascii="Helvetica Neue" w:hAnsi="Helvetica Neue"/>
        <w:sz w:val="20"/>
        <w:szCs w:val="20"/>
      </w:rPr>
      <w:t>Departament d’Educació</w:t>
    </w:r>
  </w:p>
  <w:p>
    <w:pPr>
      <w:pStyle w:val="normal1"/>
      <w:tabs>
        <w:tab w:val="clear" w:pos="720"/>
        <w:tab w:val="center" w:pos="4252" w:leader="none"/>
        <w:tab w:val="right" w:pos="8504" w:leader="none"/>
      </w:tabs>
      <w:spacing w:lineRule="auto" w:line="240"/>
      <w:ind w:hanging="2" w:left="0"/>
      <w:rPr>
        <w:b/>
        <w:color w:val="0000FF"/>
        <w:sz w:val="22"/>
        <w:szCs w:val="22"/>
      </w:rPr>
    </w:pPr>
    <w:r>
      <w:rPr>
        <w:rFonts w:eastAsia="Helvetica Neue" w:cs="Helvetica Neue" w:ascii="Helvetica Neue" w:hAnsi="Helvetica Neue"/>
        <w:b/>
        <w:sz w:val="20"/>
        <w:szCs w:val="20"/>
      </w:rPr>
      <w:t>Institut Torre Roja</w:t>
    </w:r>
  </w:p>
  <w:p>
    <w:pPr>
      <w:pStyle w:val="normal1"/>
      <w:tabs>
        <w:tab w:val="clear" w:pos="720"/>
        <w:tab w:val="center" w:pos="4252" w:leader="none"/>
        <w:tab w:val="right" w:pos="8504" w:leader="none"/>
      </w:tabs>
      <w:spacing w:lineRule="auto" w:line="240"/>
      <w:ind w:hanging="2" w:left="0"/>
      <w:rPr>
        <w:color w:val="CCCCCC"/>
      </w:rPr>
    </w:pPr>
    <w:r>
      <w:rPr>
        <w:color w:val="CCCCCC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5"/>
      <w:numFmt w:val="decimal"/>
      <w:lvlText w:val="%1"/>
      <w:lvlJc w:val="left"/>
      <w:pPr>
        <w:tabs>
          <w:tab w:val="num" w:pos="0"/>
        </w:tabs>
        <w:ind w:left="360" w:hanging="360"/>
      </w:pPr>
      <w:rPr>
        <w:u w:val="none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36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72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08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80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72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08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44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80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2160" w:hanging="1800"/>
      </w:pPr>
      <w:rPr>
        <w:u w:val="none"/>
      </w:rPr>
    </w:lvl>
  </w:abstractNum>
  <w:abstractNum w:abstractNumId="4">
    <w:lvl w:ilvl="0">
      <w:start w:val="4"/>
      <w:numFmt w:val="decimal"/>
      <w:lvlText w:val="%1"/>
      <w:lvlJc w:val="left"/>
      <w:pPr>
        <w:tabs>
          <w:tab w:val="num" w:pos="0"/>
        </w:tabs>
        <w:ind w:left="360" w:hanging="360"/>
      </w:pPr>
      <w:rPr>
        <w:u w:val="none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36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72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08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80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u w:val="none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hanging="0"/>
      </w:pPr>
      <w:rPr>
        <w:u w:val="non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>
        <w:u w:val="none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7"/>
      </w:pPr>
      <w:rPr>
        <w:u w:val="none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>
        <w:u w:val="none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5"/>
      </w:pPr>
      <w:rPr>
        <w:u w:val="none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>
        <w:u w:val="none"/>
      </w:rPr>
    </w:lvl>
  </w:abstractNum>
  <w:abstractNum w:abstractNumId="6">
    <w:lvl w:ilvl="0">
      <w:start w:val="5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72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08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44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80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2160" w:hanging="1800"/>
      </w:pPr>
      <w:rPr>
        <w:u w:val="none"/>
      </w:rPr>
    </w:lvl>
  </w:abstractNum>
  <w:abstractNum w:abstractNumId="7">
    <w:lvl w:ilvl="0">
      <w:start w:val="2"/>
      <w:numFmt w:val="decimal"/>
      <w:lvlText w:val="%1"/>
      <w:lvlJc w:val="left"/>
      <w:pPr>
        <w:tabs>
          <w:tab w:val="num" w:pos="0"/>
        </w:tabs>
        <w:ind w:left="360" w:hanging="360"/>
      </w:pPr>
      <w:rPr>
        <w:u w:val="none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36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72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08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800"/>
      </w:pPr>
      <w:rPr>
        <w:u w:val="none"/>
      </w:rPr>
    </w:lvl>
  </w:abstractNum>
  <w:abstractNum w:abstractNumId="8">
    <w:lvl w:ilvl="0">
      <w:start w:val="4"/>
      <w:numFmt w:val="decimal"/>
      <w:lvlText w:val="%1"/>
      <w:lvlJc w:val="left"/>
      <w:pPr>
        <w:tabs>
          <w:tab w:val="num" w:pos="0"/>
        </w:tabs>
        <w:ind w:left="360" w:hanging="360"/>
      </w:pPr>
      <w:rPr>
        <w:u w:val="none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36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72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08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800"/>
      </w:pPr>
      <w:rPr>
        <w:u w:val="none"/>
      </w:rPr>
    </w:lvl>
  </w:abstractNum>
  <w:abstractNum w:abstractNumId="9">
    <w:lvl w:ilvl="0">
      <w:start w:val="3"/>
      <w:numFmt w:val="decimal"/>
      <w:lvlText w:val="%1."/>
      <w:lvlJc w:val="left"/>
      <w:pPr>
        <w:tabs>
          <w:tab w:val="num" w:pos="0"/>
        </w:tabs>
        <w:ind w:left="0" w:hanging="0"/>
      </w:pPr>
      <w:rPr>
        <w:u w:val="none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hanging="0"/>
      </w:pPr>
      <w:rPr>
        <w:u w:val="non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>
        <w:u w:val="none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7"/>
      </w:pPr>
      <w:rPr>
        <w:u w:val="none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>
        <w:u w:val="none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5"/>
      </w:pPr>
      <w:rPr>
        <w:u w:val="none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>
        <w:u w:val="none"/>
      </w:rPr>
    </w:lvl>
  </w:abstractNum>
  <w:abstractNum w:abstractNumId="10"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  <w:rPr>
        <w:u w:val="none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36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72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08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800"/>
      </w:pPr>
      <w:rPr>
        <w:u w:val="none"/>
      </w:rPr>
    </w:lvl>
  </w:abstractNum>
  <w:abstractNum w:abstractNumId="11">
    <w:lvl w:ilvl="0">
      <w:start w:val="3"/>
      <w:numFmt w:val="decimal"/>
      <w:lvlText w:val="%1"/>
      <w:lvlJc w:val="left"/>
      <w:pPr>
        <w:tabs>
          <w:tab w:val="num" w:pos="0"/>
        </w:tabs>
        <w:ind w:left="360" w:hanging="360"/>
      </w:pPr>
      <w:rPr>
        <w:u w:val="none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36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72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08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80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  <w:vertAlign w:val="baseline"/>
        <w:position w:val="0"/>
        <w:sz w:val="22"/>
        <w:sz w:val="22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vertAlign w:val="baseline"/>
        <w:position w:val="0"/>
        <w:sz w:val="22"/>
        <w:sz w:val="22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  <w:vertAlign w:val="baseline"/>
        <w:position w:val="0"/>
        <w:sz w:val="22"/>
        <w:sz w:val="22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  <w:vertAlign w:val="baseline"/>
        <w:position w:val="0"/>
        <w:sz w:val="22"/>
        <w:sz w:val="22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  <w:vertAlign w:val="baseline"/>
        <w:position w:val="0"/>
        <w:sz w:val="22"/>
        <w:sz w:val="22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  <w:vertAlign w:val="baseline"/>
        <w:position w:val="0"/>
        <w:sz w:val="22"/>
        <w:sz w:val="22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  <w:vertAlign w:val="baseline"/>
        <w:position w:val="0"/>
        <w:sz w:val="22"/>
        <w:sz w:val="22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  <w:vertAlign w:val="baseline"/>
        <w:position w:val="0"/>
        <w:sz w:val="22"/>
        <w:sz w:val="22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  <w:vertAlign w:val="baseline"/>
        <w:position w:val="0"/>
        <w:sz w:val="22"/>
        <w:sz w:val="22"/>
      </w:rPr>
    </w:lvl>
  </w:abstractNum>
  <w:abstractNum w:abstractNumId="13">
    <w:lvl w:ilvl="0">
      <w:start w:val="3"/>
      <w:numFmt w:val="decimal"/>
      <w:lvlText w:val="%1"/>
      <w:lvlJc w:val="left"/>
      <w:pPr>
        <w:tabs>
          <w:tab w:val="num" w:pos="0"/>
        </w:tabs>
        <w:ind w:left="360" w:hanging="360"/>
      </w:pPr>
      <w:rPr>
        <w:u w:val="none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36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72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08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80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15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ca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360" w:before="0" w:after="0"/>
      <w:ind w:hanging="2"/>
      <w:jc w:val="left"/>
    </w:pPr>
    <w:rPr>
      <w:rFonts w:ascii="Arial" w:hAnsi="Arial" w:eastAsia="Arial" w:cs="Arial"/>
      <w:color w:val="auto"/>
      <w:kern w:val="0"/>
      <w:sz w:val="22"/>
      <w:szCs w:val="22"/>
      <w:lang w:val="ca-E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spacing w:lineRule="auto" w:line="240" w:before="240" w:after="60"/>
    </w:pPr>
    <w:rPr>
      <w:b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ind w:left="497"/>
      <w:jc w:val="both"/>
    </w:pPr>
    <w:rPr>
      <w:b/>
    </w:rPr>
  </w:style>
  <w:style w:type="paragraph" w:styleId="Heading3">
    <w:name w:val="Heading 3"/>
    <w:basedOn w:val="normal1"/>
    <w:next w:val="normal1"/>
    <w:qFormat/>
    <w:pPr>
      <w:keepNext w:val="true"/>
      <w:jc w:val="both"/>
    </w:pPr>
    <w:rPr>
      <w:u w:val="single"/>
    </w:rPr>
  </w:style>
  <w:style w:type="paragraph" w:styleId="Heading4">
    <w:name w:val="Heading 4"/>
    <w:basedOn w:val="normal1"/>
    <w:next w:val="normal1"/>
    <w:qFormat/>
    <w:pPr>
      <w:keepNext w:val="true"/>
      <w:jc w:val="center"/>
    </w:pPr>
    <w:rPr>
      <w:b/>
      <w:u w:val="single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360" w:before="0" w:after="0"/>
      <w:ind w:hanging="2"/>
      <w:jc w:val="left"/>
    </w:pPr>
    <w:rPr>
      <w:rFonts w:ascii="Arial" w:hAnsi="Arial" w:eastAsia="Arial" w:cs="Arial"/>
      <w:color w:val="auto"/>
      <w:kern w:val="0"/>
      <w:sz w:val="22"/>
      <w:szCs w:val="22"/>
      <w:lang w:val="ca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 Normal"/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frM+YlfYdGLO/zejEDwFXuZdqNQ==">CgMxLjAaHwoBMBIaChgICVIUChJ0YWJsZS44NGp5ZG50MmY0OHUyCGguZ2pkZ3hzMgloLjMwajB6bGwyCWguMWZvYjl0ZTIJaC4zem55c2g3MgloLjJldDkycDAyCGgudHlqY3d0MgloLjNkeTZ2a20yCWguMXQzaDVzZjIIaC5namRneHMyCWguNGQzNG9nODIJaC4yczhleW8xOAByITEzbFBnWjBGcGpxZjk3dW1Mdnp4Q1dRbmhLWGlaQy1SNg==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</TotalTime>
  <Application>LibreOffice/24.2.7.2$Linux_X86_64 LibreOffice_project/420$Build-2</Application>
  <AppVersion>15.0000</AppVersion>
  <Pages>9</Pages>
  <Words>2113</Words>
  <Characters>12400</Characters>
  <CharactersWithSpaces>14352</CharactersWithSpaces>
  <Paragraphs>183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ca-ES</dc:language>
  <cp:lastModifiedBy/>
  <dcterms:modified xsi:type="dcterms:W3CDTF">2026-01-13T14:23:21Z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