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511" w:rsidRPr="0074410F" w:rsidRDefault="009C7511" w:rsidP="009C7511">
      <w:pPr>
        <w:jc w:val="center"/>
        <w:rPr>
          <w:sz w:val="32"/>
          <w:lang w:val="es-ES"/>
        </w:rPr>
      </w:pPr>
      <w:r w:rsidRPr="0074410F">
        <w:rPr>
          <w:noProof/>
          <w:sz w:val="32"/>
          <w:lang w:eastAsia="es-MX"/>
        </w:rPr>
        <w:drawing>
          <wp:anchor distT="0" distB="0" distL="114300" distR="114300" simplePos="0" relativeHeight="251659264" behindDoc="0" locked="0" layoutInCell="1" allowOverlap="1" wp14:anchorId="7EEEBB4E" wp14:editId="2794A28A">
            <wp:simplePos x="0" y="0"/>
            <wp:positionH relativeFrom="margin">
              <wp:align>center</wp:align>
            </wp:positionH>
            <wp:positionV relativeFrom="page">
              <wp:posOffset>121920</wp:posOffset>
            </wp:positionV>
            <wp:extent cx="6318885" cy="1101090"/>
            <wp:effectExtent l="0" t="0" r="5715" b="381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88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511" w:rsidRPr="0074410F" w:rsidRDefault="009C7511" w:rsidP="009C7511">
      <w:pPr>
        <w:jc w:val="center"/>
        <w:rPr>
          <w:b/>
          <w:bCs/>
          <w:sz w:val="32"/>
          <w:lang w:val="es-ES"/>
        </w:rPr>
      </w:pPr>
      <w:r w:rsidRPr="0074410F">
        <w:rPr>
          <w:b/>
          <w:bCs/>
          <w:sz w:val="32"/>
          <w:lang w:val="es-ES"/>
        </w:rPr>
        <w:t>Instituto Tecnológico de Frontera Comalapa Modalidad Mixta</w:t>
      </w:r>
    </w:p>
    <w:p w:rsidR="009C7511" w:rsidRPr="0074410F" w:rsidRDefault="009C7511" w:rsidP="009C7511">
      <w:pPr>
        <w:jc w:val="center"/>
        <w:rPr>
          <w:b/>
          <w:sz w:val="32"/>
          <w:lang w:val="es-ES"/>
        </w:rPr>
      </w:pPr>
      <w:r w:rsidRPr="0074410F">
        <w:rPr>
          <w:b/>
          <w:sz w:val="32"/>
          <w:lang w:val="es-ES"/>
        </w:rPr>
        <w:t>Materia:</w:t>
      </w:r>
    </w:p>
    <w:p w:rsidR="009C7511" w:rsidRPr="0074410F" w:rsidRDefault="009C7511" w:rsidP="009C7511">
      <w:pPr>
        <w:jc w:val="center"/>
        <w:rPr>
          <w:sz w:val="32"/>
          <w:lang w:val="es-ES"/>
        </w:rPr>
      </w:pPr>
      <w:proofErr w:type="spellStart"/>
      <w:r>
        <w:rPr>
          <w:sz w:val="32"/>
          <w:lang w:val="es-ES"/>
        </w:rPr>
        <w:t>Simulacion</w:t>
      </w:r>
      <w:proofErr w:type="spellEnd"/>
    </w:p>
    <w:p w:rsidR="009C7511" w:rsidRDefault="009C7511" w:rsidP="009C7511">
      <w:pPr>
        <w:jc w:val="center"/>
        <w:rPr>
          <w:sz w:val="32"/>
          <w:lang w:val="es-ES"/>
        </w:rPr>
      </w:pPr>
      <w:r w:rsidRPr="0074410F">
        <w:rPr>
          <w:b/>
          <w:sz w:val="32"/>
          <w:lang w:val="es-ES"/>
        </w:rPr>
        <w:t xml:space="preserve">Semestre: </w:t>
      </w:r>
      <w:r>
        <w:rPr>
          <w:sz w:val="32"/>
          <w:lang w:val="es-ES"/>
        </w:rPr>
        <w:t>Quinto</w:t>
      </w:r>
    </w:p>
    <w:p w:rsidR="009C7511" w:rsidRPr="0074410F" w:rsidRDefault="009C7511" w:rsidP="009C7511">
      <w:pPr>
        <w:jc w:val="center"/>
        <w:rPr>
          <w:b/>
          <w:sz w:val="32"/>
          <w:lang w:val="es-ES"/>
        </w:rPr>
      </w:pPr>
      <w:r w:rsidRPr="0074410F">
        <w:rPr>
          <w:sz w:val="32"/>
          <w:lang w:val="es-ES"/>
        </w:rPr>
        <w:t xml:space="preserve"> </w:t>
      </w:r>
      <w:r w:rsidRPr="0074410F">
        <w:rPr>
          <w:b/>
          <w:sz w:val="32"/>
          <w:lang w:val="es-ES"/>
        </w:rPr>
        <w:t>Carrera:</w:t>
      </w:r>
    </w:p>
    <w:p w:rsidR="009C7511" w:rsidRPr="0074410F" w:rsidRDefault="009C7511" w:rsidP="009C7511">
      <w:pPr>
        <w:jc w:val="center"/>
        <w:rPr>
          <w:sz w:val="32"/>
          <w:lang w:val="es-ES"/>
        </w:rPr>
      </w:pPr>
      <w:r w:rsidRPr="0074410F">
        <w:rPr>
          <w:sz w:val="32"/>
          <w:lang w:val="es-ES"/>
        </w:rPr>
        <w:t>Ingeniería en sistemas computacionales</w:t>
      </w:r>
    </w:p>
    <w:p w:rsidR="009C7511" w:rsidRPr="0074410F" w:rsidRDefault="009C7511" w:rsidP="009C7511">
      <w:pPr>
        <w:jc w:val="center"/>
        <w:rPr>
          <w:b/>
          <w:bCs/>
          <w:sz w:val="32"/>
          <w:lang w:val="es-ES"/>
        </w:rPr>
      </w:pPr>
      <w:r w:rsidRPr="0074410F">
        <w:rPr>
          <w:b/>
          <w:bCs/>
          <w:sz w:val="32"/>
          <w:lang w:val="es-ES"/>
        </w:rPr>
        <w:t>Numero de control:</w:t>
      </w:r>
    </w:p>
    <w:p w:rsidR="009C7511" w:rsidRPr="0074410F" w:rsidRDefault="009C7511" w:rsidP="009C7511">
      <w:pPr>
        <w:jc w:val="center"/>
        <w:rPr>
          <w:sz w:val="32"/>
          <w:lang w:val="es-ES"/>
        </w:rPr>
      </w:pPr>
      <w:r w:rsidRPr="0074410F">
        <w:rPr>
          <w:sz w:val="32"/>
          <w:lang w:val="es-ES"/>
        </w:rPr>
        <w:t>241260005</w:t>
      </w:r>
    </w:p>
    <w:p w:rsidR="009C7511" w:rsidRDefault="009C7511" w:rsidP="009C7511">
      <w:pPr>
        <w:jc w:val="center"/>
        <w:rPr>
          <w:b/>
          <w:sz w:val="32"/>
          <w:lang w:val="es-ES"/>
        </w:rPr>
      </w:pPr>
      <w:r w:rsidRPr="0074410F">
        <w:rPr>
          <w:b/>
          <w:sz w:val="32"/>
          <w:lang w:val="es-ES"/>
        </w:rPr>
        <w:t>Nombre del alumno:</w:t>
      </w:r>
    </w:p>
    <w:p w:rsidR="009C7511" w:rsidRDefault="009C7511" w:rsidP="009C7511">
      <w:pPr>
        <w:jc w:val="center"/>
        <w:rPr>
          <w:sz w:val="32"/>
          <w:lang w:val="es-ES"/>
        </w:rPr>
      </w:pPr>
      <w:r w:rsidRPr="0074410F">
        <w:rPr>
          <w:b/>
          <w:sz w:val="32"/>
          <w:lang w:val="es-ES"/>
        </w:rPr>
        <w:t xml:space="preserve"> </w:t>
      </w:r>
      <w:proofErr w:type="spellStart"/>
      <w:r w:rsidRPr="0074410F">
        <w:rPr>
          <w:sz w:val="32"/>
          <w:lang w:val="es-ES"/>
        </w:rPr>
        <w:t>Hector</w:t>
      </w:r>
      <w:proofErr w:type="spellEnd"/>
      <w:r w:rsidRPr="0074410F">
        <w:rPr>
          <w:sz w:val="32"/>
          <w:lang w:val="es-ES"/>
        </w:rPr>
        <w:t xml:space="preserve"> </w:t>
      </w:r>
      <w:proofErr w:type="spellStart"/>
      <w:r w:rsidRPr="0074410F">
        <w:rPr>
          <w:sz w:val="32"/>
          <w:lang w:val="es-ES"/>
        </w:rPr>
        <w:t>Yazid</w:t>
      </w:r>
      <w:proofErr w:type="spellEnd"/>
      <w:r w:rsidRPr="0074410F">
        <w:rPr>
          <w:sz w:val="32"/>
          <w:lang w:val="es-ES"/>
        </w:rPr>
        <w:t xml:space="preserve"> </w:t>
      </w:r>
      <w:proofErr w:type="spellStart"/>
      <w:r w:rsidRPr="0074410F">
        <w:rPr>
          <w:sz w:val="32"/>
          <w:lang w:val="es-ES"/>
        </w:rPr>
        <w:t>Anzueto</w:t>
      </w:r>
      <w:proofErr w:type="spellEnd"/>
      <w:r w:rsidRPr="0074410F">
        <w:rPr>
          <w:sz w:val="32"/>
          <w:lang w:val="es-ES"/>
        </w:rPr>
        <w:t xml:space="preserve"> </w:t>
      </w:r>
      <w:proofErr w:type="spellStart"/>
      <w:r w:rsidRPr="0074410F">
        <w:rPr>
          <w:sz w:val="32"/>
          <w:lang w:val="es-ES"/>
        </w:rPr>
        <w:t>Lopez</w:t>
      </w:r>
      <w:proofErr w:type="spellEnd"/>
      <w:r w:rsidRPr="0074410F">
        <w:rPr>
          <w:sz w:val="32"/>
          <w:lang w:val="es-ES"/>
        </w:rPr>
        <w:t xml:space="preserve"> </w:t>
      </w:r>
    </w:p>
    <w:p w:rsidR="009C7511" w:rsidRPr="0074410F" w:rsidRDefault="009C7511" w:rsidP="009C7511">
      <w:pPr>
        <w:jc w:val="center"/>
        <w:rPr>
          <w:b/>
          <w:sz w:val="32"/>
          <w:lang w:val="es-ES"/>
        </w:rPr>
      </w:pPr>
      <w:r w:rsidRPr="0074410F">
        <w:rPr>
          <w:b/>
          <w:sz w:val="32"/>
          <w:lang w:val="es-ES"/>
        </w:rPr>
        <w:t>Nombre del docente:</w:t>
      </w:r>
    </w:p>
    <w:p w:rsidR="009C7511" w:rsidRPr="0074410F" w:rsidRDefault="009C7511" w:rsidP="009C7511">
      <w:pPr>
        <w:jc w:val="center"/>
        <w:rPr>
          <w:sz w:val="32"/>
          <w:lang w:val="es-ES"/>
        </w:rPr>
      </w:pPr>
      <w:r w:rsidRPr="00362ECF">
        <w:rPr>
          <w:sz w:val="32"/>
          <w:lang w:val="es-ES"/>
        </w:rPr>
        <w:t>Francisco Javier Velázquez Mingo</w:t>
      </w:r>
    </w:p>
    <w:p w:rsidR="009C7511" w:rsidRPr="0074410F" w:rsidRDefault="009C7511" w:rsidP="009C7511">
      <w:pPr>
        <w:jc w:val="center"/>
        <w:rPr>
          <w:b/>
          <w:bCs/>
          <w:sz w:val="32"/>
          <w:lang w:val="es-ES"/>
        </w:rPr>
      </w:pPr>
      <w:r w:rsidRPr="0074410F">
        <w:rPr>
          <w:b/>
          <w:bCs/>
          <w:sz w:val="32"/>
          <w:lang w:val="es-ES"/>
        </w:rPr>
        <w:t>Nombre del trabajo:</w:t>
      </w:r>
    </w:p>
    <w:p w:rsidR="009C7511" w:rsidRPr="0074410F" w:rsidRDefault="009C7511" w:rsidP="009C7511">
      <w:pPr>
        <w:jc w:val="center"/>
        <w:rPr>
          <w:sz w:val="32"/>
          <w:lang w:val="es-ES"/>
        </w:rPr>
      </w:pPr>
      <w:r>
        <w:rPr>
          <w:sz w:val="32"/>
          <w:lang w:val="es-ES"/>
        </w:rPr>
        <w:t>Actividad 4.1 Mapa mental</w:t>
      </w:r>
      <w:bookmarkStart w:id="0" w:name="_GoBack"/>
      <w:bookmarkEnd w:id="0"/>
    </w:p>
    <w:p w:rsidR="009C7511" w:rsidRPr="0074410F" w:rsidRDefault="009C7511" w:rsidP="009C7511">
      <w:pPr>
        <w:jc w:val="center"/>
        <w:rPr>
          <w:b/>
          <w:bCs/>
          <w:sz w:val="32"/>
          <w:lang w:val="es-ES"/>
        </w:rPr>
      </w:pPr>
      <w:r w:rsidRPr="0074410F">
        <w:rPr>
          <w:b/>
          <w:bCs/>
          <w:sz w:val="32"/>
          <w:lang w:val="es-ES"/>
        </w:rPr>
        <w:t>Fecha de entrega:</w:t>
      </w:r>
    </w:p>
    <w:p w:rsidR="009C7511" w:rsidRDefault="009C7511" w:rsidP="009C7511">
      <w:pPr>
        <w:jc w:val="center"/>
        <w:rPr>
          <w:sz w:val="32"/>
          <w:lang w:val="es-ES"/>
        </w:rPr>
      </w:pPr>
      <w:r>
        <w:rPr>
          <w:sz w:val="32"/>
          <w:lang w:val="es-ES"/>
        </w:rPr>
        <w:t>Frontera Comalapa, Chiapas a 20</w:t>
      </w:r>
      <w:r>
        <w:rPr>
          <w:sz w:val="32"/>
          <w:lang w:val="es-ES"/>
        </w:rPr>
        <w:t xml:space="preserve"> de septiembre de 2026</w:t>
      </w:r>
    </w:p>
    <w:p w:rsidR="009C7511" w:rsidRPr="009C7511" w:rsidRDefault="009C7511" w:rsidP="009C7511">
      <w:pPr>
        <w:rPr>
          <w:rFonts w:eastAsia="Times New Roman" w:cs="Arial"/>
          <w:b/>
          <w:bCs/>
          <w:sz w:val="30"/>
          <w:szCs w:val="30"/>
          <w:lang w:eastAsia="es-MX"/>
        </w:rPr>
      </w:pPr>
      <w:r w:rsidRPr="009C7511">
        <w:rPr>
          <w:rFonts w:eastAsia="Times New Roman" w:cs="Arial"/>
          <w:b/>
          <w:bCs/>
          <w:sz w:val="30"/>
          <w:szCs w:val="30"/>
          <w:lang w:eastAsia="es-MX"/>
        </w:rPr>
        <w:lastRenderedPageBreak/>
        <w:t>Introducción</w:t>
      </w:r>
    </w:p>
    <w:p w:rsidR="009C7511" w:rsidRPr="009C7511" w:rsidRDefault="009C7511" w:rsidP="009C7511">
      <w:pPr>
        <w:rPr>
          <w:rFonts w:eastAsia="Times New Roman" w:cs="Arial"/>
          <w:szCs w:val="24"/>
          <w:lang w:eastAsia="es-MX"/>
        </w:rPr>
      </w:pPr>
      <w:r w:rsidRPr="009C7511">
        <w:rPr>
          <w:rFonts w:eastAsia="Times New Roman" w:cs="Arial"/>
          <w:szCs w:val="24"/>
          <w:lang w:eastAsia="es-MX"/>
        </w:rPr>
        <w:t xml:space="preserve">El presente mapa mental ofrece una visión panorámica de los </w:t>
      </w:r>
      <w:r w:rsidRPr="009C7511">
        <w:rPr>
          <w:rFonts w:eastAsia="Times New Roman" w:cs="Arial"/>
          <w:bCs/>
          <w:szCs w:val="24"/>
          <w:lang w:eastAsia="es-MX"/>
        </w:rPr>
        <w:t>lenguajes de simulación</w:t>
      </w:r>
      <w:r w:rsidRPr="009C7511">
        <w:rPr>
          <w:rFonts w:eastAsia="Times New Roman" w:cs="Arial"/>
          <w:szCs w:val="24"/>
          <w:lang w:eastAsia="es-MX"/>
        </w:rPr>
        <w:t>, las herramientas de software especializadas utilizadas para construir y ejecutar modelos lógicos de sistemas reales. El propósito de este recurso es estructurar de forma visual sus conceptos clave, clasificaciones principales (como la simulación discreta y continua) y las etapas fundamentales para su implementación. A través de este diseño, se facilita la comprensión de cómo estos lenguajes transforman hipótesis teóricas en entornos virtuales controlados para la toma de decisiones.</w:t>
      </w:r>
    </w:p>
    <w:p w:rsidR="009C7511" w:rsidRDefault="009C7511" w:rsidP="009C7511">
      <w:pPr>
        <w:rPr>
          <w:rFonts w:eastAsia="Times New Roman" w:cs="Arial"/>
          <w:b/>
          <w:bCs/>
          <w:sz w:val="30"/>
          <w:szCs w:val="30"/>
          <w:lang w:eastAsia="es-MX"/>
        </w:rPr>
      </w:pPr>
      <w:r>
        <w:rPr>
          <w:rFonts w:eastAsia="Times New Roman" w:cs="Arial"/>
          <w:b/>
          <w:bCs/>
          <w:sz w:val="30"/>
          <w:szCs w:val="30"/>
          <w:lang w:eastAsia="es-MX"/>
        </w:rPr>
        <w:br w:type="page"/>
      </w:r>
    </w:p>
    <w:p w:rsidR="009C7511" w:rsidRPr="009C7511" w:rsidRDefault="009C7511" w:rsidP="009C7511">
      <w:pPr>
        <w:rPr>
          <w:rFonts w:eastAsia="Times New Roman" w:cs="Arial"/>
          <w:b/>
          <w:bCs/>
          <w:sz w:val="30"/>
          <w:szCs w:val="30"/>
          <w:lang w:eastAsia="es-MX"/>
        </w:rPr>
      </w:pPr>
      <w:r w:rsidRPr="009C7511">
        <w:rPr>
          <w:rFonts w:eastAsia="Times New Roman" w:cs="Arial"/>
          <w:b/>
          <w:bCs/>
          <w:sz w:val="30"/>
          <w:szCs w:val="30"/>
          <w:lang w:eastAsia="es-MX"/>
        </w:rPr>
        <w:lastRenderedPageBreak/>
        <w:t>Justificación</w:t>
      </w:r>
    </w:p>
    <w:p w:rsidR="009C7511" w:rsidRPr="009C7511" w:rsidRDefault="009C7511" w:rsidP="009C7511">
      <w:pPr>
        <w:rPr>
          <w:rFonts w:eastAsia="Times New Roman" w:cs="Arial"/>
          <w:szCs w:val="24"/>
          <w:lang w:eastAsia="es-MX"/>
        </w:rPr>
      </w:pPr>
      <w:r w:rsidRPr="009C7511">
        <w:rPr>
          <w:rFonts w:eastAsia="Times New Roman" w:cs="Arial"/>
          <w:szCs w:val="24"/>
          <w:lang w:eastAsia="es-MX"/>
        </w:rPr>
        <w:t xml:space="preserve">El estudio de los lenguajes de simulación es fundamental en la ingeniería y la ciencia, ya que permite experimentar con sistemas complejos, costosos o peligrosos sin alterar la realidad. Este mapa mental se justifica como una </w:t>
      </w:r>
      <w:r w:rsidRPr="009C7511">
        <w:rPr>
          <w:rFonts w:eastAsia="Times New Roman" w:cs="Arial"/>
          <w:bCs/>
          <w:szCs w:val="24"/>
          <w:lang w:eastAsia="es-MX"/>
        </w:rPr>
        <w:t>herramienta pedagógica y cognitiva de síntesis</w:t>
      </w:r>
      <w:r w:rsidRPr="009C7511">
        <w:rPr>
          <w:rFonts w:eastAsia="Times New Roman" w:cs="Arial"/>
          <w:szCs w:val="24"/>
          <w:lang w:eastAsia="es-MX"/>
        </w:rPr>
        <w:t xml:space="preserve">. Al organizar visualmente la jerarquía de los lenguajes y sus aplicaciones, se acelera el proceso de aprendizaje, se identifican rápidamente las diferencias entre plataformas (como Arena, </w:t>
      </w:r>
      <w:proofErr w:type="spellStart"/>
      <w:r w:rsidRPr="009C7511">
        <w:rPr>
          <w:rFonts w:eastAsia="Times New Roman" w:cs="Arial"/>
          <w:szCs w:val="24"/>
          <w:lang w:eastAsia="es-MX"/>
        </w:rPr>
        <w:t>AnyLogic</w:t>
      </w:r>
      <w:proofErr w:type="spellEnd"/>
      <w:r w:rsidRPr="009C7511">
        <w:rPr>
          <w:rFonts w:eastAsia="Times New Roman" w:cs="Arial"/>
          <w:szCs w:val="24"/>
          <w:lang w:eastAsia="es-MX"/>
        </w:rPr>
        <w:t xml:space="preserve"> o MATLAB) y se proporciona una guía de referencia rápida para profesionales y estudiantes que necesitan seleccionar la herramienta adecuada para optimizar procesos reales.</w:t>
      </w:r>
    </w:p>
    <w:p w:rsidR="009C7511" w:rsidRDefault="009C7511" w:rsidP="009C7511">
      <w:pPr>
        <w:rPr>
          <w:sz w:val="36"/>
        </w:rPr>
      </w:pPr>
    </w:p>
    <w:p w:rsidR="009C7511" w:rsidRDefault="009C7511">
      <w:pPr>
        <w:spacing w:line="259" w:lineRule="auto"/>
        <w:jc w:val="left"/>
        <w:rPr>
          <w:sz w:val="36"/>
        </w:rPr>
      </w:pPr>
      <w:r>
        <w:rPr>
          <w:sz w:val="36"/>
        </w:rPr>
        <w:br w:type="page"/>
      </w:r>
    </w:p>
    <w:p w:rsidR="009C7511" w:rsidRPr="009C7511" w:rsidRDefault="009C7511">
      <w:pPr>
        <w:rPr>
          <w:sz w:val="44"/>
        </w:rPr>
      </w:pPr>
      <w:r w:rsidRPr="009C7511">
        <w:rPr>
          <w:sz w:val="44"/>
        </w:rPr>
        <w:lastRenderedPageBreak/>
        <w:t xml:space="preserve">Link </w:t>
      </w:r>
      <w:proofErr w:type="spellStart"/>
      <w:r w:rsidRPr="009C7511">
        <w:rPr>
          <w:sz w:val="44"/>
        </w:rPr>
        <w:t>canva:</w:t>
      </w:r>
      <w:hyperlink r:id="rId6" w:history="1">
        <w:r w:rsidRPr="009C7511">
          <w:rPr>
            <w:rStyle w:val="Hipervnculo"/>
            <w:sz w:val="44"/>
          </w:rPr>
          <w:t>https</w:t>
        </w:r>
        <w:proofErr w:type="spellEnd"/>
        <w:r w:rsidRPr="009C7511">
          <w:rPr>
            <w:rStyle w:val="Hipervnculo"/>
            <w:sz w:val="44"/>
          </w:rPr>
          <w:t>://</w:t>
        </w:r>
        <w:proofErr w:type="spellStart"/>
        <w:r w:rsidRPr="009C7511">
          <w:rPr>
            <w:rStyle w:val="Hipervnculo"/>
            <w:sz w:val="44"/>
          </w:rPr>
          <w:t>canva.link</w:t>
        </w:r>
        <w:proofErr w:type="spellEnd"/>
        <w:r w:rsidRPr="009C7511">
          <w:rPr>
            <w:rStyle w:val="Hipervnculo"/>
            <w:sz w:val="44"/>
          </w:rPr>
          <w:t>/71k8tk3lxvhigwi</w:t>
        </w:r>
      </w:hyperlink>
      <w:r w:rsidRPr="009C7511">
        <w:rPr>
          <w:sz w:val="44"/>
        </w:rPr>
        <w:t xml:space="preserve"> </w:t>
      </w:r>
    </w:p>
    <w:p w:rsidR="009C7511" w:rsidRPr="009C7511" w:rsidRDefault="009C7511">
      <w:pPr>
        <w:spacing w:line="259" w:lineRule="auto"/>
        <w:jc w:val="left"/>
        <w:rPr>
          <w:sz w:val="44"/>
        </w:rPr>
      </w:pPr>
      <w:r w:rsidRPr="009C7511">
        <w:rPr>
          <w:sz w:val="44"/>
        </w:rPr>
        <w:br w:type="page"/>
      </w:r>
    </w:p>
    <w:p w:rsidR="009C7511" w:rsidRDefault="009C7511">
      <w:pPr>
        <w:rPr>
          <w:sz w:val="36"/>
        </w:rPr>
      </w:pPr>
    </w:p>
    <w:p w:rsidR="009C7511" w:rsidRPr="009C7511" w:rsidRDefault="009C7511" w:rsidP="009C7511">
      <w:pPr>
        <w:spacing w:line="240" w:lineRule="auto"/>
        <w:jc w:val="left"/>
        <w:rPr>
          <w:rFonts w:eastAsia="Times New Roman" w:cs="Arial"/>
          <w:b/>
          <w:bCs/>
          <w:sz w:val="30"/>
          <w:szCs w:val="30"/>
          <w:lang w:eastAsia="es-MX"/>
        </w:rPr>
      </w:pPr>
      <w:r w:rsidRPr="009C7511">
        <w:rPr>
          <w:rFonts w:eastAsia="Times New Roman" w:cs="Arial"/>
          <w:b/>
          <w:bCs/>
          <w:sz w:val="30"/>
          <w:szCs w:val="30"/>
          <w:lang w:eastAsia="es-MX"/>
        </w:rPr>
        <w:t>Conclusión</w:t>
      </w:r>
    </w:p>
    <w:p w:rsidR="009C7511" w:rsidRPr="009C7511" w:rsidRDefault="009C7511" w:rsidP="009C7511">
      <w:pPr>
        <w:rPr>
          <w:rFonts w:eastAsia="Times New Roman" w:cs="Arial"/>
          <w:szCs w:val="24"/>
          <w:lang w:eastAsia="es-MX"/>
        </w:rPr>
      </w:pPr>
      <w:r w:rsidRPr="009C7511">
        <w:rPr>
          <w:rFonts w:eastAsia="Times New Roman" w:cs="Arial"/>
          <w:szCs w:val="24"/>
          <w:lang w:eastAsia="es-MX"/>
        </w:rPr>
        <w:t>En conclusión, el mapa mental demuestra que los lenguajes de simulación no son solo herramientas de programación, sino puentes críticos entre el diseño conceptual y la optimización operativa. La interconexión de sus nodos refleja que el éxito de una simulación depende de la correcta alineación entre el tipo de problema, la naturaleza del lenguaje seleccionado y el análisis riguroso de los datos. Esta representación gráfica consolida el conocimiento técnico, demostrando que la simulación es una competencia indispensable para predecir comportamientos futuros, reducir riesgos y maximizar la eficiencia en cualquier sector industrial o de investigación.</w:t>
      </w:r>
    </w:p>
    <w:p w:rsidR="009C7511" w:rsidRDefault="009C7511">
      <w:pPr>
        <w:spacing w:line="259" w:lineRule="auto"/>
        <w:jc w:val="left"/>
        <w:rPr>
          <w:sz w:val="36"/>
        </w:rPr>
      </w:pPr>
      <w:r>
        <w:rPr>
          <w:sz w:val="36"/>
        </w:rPr>
        <w:br w:type="page"/>
      </w:r>
    </w:p>
    <w:p w:rsidR="009C7511" w:rsidRDefault="009C7511">
      <w:pPr>
        <w:spacing w:line="259" w:lineRule="auto"/>
        <w:jc w:val="left"/>
        <w:rPr>
          <w:sz w:val="36"/>
        </w:rPr>
      </w:pPr>
    </w:p>
    <w:sdt>
      <w:sdtPr>
        <w:rPr>
          <w:lang w:val="es-ES"/>
        </w:rPr>
        <w:id w:val="438419438"/>
        <w:docPartObj>
          <w:docPartGallery w:val="Bibliographies"/>
          <w:docPartUnique/>
        </w:docPartObj>
      </w:sdtPr>
      <w:sdtEndPr>
        <w:rPr>
          <w:rFonts w:ascii="Arial" w:eastAsiaTheme="minorHAnsi" w:hAnsi="Arial" w:cstheme="minorBidi"/>
          <w:color w:val="auto"/>
          <w:sz w:val="24"/>
          <w:szCs w:val="22"/>
          <w:lang w:val="es-MX" w:eastAsia="en-US"/>
        </w:rPr>
      </w:sdtEndPr>
      <w:sdtContent>
        <w:p w:rsidR="009C7511" w:rsidRDefault="009C7511">
          <w:pPr>
            <w:pStyle w:val="Ttulo1"/>
          </w:pPr>
          <w:r>
            <w:rPr>
              <w:lang w:val="es-ES"/>
            </w:rPr>
            <w:t xml:space="preserve">Fuentes de </w:t>
          </w:r>
          <w:proofErr w:type="spellStart"/>
          <w:r>
            <w:rPr>
              <w:lang w:val="es-ES"/>
            </w:rPr>
            <w:t>informacion</w:t>
          </w:r>
          <w:proofErr w:type="spellEnd"/>
        </w:p>
        <w:sdt>
          <w:sdtPr>
            <w:id w:val="-573587230"/>
            <w:bibliography/>
          </w:sdtPr>
          <w:sdtContent>
            <w:p w:rsidR="009C7511" w:rsidRPr="009C7511" w:rsidRDefault="009C7511" w:rsidP="009C7511">
              <w:pPr>
                <w:pStyle w:val="Bibliografa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Pr="009C7511">
                <w:rPr>
                  <w:noProof/>
                </w:rPr>
                <w:t xml:space="preserve">De simulación y simuladores, 4. 1. Lenguaje. (s/f). </w:t>
              </w:r>
              <w:r w:rsidRPr="009C7511">
                <w:rPr>
                  <w:i/>
                  <w:iCs/>
                  <w:noProof/>
                </w:rPr>
                <w:t>Unidad IV: Lenguajes de simulación</w:t>
              </w:r>
              <w:r w:rsidRPr="009C7511">
                <w:rPr>
                  <w:noProof/>
                </w:rPr>
                <w:t>. Tecnm.mx. Recuperado el 4 de octubre de 2026, de https://hopelchen.tecnm.mx/principal/sylabus/fpdb/recursos/r138628.PDF</w:t>
              </w:r>
            </w:p>
            <w:p w:rsidR="009C7511" w:rsidRPr="009C7511" w:rsidRDefault="009C7511" w:rsidP="009C7511">
              <w:pPr>
                <w:pStyle w:val="Bibliografa"/>
                <w:rPr>
                  <w:noProof/>
                </w:rPr>
              </w:pPr>
              <w:r w:rsidRPr="009C7511">
                <w:rPr>
                  <w:i/>
                  <w:iCs/>
                  <w:noProof/>
                </w:rPr>
                <w:t>Pruebas Paramétricas: Ejemplos, Tipos y Aplicaciones en Investigación</w:t>
              </w:r>
              <w:r w:rsidRPr="009C7511">
                <w:rPr>
                  <w:noProof/>
                </w:rPr>
                <w:t>. (2026, agosto 7). Centro de Asesoría en Tesis. https://tesiscat.com/pruebas-parametricas-ejemplos-tipos-y-aplicaciones-en-investigacion/</w:t>
              </w:r>
            </w:p>
            <w:p w:rsidR="009C7511" w:rsidRPr="009C7511" w:rsidRDefault="009C7511" w:rsidP="009C7511">
              <w:pPr>
                <w:pStyle w:val="Bibliografa"/>
                <w:rPr>
                  <w:noProof/>
                </w:rPr>
              </w:pPr>
              <w:r w:rsidRPr="009C7511">
                <w:rPr>
                  <w:noProof/>
                </w:rPr>
                <w:t xml:space="preserve">Velázquez, A. (2018, diciembre 2). </w:t>
              </w:r>
              <w:r w:rsidRPr="009C7511">
                <w:rPr>
                  <w:i/>
                  <w:iCs/>
                  <w:noProof/>
                </w:rPr>
                <w:t>¿Qué son las pruebas no paramétricas?</w:t>
              </w:r>
              <w:r w:rsidRPr="009C7511">
                <w:rPr>
                  <w:noProof/>
                </w:rPr>
                <w:t xml:space="preserve"> QuestionPro. https://www.questionpro.com/blog/es/pruebas-no-parametricas/</w:t>
              </w:r>
            </w:p>
            <w:p w:rsidR="009C7511" w:rsidRPr="009C7511" w:rsidRDefault="009C7511" w:rsidP="009C7511">
              <w:pPr>
                <w:pStyle w:val="Bibliografa"/>
                <w:rPr>
                  <w:noProof/>
                </w:rPr>
              </w:pPr>
              <w:r w:rsidRPr="009C7511">
                <w:rPr>
                  <w:noProof/>
                </w:rPr>
                <w:t>(S/f). Coursehero.com. Recuperado el 4 de octubre de 2026, de https://www.coursehero.com/es/file/95950604/Ejemplos-de-problemas-de-l%C3%ADneas-de-espera-Gestion-C-copiadocx/</w:t>
              </w:r>
            </w:p>
            <w:p w:rsidR="009C7511" w:rsidRDefault="009C7511" w:rsidP="009C7511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</w:p>
            <w:p w:rsidR="009C7511" w:rsidRDefault="009C7511" w:rsidP="009C7511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1202C9" w:rsidRPr="009C7511" w:rsidRDefault="001202C9">
      <w:pPr>
        <w:rPr>
          <w:sz w:val="36"/>
        </w:rPr>
      </w:pPr>
    </w:p>
    <w:sectPr w:rsidR="001202C9" w:rsidRPr="009C7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511"/>
    <w:rsid w:val="000D241C"/>
    <w:rsid w:val="001202C9"/>
    <w:rsid w:val="009C7511"/>
    <w:rsid w:val="00C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74A1"/>
  <w15:chartTrackingRefBased/>
  <w15:docId w15:val="{CB0FE08C-2DCC-45B6-9B71-CBEB5F3C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41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C7511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C7511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C75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MX"/>
    </w:rPr>
  </w:style>
  <w:style w:type="paragraph" w:styleId="Bibliografa">
    <w:name w:val="Bibliography"/>
    <w:basedOn w:val="Normal"/>
    <w:next w:val="Normal"/>
    <w:uiPriority w:val="37"/>
    <w:unhideWhenUsed/>
    <w:rsid w:val="009C7511"/>
  </w:style>
  <w:style w:type="character" w:styleId="Textoennegrita">
    <w:name w:val="Strong"/>
    <w:basedOn w:val="Fuentedeprrafopredeter"/>
    <w:uiPriority w:val="22"/>
    <w:qFormat/>
    <w:rsid w:val="009C75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7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42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27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03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5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5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71k8tk3lxvhigw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Per24</b:Tag>
    <b:SourceType>InternetSite</b:SourceType>
    <b:Guid>{1E8814F6-DFA1-4C3E-8C46-756F71B67503}</b:Guid>
    <b:Author>
      <b:Author>
        <b:Corporate> Perucontable</b:Corporate>
      </b:Author>
    </b:Author>
    <b:Title> Perucontable</b:Title>
    <b:Year>2024</b:Year>
    <b:Month>diciembre</b:Month>
    <b:Day>15</b:Day>
    <b:URL>https://www.perucontable.com/contabilidad/cual-es-la-naturaleza-contable-de-las-cuentas/</b:URL>
    <b:RefOrder>1</b:RefOrder>
  </b:Source>
</b:Sources>
</file>

<file path=customXml/itemProps1.xml><?xml version="1.0" encoding="utf-8"?>
<ds:datastoreItem xmlns:ds="http://schemas.openxmlformats.org/officeDocument/2006/customXml" ds:itemID="{CE225FC4-07F5-4827-ACCE-4931E8D90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491</Words>
  <Characters>2704</Characters>
  <Application>Microsoft Office Word</Application>
  <DocSecurity>0</DocSecurity>
  <Lines>22</Lines>
  <Paragraphs>6</Paragraphs>
  <ScaleCrop>false</ScaleCrop>
  <Company>HP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AMD</dc:creator>
  <cp:keywords/>
  <dc:description/>
  <cp:lastModifiedBy>HP AMD</cp:lastModifiedBy>
  <cp:revision>1</cp:revision>
  <dcterms:created xsi:type="dcterms:W3CDTF">2026-10-04T05:30:00Z</dcterms:created>
  <dcterms:modified xsi:type="dcterms:W3CDTF">2026-10-04T05:38:00Z</dcterms:modified>
</cp:coreProperties>
</file>