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ISOP102_SerialsLicencias</w:t>
      </w:r>
    </w:p>
    <w:p w:rsidR="00000000" w:rsidDel="00000000" w:rsidP="00000000" w:rsidRDefault="00000000" w:rsidRPr="00000000" w14:paraId="00000002">
      <w:pPr>
        <w:spacing w:after="240" w:before="240" w:lineRule="auto"/>
        <w:rPr>
          <w:b w:val="1"/>
          <w:bCs w:val="1"/>
          <w:sz w:val="58"/>
          <w:szCs w:val="58"/>
        </w:rPr>
      </w:pPr>
      <w:r w:rsidDel="00000000" w:rsidR="00000000" w:rsidRPr="00000000">
        <w:rPr>
          <w:b w:val="1"/>
          <w:bCs w:val="1"/>
          <w:color w:val="1d2125"/>
          <w:sz w:val="40"/>
          <w:szCs w:val="40"/>
          <w:shd w:fill="f8f9fa" w:val="clear"/>
          <w:rtl w:val="0"/>
        </w:rPr>
        <w:t xml:space="preserve">Gestión de licencias y derechos de autor.</w:t>
      </w: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Héctor Gázquez Ruiz</w:t>
        <w:tab/>
        <w:tab/>
        <w:t xml:space="preserve">ASIR</w:t>
        <w:tab/>
        <w:tab/>
        <w:t xml:space="preserve">11 / 11 / 2025</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Para completar esta práctica, fue necesario disponer de uno o dos ordenadores personales (PC) y las instrucciones detalladas para la correcta ejecución de los pasos.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v5vuz335m11" w:id="0"/>
      <w:bookmarkEnd w:id="0"/>
      <w:r w:rsidDel="00000000" w:rsidR="00000000" w:rsidRPr="00000000">
        <w:rPr>
          <w:b w:val="1"/>
          <w:bCs w:val="1"/>
          <w:color w:val="000000"/>
          <w:sz w:val="26"/>
          <w:szCs w:val="26"/>
          <w:rtl w:val="0"/>
        </w:rPr>
        <w:t xml:space="preserve">Desarrollo de la Práctica (Ejecución)</w:t>
      </w:r>
    </w:p>
    <w:p w:rsidR="00000000" w:rsidDel="00000000" w:rsidP="00000000" w:rsidRDefault="00000000" w:rsidRPr="00000000" w14:paraId="00000007">
      <w:pPr>
        <w:spacing w:after="240" w:before="240" w:lineRule="auto"/>
        <w:rPr/>
      </w:pPr>
      <w:r w:rsidDel="00000000" w:rsidR="00000000" w:rsidRPr="00000000">
        <w:rPr>
          <w:rtl w:val="0"/>
        </w:rPr>
        <w:t xml:space="preserve">A continuación, se describen los pasos seguidos para las tareas de gestión de licencias.</w:t>
      </w:r>
    </w:p>
    <w:p w:rsidR="00000000" w:rsidDel="00000000" w:rsidP="00000000" w:rsidRDefault="00000000" w:rsidRPr="00000000" w14:paraId="00000008">
      <w:pPr>
        <w:pStyle w:val="Heading4"/>
        <w:keepNext w:val="0"/>
        <w:keepLines w:val="0"/>
        <w:spacing w:after="40" w:before="240" w:lineRule="auto"/>
        <w:rPr>
          <w:b w:val="1"/>
          <w:bCs w:val="1"/>
          <w:color w:val="000000"/>
          <w:sz w:val="26"/>
          <w:szCs w:val="26"/>
        </w:rPr>
      </w:pPr>
      <w:bookmarkStart w:colFirst="0" w:colLast="0" w:name="_byfk7mjp92a1" w:id="1"/>
      <w:bookmarkEnd w:id="1"/>
      <w:r w:rsidDel="00000000" w:rsidR="00000000" w:rsidRPr="00000000">
        <w:rPr>
          <w:b w:val="1"/>
          <w:bCs w:val="1"/>
          <w:color w:val="000000"/>
          <w:sz w:val="26"/>
          <w:szCs w:val="26"/>
          <w:rtl w:val="0"/>
        </w:rPr>
        <w:t xml:space="preserve">I. Traslado de una Licencia de Windows</w:t>
      </w:r>
    </w:p>
    <w:p w:rsidR="00000000" w:rsidDel="00000000" w:rsidP="00000000" w:rsidRDefault="00000000" w:rsidRPr="00000000" w14:paraId="00000009">
      <w:pPr>
        <w:spacing w:after="240" w:before="240" w:lineRule="auto"/>
        <w:rPr/>
      </w:pPr>
      <w:r w:rsidDel="00000000" w:rsidR="00000000" w:rsidRPr="00000000">
        <w:rPr>
          <w:rtl w:val="0"/>
        </w:rPr>
        <w:t xml:space="preserve">El proceso para desvincular una licencia de Windows de un equipo y reasignarla a otro consta de varios pasos ejecutados mediante la terminal:</w:t>
      </w:r>
    </w:p>
    <w:p w:rsidR="00000000" w:rsidDel="00000000" w:rsidP="00000000" w:rsidRDefault="00000000" w:rsidRPr="00000000" w14:paraId="0000000A">
      <w:pPr>
        <w:numPr>
          <w:ilvl w:val="0"/>
          <w:numId w:val="2"/>
        </w:numPr>
        <w:spacing w:after="240" w:before="240" w:lineRule="auto"/>
        <w:ind w:left="720" w:hanging="360"/>
        <w:rPr/>
      </w:pPr>
      <w:r w:rsidDel="00000000" w:rsidR="00000000" w:rsidRPr="00000000">
        <w:rPr>
          <w:rtl w:val="0"/>
        </w:rPr>
        <w:t xml:space="preserve">Verificación de la Licencia: Se inició una terminal (PowerShell) con privilegios de administrador para verificar el estado de la licencia actual. Esto se realizó ejecutando el comando </w:t>
      </w:r>
      <w:r w:rsidDel="00000000" w:rsidR="00000000" w:rsidRPr="00000000">
        <w:rPr>
          <w:rFonts w:ascii="Roboto Mono" w:cs="Roboto Mono" w:eastAsia="Roboto Mono" w:hAnsi="Roboto Mono"/>
          <w:rtl w:val="0"/>
        </w:rPr>
        <w:t xml:space="preserve">slmgr -dli</w:t>
      </w:r>
      <w:r w:rsidDel="00000000" w:rsidR="00000000" w:rsidRPr="00000000">
        <w:rPr>
          <w:rtl w:val="0"/>
        </w:rPr>
        <w:t xml:space="preserve">. El resultado proporcionó información relevante, como el tipo de licencia (ejemplo: Windows(R) Professional edition, RETAIL channel).</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6019586" cy="192986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9586" cy="192986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rPr/>
      </w:pPr>
      <w:r w:rsidDel="00000000" w:rsidR="00000000" w:rsidRPr="00000000">
        <w:rPr>
          <w:rtl w:val="0"/>
        </w:rPr>
        <w:t xml:space="preserve">Obtención de la Clave de Producto: Para asegurar los 25 caracteres de la clave necesarios para la reasignación, se utilizó la herramienta ProduKey. Esta herramienta permite recuperar la clave de la licencia, aunque este paso es opcional si la clave ya está disponible.</w:t>
      </w:r>
    </w:p>
    <w:p w:rsidR="00000000" w:rsidDel="00000000" w:rsidP="00000000" w:rsidRDefault="00000000" w:rsidRPr="00000000" w14:paraId="0000000D">
      <w:pPr>
        <w:spacing w:after="240" w:before="240" w:lineRule="auto"/>
        <w:ind w:left="0" w:firstLine="0"/>
        <w:rPr/>
      </w:pPr>
      <w:r w:rsidDel="00000000" w:rsidR="00000000" w:rsidRPr="00000000">
        <w:rPr/>
        <w:drawing>
          <wp:inline distB="114300" distT="114300" distL="114300" distR="114300">
            <wp:extent cx="5534025" cy="723900"/>
            <wp:effectExtent b="0" l="0" r="0" t="0"/>
            <wp:docPr id="4" name="image5.png"/>
            <a:graphic>
              <a:graphicData uri="http://schemas.openxmlformats.org/drawingml/2006/picture">
                <pic:pic>
                  <pic:nvPicPr>
                    <pic:cNvPr id="0" name="image5.png"/>
                    <pic:cNvPicPr preferRelativeResize="0"/>
                  </pic:nvPicPr>
                  <pic:blipFill>
                    <a:blip r:embed="rId7"/>
                    <a:srcRect b="68979" l="0" r="0" t="0"/>
                    <a:stretch>
                      <a:fillRect/>
                    </a:stretch>
                  </pic:blipFill>
                  <pic:spPr>
                    <a:xfrm>
                      <a:off x="0" y="0"/>
                      <a:ext cx="55340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rPr/>
      </w:pPr>
      <w:r w:rsidDel="00000000" w:rsidR="00000000" w:rsidRPr="00000000">
        <w:rPr>
          <w:rtl w:val="0"/>
        </w:rPr>
        <w:t xml:space="preserve">Desactivación en el Equipo Original: Para liberar la licencia, se accedió a la terminal con privilegios de administrador y se aplicó el comando </w:t>
      </w:r>
      <w:r w:rsidDel="00000000" w:rsidR="00000000" w:rsidRPr="00000000">
        <w:rPr>
          <w:rFonts w:ascii="Roboto Mono" w:cs="Roboto Mono" w:eastAsia="Roboto Mono" w:hAnsi="Roboto Mono"/>
          <w:rtl w:val="0"/>
        </w:rPr>
        <w:t xml:space="preserve">slmgr.vbs /upk</w:t>
      </w:r>
      <w:r w:rsidDel="00000000" w:rsidR="00000000" w:rsidRPr="00000000">
        <w:rPr>
          <w:rtl w:val="0"/>
        </w:rPr>
        <w:t xml:space="preserve">. La ejecución de este comando desactiva la licencia en el PC actual, dejando el sistema sin activación.</w:t>
      </w:r>
    </w:p>
    <w:p w:rsidR="00000000" w:rsidDel="00000000" w:rsidP="00000000" w:rsidRDefault="00000000" w:rsidRPr="00000000" w14:paraId="00000010">
      <w:pPr>
        <w:spacing w:after="240" w:before="240" w:lineRule="auto"/>
        <w:ind w:left="720" w:firstLine="0"/>
        <w:rPr/>
      </w:pPr>
      <w:r w:rsidDel="00000000" w:rsidR="00000000" w:rsidRPr="00000000">
        <w:rPr/>
        <w:drawing>
          <wp:inline distB="114300" distT="114300" distL="114300" distR="114300">
            <wp:extent cx="5200650" cy="107632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06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after="240" w:before="240" w:lineRule="auto"/>
        <w:ind w:left="720" w:hanging="360"/>
        <w:rPr/>
      </w:pPr>
      <w:r w:rsidDel="00000000" w:rsidR="00000000" w:rsidRPr="00000000">
        <w:rPr>
          <w:rtl w:val="0"/>
        </w:rPr>
        <w:t xml:space="preserve">Activación en el Nuevo Equipo: En el nuevo ordenador, la licencia se pudo introducir mediante la interfaz gráfica de Windows. Esto se hace navegando a Configuración &gt; Actualización y seguridad &gt; Activación y seleccionando la opción "Cambiar la clave del producto". Esto finaliza el proceso de transferencia.</w:t>
      </w:r>
    </w:p>
    <w:p w:rsidR="00000000" w:rsidDel="00000000" w:rsidP="00000000" w:rsidRDefault="00000000" w:rsidRPr="00000000" w14:paraId="00000012">
      <w:pPr>
        <w:spacing w:after="240" w:before="240" w:lineRule="auto"/>
        <w:ind w:left="720" w:firstLine="0"/>
        <w:rPr/>
      </w:pPr>
      <w:r w:rsidDel="00000000" w:rsidR="00000000" w:rsidRPr="00000000">
        <w:rPr/>
        <w:drawing>
          <wp:inline distB="114300" distT="114300" distL="114300" distR="114300">
            <wp:extent cx="4576763" cy="358842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76763" cy="35884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color w:val="000000"/>
          <w:sz w:val="22"/>
          <w:szCs w:val="22"/>
        </w:rPr>
      </w:pPr>
      <w:bookmarkStart w:colFirst="0" w:colLast="0" w:name="_d7st3kgy4v30" w:id="2"/>
      <w:bookmarkEnd w:id="2"/>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color w:val="000000"/>
          <w:sz w:val="22"/>
          <w:szCs w:val="22"/>
        </w:rPr>
      </w:pPr>
      <w:bookmarkStart w:colFirst="0" w:colLast="0" w:name="_fy9dj34ealvw" w:id="3"/>
      <w:bookmarkEnd w:id="3"/>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color w:val="000000"/>
          <w:sz w:val="22"/>
          <w:szCs w:val="22"/>
        </w:rPr>
      </w:pPr>
      <w:bookmarkStart w:colFirst="0" w:colLast="0" w:name="_xv1wflpfi3qv" w:id="4"/>
      <w:bookmarkEnd w:id="4"/>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color w:val="000000"/>
          <w:sz w:val="22"/>
          <w:szCs w:val="22"/>
        </w:rPr>
      </w:pPr>
      <w:bookmarkStart w:colFirst="0" w:colLast="0" w:name="_4g1nrf59222h" w:id="5"/>
      <w:bookmarkEnd w:id="5"/>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color w:val="000000"/>
          <w:sz w:val="22"/>
          <w:szCs w:val="22"/>
        </w:rPr>
      </w:pPr>
      <w:bookmarkStart w:colFirst="0" w:colLast="0" w:name="_mjffbjyp5a86" w:id="6"/>
      <w:bookmarkEnd w:id="6"/>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rPr>
      </w:pPr>
      <w:bookmarkStart w:colFirst="0" w:colLast="0" w:name="_vab2rs3vkpvs" w:id="7"/>
      <w:bookmarkEnd w:id="7"/>
      <w:r w:rsidDel="00000000" w:rsidR="00000000" w:rsidRPr="00000000">
        <w:rPr>
          <w:b w:val="1"/>
          <w:bCs w:val="1"/>
          <w:color w:val="000000"/>
          <w:rtl w:val="0"/>
        </w:rPr>
        <w:t xml:space="preserve">II. Consulta de una Licencia de Office</w:t>
      </w:r>
    </w:p>
    <w:p w:rsidR="00000000" w:rsidDel="00000000" w:rsidP="00000000" w:rsidRDefault="00000000" w:rsidRPr="00000000" w14:paraId="00000019">
      <w:pPr>
        <w:spacing w:after="240" w:before="240" w:lineRule="auto"/>
        <w:rPr/>
      </w:pPr>
      <w:r w:rsidDel="00000000" w:rsidR="00000000" w:rsidRPr="00000000">
        <w:rPr>
          <w:rtl w:val="0"/>
        </w:rPr>
        <w:t xml:space="preserve">Para revisar los detalles de una licencia de Microsoft Office, se empleó el </w:t>
      </w:r>
      <w:r w:rsidDel="00000000" w:rsidR="00000000" w:rsidRPr="00000000">
        <w:rPr>
          <w:i w:val="1"/>
          <w:iCs w:val="1"/>
          <w:rtl w:val="0"/>
        </w:rPr>
        <w:t xml:space="preserve">script</w:t>
      </w:r>
      <w:r w:rsidDel="00000000" w:rsidR="00000000" w:rsidRPr="00000000">
        <w:rPr>
          <w:rtl w:val="0"/>
        </w:rPr>
        <w:t xml:space="preserve"> de Visual Basic OSPP.VBS.</w:t>
      </w:r>
    </w:p>
    <w:p w:rsidR="00000000" w:rsidDel="00000000" w:rsidP="00000000" w:rsidRDefault="00000000" w:rsidRPr="00000000" w14:paraId="0000001A">
      <w:pPr>
        <w:numPr>
          <w:ilvl w:val="0"/>
          <w:numId w:val="1"/>
        </w:numPr>
        <w:spacing w:after="240" w:before="240" w:lineRule="auto"/>
        <w:ind w:left="720" w:hanging="360"/>
        <w:rPr/>
      </w:pPr>
      <w:r w:rsidDel="00000000" w:rsidR="00000000" w:rsidRPr="00000000">
        <w:rPr>
          <w:rtl w:val="0"/>
        </w:rPr>
        <w:t xml:space="preserve">Acceso a la Ubicación del </w:t>
      </w:r>
      <w:r w:rsidDel="00000000" w:rsidR="00000000" w:rsidRPr="00000000">
        <w:rPr>
          <w:i w:val="1"/>
          <w:iCs w:val="1"/>
          <w:rtl w:val="0"/>
        </w:rPr>
        <w:t xml:space="preserve">Script</w:t>
      </w:r>
      <w:r w:rsidDel="00000000" w:rsidR="00000000" w:rsidRPr="00000000">
        <w:rPr>
          <w:rtl w:val="0"/>
        </w:rPr>
        <w:t xml:space="preserve">: Se ejecutó el Símbolo del Sistema (CMD) como administrador. Luego, dependiendo de la arquitectura (32 o 64 bits) y la versión de Office, se cambió el directorio a la ubicación donde reside el </w:t>
      </w:r>
      <w:r w:rsidDel="00000000" w:rsidR="00000000" w:rsidRPr="00000000">
        <w:rPr>
          <w:i w:val="1"/>
          <w:iCs w:val="1"/>
          <w:rtl w:val="0"/>
        </w:rPr>
        <w:t xml:space="preserve">script</w:t>
      </w:r>
      <w:r w:rsidDel="00000000" w:rsidR="00000000" w:rsidRPr="00000000">
        <w:rPr>
          <w:rtl w:val="0"/>
        </w:rPr>
        <w:t xml:space="preserve">. En el caso de Microsoft 365 de 64 bits, el comando de navegación fue </w:t>
      </w:r>
      <w:r w:rsidDel="00000000" w:rsidR="00000000" w:rsidRPr="00000000">
        <w:rPr>
          <w:rFonts w:ascii="Roboto Mono" w:cs="Roboto Mono" w:eastAsia="Roboto Mono" w:hAnsi="Roboto Mono"/>
          <w:rtl w:val="0"/>
        </w:rPr>
        <w:t xml:space="preserve">cd "C:\Program Files\Microsoft Office\root\Office16"</w:t>
      </w:r>
      <w:r w:rsidDel="00000000" w:rsidR="00000000" w:rsidRPr="00000000">
        <w:rPr>
          <w:rtl w:val="0"/>
        </w:rPr>
        <w:t xml:space="preserve">.</w:t>
      </w:r>
    </w:p>
    <w:p w:rsidR="00000000" w:rsidDel="00000000" w:rsidP="00000000" w:rsidRDefault="00000000" w:rsidRPr="00000000" w14:paraId="0000001B">
      <w:pPr>
        <w:spacing w:after="240" w:before="240" w:lineRule="auto"/>
        <w:ind w:left="720" w:firstLine="0"/>
        <w:rPr/>
      </w:pPr>
      <w:r w:rsidDel="00000000" w:rsidR="00000000" w:rsidRPr="00000000">
        <w:rPr/>
        <w:drawing>
          <wp:inline distB="114300" distT="114300" distL="114300" distR="114300">
            <wp:extent cx="4862513" cy="1269586"/>
            <wp:effectExtent b="0" l="0" r="0" t="0"/>
            <wp:docPr id="2" name="image1.png"/>
            <a:graphic>
              <a:graphicData uri="http://schemas.openxmlformats.org/drawingml/2006/picture">
                <pic:pic>
                  <pic:nvPicPr>
                    <pic:cNvPr id="0" name="image1.png"/>
                    <pic:cNvPicPr preferRelativeResize="0"/>
                  </pic:nvPicPr>
                  <pic:blipFill>
                    <a:blip r:embed="rId10"/>
                    <a:srcRect b="68002" l="0" r="36378" t="0"/>
                    <a:stretch>
                      <a:fillRect/>
                    </a:stretch>
                  </pic:blipFill>
                  <pic:spPr>
                    <a:xfrm>
                      <a:off x="0" y="0"/>
                      <a:ext cx="4862513" cy="126958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rPr/>
      </w:pPr>
      <w:r w:rsidDel="00000000" w:rsidR="00000000" w:rsidRPr="00000000">
        <w:rPr>
          <w:rtl w:val="0"/>
        </w:rPr>
        <w:t xml:space="preserve">Visualización de la Información: Una vez en el directorio correcto, se utilizó el comando </w:t>
      </w:r>
      <w:r w:rsidDel="00000000" w:rsidR="00000000" w:rsidRPr="00000000">
        <w:rPr>
          <w:rFonts w:ascii="Roboto Mono" w:cs="Roboto Mono" w:eastAsia="Roboto Mono" w:hAnsi="Roboto Mono"/>
          <w:rtl w:val="0"/>
        </w:rPr>
        <w:t xml:space="preserve">cscript ospp.vbs /dstatus</w:t>
      </w:r>
      <w:r w:rsidDel="00000000" w:rsidR="00000000" w:rsidRPr="00000000">
        <w:rPr>
          <w:rtl w:val="0"/>
        </w:rPr>
        <w:t xml:space="preserve">.</w:t>
      </w:r>
    </w:p>
    <w:p w:rsidR="00000000" w:rsidDel="00000000" w:rsidP="00000000" w:rsidRDefault="00000000" w:rsidRPr="00000000" w14:paraId="0000001D">
      <w:pPr>
        <w:spacing w:after="240" w:before="240" w:lineRule="auto"/>
        <w:ind w:left="720" w:firstLine="0"/>
        <w:rPr/>
      </w:pPr>
      <w:r w:rsidDel="00000000" w:rsidR="00000000" w:rsidRPr="00000000">
        <w:rPr/>
        <w:drawing>
          <wp:inline distB="114300" distT="114300" distL="114300" distR="114300">
            <wp:extent cx="4831404" cy="1501141"/>
            <wp:effectExtent b="0" l="0" r="0" t="0"/>
            <wp:docPr id="3" name="image4.png"/>
            <a:graphic>
              <a:graphicData uri="http://schemas.openxmlformats.org/drawingml/2006/picture">
                <pic:pic>
                  <pic:nvPicPr>
                    <pic:cNvPr id="0" name="image4.png"/>
                    <pic:cNvPicPr preferRelativeResize="0"/>
                  </pic:nvPicPr>
                  <pic:blipFill>
                    <a:blip r:embed="rId11"/>
                    <a:srcRect b="61948" l="0" r="36378" t="0"/>
                    <a:stretch>
                      <a:fillRect/>
                    </a:stretch>
                  </pic:blipFill>
                  <pic:spPr>
                    <a:xfrm>
                      <a:off x="0" y="0"/>
                      <a:ext cx="4831404" cy="150114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rPr/>
      </w:pPr>
      <w:r w:rsidDel="00000000" w:rsidR="00000000" w:rsidRPr="00000000">
        <w:rPr>
          <w:rtl w:val="0"/>
        </w:rPr>
        <w:t xml:space="preserve">Resultado: Este comando mostró todos los datos relacionados con la licencia de Office, incluyendo ID de producto, estado de la licencia y los últimos 5 caracteres de la clave instalada.</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dafe26e54g6" w:id="8"/>
      <w:bookmarkEnd w:id="8"/>
      <w:r w:rsidDel="00000000" w:rsidR="00000000" w:rsidRPr="00000000">
        <w:rPr>
          <w:b w:val="1"/>
          <w:bCs w:val="1"/>
          <w:sz w:val="34"/>
          <w:szCs w:val="34"/>
          <w:rtl w:val="0"/>
        </w:rPr>
        <w:t xml:space="preserve">Reflexión</w:t>
      </w:r>
    </w:p>
    <w:p w:rsidR="00000000" w:rsidDel="00000000" w:rsidP="00000000" w:rsidRDefault="00000000" w:rsidRPr="00000000" w14:paraId="00000020">
      <w:pPr>
        <w:spacing w:after="240" w:before="240" w:lineRule="auto"/>
        <w:rPr/>
      </w:pPr>
      <w:r w:rsidDel="00000000" w:rsidR="00000000" w:rsidRPr="00000000">
        <w:rPr>
          <w:rtl w:val="0"/>
        </w:rPr>
        <w:t xml:space="preserve">La práctica fue muy instructiva, ya que me enseñó a gestionar activamente mis licencias de </w:t>
      </w:r>
      <w:r w:rsidDel="00000000" w:rsidR="00000000" w:rsidRPr="00000000">
        <w:rPr>
          <w:i w:val="1"/>
          <w:iCs w:val="1"/>
          <w:rtl w:val="0"/>
        </w:rPr>
        <w:t xml:space="preserve">software</w:t>
      </w:r>
      <w:r w:rsidDel="00000000" w:rsidR="00000000" w:rsidRPr="00000000">
        <w:rPr>
          <w:rtl w:val="0"/>
        </w:rPr>
        <w:t xml:space="preserve">. Aprendí a usar herramientas clave como </w:t>
      </w:r>
      <w:r w:rsidDel="00000000" w:rsidR="00000000" w:rsidRPr="00000000">
        <w:rPr>
          <w:rFonts w:ascii="Roboto Mono" w:cs="Roboto Mono" w:eastAsia="Roboto Mono" w:hAnsi="Roboto Mono"/>
          <w:rtl w:val="0"/>
        </w:rPr>
        <w:t xml:space="preserve">slmgr</w:t>
      </w:r>
      <w:r w:rsidDel="00000000" w:rsidR="00000000" w:rsidRPr="00000000">
        <w:rPr>
          <w:rtl w:val="0"/>
        </w:rPr>
        <w:t xml:space="preserve"> para liberar mi licencia de Windows y </w:t>
      </w:r>
      <w:r w:rsidDel="00000000" w:rsidR="00000000" w:rsidRPr="00000000">
        <w:rPr>
          <w:rFonts w:ascii="Roboto Mono" w:cs="Roboto Mono" w:eastAsia="Roboto Mono" w:hAnsi="Roboto Mono"/>
          <w:rtl w:val="0"/>
        </w:rPr>
        <w:t xml:space="preserve">ospp.vbs</w:t>
      </w:r>
      <w:r w:rsidDel="00000000" w:rsidR="00000000" w:rsidRPr="00000000">
        <w:rPr>
          <w:rtl w:val="0"/>
        </w:rPr>
        <w:t xml:space="preserve"> para verificar la de Office. Esta habilidad de controlar y transferir licencias es muy valiosa y me da mucha libertad para el futuro</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