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ADB8" w14:textId="6A555401" w:rsidR="00FC1339" w:rsidRDefault="00E023F7">
      <w:r>
        <w:t xml:space="preserve">This article tries to pinpoint the epistemological assumptions we carry over from old musical practices, relating them to the separation between instrument, performer, and composer. While there is no clear-cut single proposition to substitute it, many are mentioned thought the text. The importance of situatedness for the generation of ideas, </w:t>
      </w:r>
      <w:r w:rsidR="00D64930">
        <w:t>contrasted</w:t>
      </w:r>
      <w:r>
        <w:t xml:space="preserve"> with of the smoothing out of differences </w:t>
      </w:r>
      <w:r w:rsidR="00D64930">
        <w:t>by arguing for</w:t>
      </w:r>
      <w:r>
        <w:t xml:space="preserve"> homogenous aesthetic</w:t>
      </w:r>
      <w:r w:rsidR="00D64930">
        <w:t>s</w:t>
      </w:r>
      <w:r>
        <w:t xml:space="preserve">. </w:t>
      </w:r>
      <w:r w:rsidR="00D64930">
        <w:t>A</w:t>
      </w:r>
      <w:r>
        <w:t xml:space="preserve"> cybernetic view integrating human, technological and environmental agents into a </w:t>
      </w:r>
      <w:proofErr w:type="gramStart"/>
      <w:r>
        <w:t>self-contextualizing entities</w:t>
      </w:r>
      <w:proofErr w:type="gramEnd"/>
      <w:r w:rsidR="00D64930">
        <w:t>, instead of the Cartesian division between subject and object. The most important argument if that we should critically examine the framework we are working on when exploring creation/performance with digital tools. This can lead to expression and creation using logics beyond the hegemonic cultural requirements.</w:t>
      </w:r>
    </w:p>
    <w:p w14:paraId="66849668" w14:textId="078B1124" w:rsidR="00D64930" w:rsidRDefault="00D64930"/>
    <w:p w14:paraId="7D1D4121" w14:textId="20CA40D9" w:rsidR="00D64930" w:rsidRDefault="00D64930">
      <w:r>
        <w:t>I found really interesting the fact that he traced the evolution of such ideas by exploring historical instrumental design. It made me think about the human-instrument feedback loop and the way it has been constantly accelerating, to the point that we could now talk about emergent properties such as interactive musical design.</w:t>
      </w:r>
    </w:p>
    <w:p w14:paraId="0A268CEB" w14:textId="77777777" w:rsidR="00D64930" w:rsidRDefault="00D64930"/>
    <w:sectPr w:rsidR="00D6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61"/>
    <w:rsid w:val="0000571A"/>
    <w:rsid w:val="0017570B"/>
    <w:rsid w:val="00236E6E"/>
    <w:rsid w:val="0034246F"/>
    <w:rsid w:val="006C6FAA"/>
    <w:rsid w:val="00775FFB"/>
    <w:rsid w:val="007D659E"/>
    <w:rsid w:val="008C576F"/>
    <w:rsid w:val="00986E3C"/>
    <w:rsid w:val="00B80804"/>
    <w:rsid w:val="00D06879"/>
    <w:rsid w:val="00D64930"/>
    <w:rsid w:val="00E023F7"/>
    <w:rsid w:val="00E7116E"/>
    <w:rsid w:val="00E92D61"/>
    <w:rsid w:val="00F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EB9AC"/>
  <w15:chartTrackingRefBased/>
  <w15:docId w15:val="{C546D90A-5500-BF4F-9F68-C161F5AA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2</cp:revision>
  <dcterms:created xsi:type="dcterms:W3CDTF">2021-07-23T13:47:00Z</dcterms:created>
  <dcterms:modified xsi:type="dcterms:W3CDTF">2021-07-23T14:08:00Z</dcterms:modified>
</cp:coreProperties>
</file>