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Informe de las Referencias Bibliográficas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>
      <w:pPr>
        <w:spacing w:before="120" w:lineRule="auto"/>
        <w:ind w:left="357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informe de las referencias bibliográficas permite evaluar las fuentes de información que el estudiante utilizará para el desarrollo de la tesis.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Estructura.</w:t>
      </w:r>
    </w:p>
    <w:p w:rsidR="00000000" w:rsidDel="00000000" w:rsidP="00000000" w:rsidRDefault="00000000" w:rsidRPr="00000000">
      <w:pPr>
        <w:spacing w:before="120" w:lineRule="auto"/>
        <w:ind w:left="357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informe de las referencias bibliográficas  debe considerar las siguientes 4 agrupaciones: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Artículos o papers de revistas científicas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Páginas Web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Otros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 </w:t>
      </w:r>
    </w:p>
    <w:p w:rsidR="00000000" w:rsidDel="00000000" w:rsidP="00000000" w:rsidRDefault="00000000" w:rsidRPr="00000000">
      <w:pPr>
        <w:spacing w:before="120" w:lineRule="auto"/>
        <w:ind w:left="3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Deberá presentar por lo menos 10 referencias bibliográficas relacionadas con el trabajo de tesis de manera directa o indirecta. </w:t>
      </w:r>
    </w:p>
    <w:p w:rsidR="00000000" w:rsidDel="00000000" w:rsidP="00000000" w:rsidRDefault="00000000" w:rsidRPr="00000000">
      <w:pPr>
        <w:spacing w:before="120" w:lineRule="auto"/>
        <w:ind w:left="3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Las fuentes pueden ser: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 Tesis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 Artículos o papers de revistas científicas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 Libros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 Páginas Web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 Otros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referencias bibliográficas deberán ser descritas en el siguiente formato: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Autor (año). </w:t>
      </w:r>
      <w:r w:rsidDel="00000000" w:rsidR="00000000" w:rsidRPr="00000000">
        <w:rPr>
          <w:i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. Universidad. Tipo. Ciudad-país. </w:t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>
      <w:pPr>
        <w:ind w:left="1416" w:firstLine="0"/>
        <w:contextualSpacing w:val="0"/>
        <w:rPr/>
      </w:pPr>
      <w:r w:rsidDel="00000000" w:rsidR="00000000" w:rsidRPr="00000000">
        <w:rPr>
          <w:rtl w:val="0"/>
        </w:rPr>
        <w:t xml:space="preserve">Tinguely, C. (1992). </w:t>
      </w:r>
      <w:r w:rsidDel="00000000" w:rsidR="00000000" w:rsidRPr="00000000">
        <w:rPr>
          <w:i w:val="1"/>
          <w:rtl w:val="0"/>
        </w:rPr>
        <w:t xml:space="preserve">Sistema Experto para el análisis de seguridad de una red de transporte de energía eléctrica</w:t>
      </w:r>
      <w:r w:rsidDel="00000000" w:rsidR="00000000" w:rsidRPr="00000000">
        <w:rPr>
          <w:rtl w:val="0"/>
        </w:rPr>
        <w:t xml:space="preserve">. Ecole Polytechnique Federale de Lausanne. PhD Thesis. Lausanne-Zwitzerland. </w:t>
      </w:r>
    </w:p>
    <w:p w:rsidR="00000000" w:rsidDel="00000000" w:rsidP="00000000" w:rsidRDefault="00000000" w:rsidRPr="00000000">
      <w:pPr>
        <w:ind w:left="141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Artículos de Revistas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Autor (es) (año). Título del artículo. R</w:t>
      </w:r>
      <w:r w:rsidDel="00000000" w:rsidR="00000000" w:rsidRPr="00000000">
        <w:rPr>
          <w:i w:val="1"/>
          <w:rtl w:val="0"/>
        </w:rPr>
        <w:t xml:space="preserve">evista</w:t>
      </w:r>
      <w:r w:rsidDel="00000000" w:rsidR="00000000" w:rsidRPr="00000000">
        <w:rPr>
          <w:rtl w:val="0"/>
        </w:rPr>
        <w:t xml:space="preserve">, volumen (serie si lo hubiera), pag-pag. </w:t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>
      <w:pPr>
        <w:ind w:left="1416" w:firstLine="0"/>
        <w:contextualSpacing w:val="0"/>
        <w:rPr/>
      </w:pPr>
      <w:r w:rsidDel="00000000" w:rsidR="00000000" w:rsidRPr="00000000">
        <w:rPr>
          <w:rtl w:val="0"/>
        </w:rPr>
        <w:t xml:space="preserve">Osogami T., Okano H. (2003). Local search algorithms for the bin packing problem and their relationship to various constructions heuristics. </w:t>
      </w:r>
      <w:r w:rsidDel="00000000" w:rsidR="00000000" w:rsidRPr="00000000">
        <w:rPr>
          <w:i w:val="1"/>
          <w:rtl w:val="0"/>
        </w:rPr>
        <w:t xml:space="preserve">Journal of Heuristics</w:t>
      </w:r>
      <w:r w:rsidDel="00000000" w:rsidR="00000000" w:rsidRPr="00000000">
        <w:rPr>
          <w:rtl w:val="0"/>
        </w:rPr>
        <w:t xml:space="preserve">, 9, 29-49.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Autor (es) (año). Título del libro. Editorial. Ciudad-país.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Garey M.R., Johnson D.S. (1979).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and intractability: A guide to theory of NP-Completeness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W. H. Freeman, San Francisco.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Autor (es), Título del trabajo, institución, fecha de visita (dd/mm/aa), URL </w:t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Los URL deben corresponder a instituciones oficiales o de reconocimiento académico, por ejemplo OEA, UNESCO, ONU, IBM. HP, REAL ACADEMIA DE LETRAS, etc. </w:t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 Descripción de cada fuente </w:t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8" w:top="1418" w:left="1418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UNIVERSIDAD NACIONAL MAYOR DE SAN MARCOS</w:t>
    </w:r>
  </w:p>
  <w:p w:rsidR="00000000" w:rsidDel="00000000" w:rsidP="00000000" w:rsidRDefault="00000000" w:rsidRPr="00000000">
    <w:pPr>
      <w:pBdr>
        <w:bottom w:color="000000" w:space="1" w:sz="6" w:val="single"/>
      </w:pBdr>
      <w:contextualSpacing w:val="0"/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FACULTAD DE INGENIERÍA DE SISTEMAS E INFORMÁTICA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