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b/>
          <w:bCs/>
          <w:color w:val="616161"/>
          <w:sz w:val="24"/>
          <w:szCs w:val="24"/>
        </w:rPr>
        <w:t xml:space="preserve">UNIVERSIDAD TECNOLÓGICA DE GUTIÉRREZ ZAMORA</w:t>
      </w:r>
    </w:p>
    <w:p>
      <w:pPr>
        <w:spacing w:after="600" w:before="100"/>
        <w:jc w:val="center"/>
      </w:pPr>
      <w:r>
        <w:rPr>
          <w:color w:val="616161"/>
          <w:sz w:val="22"/>
          <w:szCs w:val="22"/>
        </w:rPr>
        <w:t xml:space="preserve">Desarrollo Móvil Integral</w:t>
      </w:r>
    </w:p>
    <w:p>
      <w:pPr>
        <w:spacing w:after="200" w:before="1200"/>
        <w:jc w:val="center"/>
      </w:pPr>
      <w:r>
        <w:rPr>
          <w:b/>
          <w:bCs/>
          <w:color w:val="2E4057"/>
          <w:sz w:val="32"/>
          <w:szCs w:val="32"/>
        </w:rPr>
        <w:t xml:space="preserve">UNIDAD II — SEGURIDAD MASVS</w:t>
      </w:r>
    </w:p>
    <w:p>
      <w:pPr>
        <w:spacing w:after="1200" w:before="0"/>
        <w:jc w:val="center"/>
      </w:pPr>
      <w:r>
        <w:rPr>
          <w:sz w:val="26"/>
          <w:szCs w:val="26"/>
        </w:rPr>
        <w:t xml:space="preserve">Auditoría básica de seguridad con OWASP MASVS / MASTG
aplicación propia: TotoNinin</w:t>
      </w:r>
    </w:p>
    <w:p>
      <w:pPr>
        <w:spacing w:after="80" w:before="1600"/>
        <w:jc w:val="center"/>
      </w:pPr>
      <w:r>
        <w:rPr>
          <w:i/>
          <w:iCs/>
          <w:sz w:val="20"/>
          <w:szCs w:val="20"/>
        </w:rPr>
        <w:t xml:space="preserve">Referencia técnica: OWASP MASVS v2.x · OWASP MASTG (versión vigente a la fecha de la prueba)</w:t>
      </w:r>
    </w:p>
    <w:p>
      <w:pPr>
        <w:spacing w:after="40" w:before="800"/>
        <w:jc w:val="center"/>
      </w:pPr>
      <w:r>
        <w:rPr>
          <w:sz w:val="20"/>
          <w:szCs w:val="20"/>
        </w:rPr>
        <w:t xml:space="preserve">Correo del alumno: albertohector91@gmail.com</w:t>
      </w:r>
    </w:p>
    <w:p>
      <w:pPr>
        <w:spacing w:after="40" w:before="0"/>
        <w:jc w:val="center"/>
      </w:pPr>
      <w:r>
        <w:rPr>
          <w:sz w:val="20"/>
          <w:szCs w:val="20"/>
        </w:rPr>
        <w:t xml:space="preserve">Nombre del alumno: _______________________________</w:t>
      </w:r>
    </w:p>
    <w:p>
      <w:pPr>
        <w:spacing w:after="40" w:before="0"/>
        <w:jc w:val="center"/>
      </w:pPr>
      <w:r>
        <w:rPr>
          <w:sz w:val="20"/>
          <w:szCs w:val="20"/>
        </w:rPr>
        <w:t xml:space="preserve">Grupo / matrícula: ______________________________</w:t>
      </w:r>
    </w:p>
    <w:p>
      <w:pPr>
        <w:spacing w:after="40" w:before="0"/>
        <w:jc w:val="center"/>
      </w:pPr>
      <w:r>
        <w:rPr>
          <w:sz w:val="20"/>
          <w:szCs w:val="20"/>
        </w:rPr>
        <w:t xml:space="preserve">Fecha del reporte: 29 de octubre de 2026</w:t>
      </w:r>
    </w:p>
    <w:p>
      <w:r>
        <w:br w:type="page"/>
      </w:r>
    </w:p>
    <w:p>
      <w:pPr>
        <w:pStyle w:val="Heading1"/>
        <w:spacing w:after="200" w:before="400"/>
      </w:pPr>
      <w:r>
        <w:t xml:space="preserve">Índice</w:t>
      </w:r>
    </w:p>
    <w:p>
      <w:pPr>
        <w:spacing w:after="160"/>
      </w:pPr>
      <w:r>
        <w:rPr>
          <w:sz w:val="22"/>
          <w:szCs w:val="22"/>
        </w:rPr>
        <w:t xml:space="preserve">1. Alcance y controles seleccionados</w:t>
      </w:r>
    </w:p>
    <w:p>
      <w:pPr>
        <w:spacing w:after="160"/>
      </w:pPr>
      <w:r>
        <w:rPr>
          <w:sz w:val="22"/>
          <w:szCs w:val="22"/>
        </w:rPr>
        <w:t xml:space="preserve">2. Procedimiento de prueba</w:t>
      </w:r>
    </w:p>
    <w:p>
      <w:pPr>
        <w:spacing w:after="160"/>
      </w:pPr>
      <w:r>
        <w:rPr>
          <w:sz w:val="22"/>
          <w:szCs w:val="22"/>
        </w:rPr>
        <w:t xml:space="preserve">3. Resultados y evidencias</w:t>
      </w:r>
    </w:p>
    <w:p>
      <w:pPr>
        <w:spacing w:after="160"/>
      </w:pPr>
      <w:r>
        <w:rPr>
          <w:sz w:val="22"/>
          <w:szCs w:val="22"/>
        </w:rPr>
        <w:t xml:space="preserve">4. Hallazgos y nivel de riesgo</w:t>
      </w:r>
    </w:p>
    <w:p>
      <w:pPr>
        <w:spacing w:after="160"/>
      </w:pPr>
      <w:r>
        <w:rPr>
          <w:sz w:val="22"/>
          <w:szCs w:val="22"/>
        </w:rPr>
        <w:t xml:space="preserve">5. Correcciones implementadas</w:t>
      </w:r>
    </w:p>
    <w:p>
      <w:pPr>
        <w:spacing w:after="160"/>
      </w:pPr>
      <w:r>
        <w:rPr>
          <w:sz w:val="22"/>
          <w:szCs w:val="22"/>
        </w:rPr>
        <w:t xml:space="preserve">6. Repetición de pruebas y conclusiones</w:t>
      </w:r>
    </w:p>
    <w:p>
      <w:pPr>
        <w:spacing w:after="160"/>
      </w:pPr>
      <w:r>
        <w:rPr>
          <w:sz w:val="22"/>
          <w:szCs w:val="22"/>
        </w:rPr>
        <w:t xml:space="preserve">7. Entrega y repositorio</w:t>
      </w:r>
    </w:p>
    <w:p>
      <w:r>
        <w:br w:type="page"/>
      </w:r>
    </w:p>
    <w:p>
      <w:pPr>
        <w:pStyle w:val="Heading1"/>
        <w:spacing w:after="200" w:before="400"/>
      </w:pPr>
      <w:r>
        <w:t xml:space="preserve">1. Alcance y controles seleccionados</w:t>
      </w:r>
    </w:p>
    <w:p>
      <w:pPr>
        <w:pStyle w:val="Heading2"/>
        <w:spacing w:after="160" w:before="300"/>
      </w:pPr>
      <w:r>
        <w:t xml:space="preserve">1.1 Objeto de la auditoría</w:t>
      </w:r>
    </w:p>
    <w:p>
      <w:pPr>
        <w:spacing w:after="120" w:before="0"/>
      </w:pPr>
      <w:r>
        <w:t xml:space="preserve">Aplicación auditada: TotoNinin — sistema de gestión de eventos (registro de usuarios, calendario/categorías de eventos, comentarios y panel administrativo).</w:t>
      </w:r>
    </w:p>
    <w:tbl>
      <w:tblPr>
        <w:tblW w:type="dxa" w:w="9350"/>
        <w:tblBorders>
          <w:top w:val="single" w:color="BDBDBD" w:sz="2"/>
          <w:left w:val="single" w:color="BDBDBD" w:sz="2"/>
          <w:bottom w:val="single" w:color="BDBDBD" w:sz="2"/>
          <w:right w:val="single" w:color="BDBDBD" w:sz="2"/>
          <w:insideH w:val="single" w:color="BDBDBD" w:sz="2"/>
          <w:insideV w:val="single" w:color="BDBDBD" w:sz="2"/>
        </w:tblBorders>
      </w:tblPr>
      <w:tblGrid>
        <w:gridCol w:w="2200"/>
        <w:gridCol w:w="7150"/>
      </w:tblGrid>
      <w:tr>
        <w:trPr>
          <w:tblHeader/>
        </w:trPr>
        <w:tc>
          <w:tcPr>
            <w:tcW w:type="dxa" w:w="2200"/>
            <w:shd w:fill="2E4057" w:color="auto" w:val="clear"/>
            <w:tcMar>
              <w:top w:type="dxa" w:w="80"/>
              <w:left w:type="dxa" w:w="100"/>
              <w:bottom w:type="dxa" w:w="80"/>
              <w:right w:type="dxa" w:w="100"/>
            </w:tcMar>
            <w:vAlign w:val="center"/>
          </w:tcPr>
          <w:p>
            <w:pPr>
              <w:jc w:val="center"/>
            </w:pPr>
            <w:r>
              <w:rPr>
                <w:b/>
                <w:bCs/>
              </w:rPr>
              <w:t xml:space="preserve">Dato</w:t>
            </w:r>
          </w:p>
        </w:tc>
        <w:tc>
          <w:tcPr>
            <w:tcW w:type="dxa" w:w="7150"/>
            <w:shd w:fill="2E4057" w:color="auto" w:val="clear"/>
            <w:tcMar>
              <w:top w:type="dxa" w:w="80"/>
              <w:left w:type="dxa" w:w="100"/>
              <w:bottom w:type="dxa" w:w="80"/>
              <w:right w:type="dxa" w:w="100"/>
            </w:tcMar>
            <w:vAlign w:val="center"/>
          </w:tcPr>
          <w:p>
            <w:pPr>
              <w:jc w:val="center"/>
            </w:pPr>
            <w:r>
              <w:rPr>
                <w:b/>
                <w:bCs/>
              </w:rPr>
              <w:t xml:space="preserve">Valor</w:t>
            </w:r>
          </w:p>
        </w:tc>
      </w:tr>
      <w:tr>
        <w:tc>
          <w:tcPr>
            <w:tcW w:type="dxa" w:w="2200"/>
            <w:tcMar>
              <w:top w:type="dxa" w:w="80"/>
              <w:left w:type="dxa" w:w="100"/>
              <w:bottom w:type="dxa" w:w="80"/>
              <w:right w:type="dxa" w:w="100"/>
            </w:tcMar>
            <w:vAlign w:val="center"/>
          </w:tcPr>
          <w:p>
            <w:r>
              <w:rPr>
                <w:b/>
                <w:bCs/>
              </w:rPr>
              <w:t xml:space="preserve">Tecnología</w:t>
            </w:r>
          </w:p>
        </w:tc>
        <w:tc>
          <w:tcPr>
            <w:tcW w:type="dxa" w:w="7150"/>
            <w:tcMar>
              <w:top w:type="dxa" w:w="80"/>
              <w:left w:type="dxa" w:w="100"/>
              <w:bottom w:type="dxa" w:w="80"/>
              <w:right w:type="dxa" w:w="100"/>
            </w:tcMar>
            <w:vAlign w:val="center"/>
          </w:tcPr>
          <w:p>
            <w:r>
              <w:t xml:space="preserve">PHP 8 + MySQL/MariaDB, renderizado del lado del servidor (sin framework; mysqli procedural y orientado a objetos mezclados)</w:t>
            </w:r>
          </w:p>
        </w:tc>
      </w:tr>
      <w:tr>
        <w:tc>
          <w:tcPr>
            <w:tcW w:type="dxa" w:w="2200"/>
            <w:tcMar>
              <w:top w:type="dxa" w:w="80"/>
              <w:left w:type="dxa" w:w="100"/>
              <w:bottom w:type="dxa" w:w="80"/>
              <w:right w:type="dxa" w:w="100"/>
            </w:tcMar>
            <w:vAlign w:val="center"/>
          </w:tcPr>
          <w:p>
            <w:r>
              <w:rPr>
                <w:b/>
                <w:bCs/>
              </w:rPr>
              <w:t xml:space="preserve">Plataforma</w:t>
            </w:r>
          </w:p>
        </w:tc>
        <w:tc>
          <w:tcPr>
            <w:tcW w:type="dxa" w:w="7150"/>
            <w:tcMar>
              <w:top w:type="dxa" w:w="80"/>
              <w:left w:type="dxa" w:w="100"/>
              <w:bottom w:type="dxa" w:w="80"/>
              <w:right w:type="dxa" w:w="100"/>
            </w:tcMar>
            <w:vAlign w:val="center"/>
          </w:tcPr>
          <w:p>
            <w:r>
              <w:t xml:space="preserve">Aplicación web. No se incluyó en el ZIP entregado ningún empaquetado móvil nativo (APK/IPA) ni proyecto híbrido (Ionic/Cordova/Capacitor) para TotoNinin — ver aclaración de alcance en 1.3.</w:t>
            </w:r>
          </w:p>
        </w:tc>
      </w:tr>
      <w:tr>
        <w:tc>
          <w:tcPr>
            <w:tcW w:type="dxa" w:w="2200"/>
            <w:tcMar>
              <w:top w:type="dxa" w:w="80"/>
              <w:left w:type="dxa" w:w="100"/>
              <w:bottom w:type="dxa" w:w="80"/>
              <w:right w:type="dxa" w:w="100"/>
            </w:tcMar>
            <w:vAlign w:val="center"/>
          </w:tcPr>
          <w:p>
            <w:r>
              <w:rPr>
                <w:b/>
                <w:bCs/>
              </w:rPr>
              <w:t xml:space="preserve">Versión / snapshot auditado</w:t>
            </w:r>
          </w:p>
        </w:tc>
        <w:tc>
          <w:tcPr>
            <w:tcW w:type="dxa" w:w="7150"/>
            <w:tcMar>
              <w:top w:type="dxa" w:w="80"/>
              <w:left w:type="dxa" w:w="100"/>
              <w:bottom w:type="dxa" w:w="80"/>
              <w:right w:type="dxa" w:w="100"/>
            </w:tcMar>
            <w:vAlign w:val="center"/>
          </w:tcPr>
          <w:p>
            <w:r>
              <w:t xml:space="preserve">v1-original: snapshot del archivo .zip entregado el 29/10/2026 (sin historial de Git previo). v2-corregida: mismo código con las 6 correcciones de esta auditoría aplicadas. Ambas versiones se incluyen íntegras en el repositorio entregado (ver sección 7).</w:t>
            </w:r>
          </w:p>
        </w:tc>
      </w:tr>
      <w:tr>
        <w:tc>
          <w:tcPr>
            <w:tcW w:type="dxa" w:w="2200"/>
            <w:tcMar>
              <w:top w:type="dxa" w:w="80"/>
              <w:left w:type="dxa" w:w="100"/>
              <w:bottom w:type="dxa" w:w="80"/>
              <w:right w:type="dxa" w:w="100"/>
            </w:tcMar>
            <w:vAlign w:val="center"/>
          </w:tcPr>
          <w:p>
            <w:r>
              <w:rPr>
                <w:b/>
                <w:bCs/>
              </w:rPr>
              <w:t xml:space="preserve">Entorno de prueba</w:t>
            </w:r>
          </w:p>
        </w:tc>
        <w:tc>
          <w:tcPr>
            <w:tcW w:type="dxa" w:w="7150"/>
            <w:tcMar>
              <w:top w:type="dxa" w:w="80"/>
              <w:left w:type="dxa" w:w="100"/>
              <w:bottom w:type="dxa" w:w="80"/>
              <w:right w:type="dxa" w:w="100"/>
            </w:tcMar>
            <w:vAlign w:val="center"/>
          </w:tcPr>
          <w:p>
            <w:r>
              <w:t xml:space="preserve">Contenedor Linux aislado, PHP 8.3.6 (servidor embebido php -S). No fue posible instalar MariaDB/MySQL en el entorno de auditoría (sin acceso al repositorio de paquetes del sistema operativo), por lo que se usó una base de datos de prueba equivalente en SQLite con una capa de compatibilidad que traduce las mismas llamadas mysqli que usa la aplicación (pruebas/mysqli_shim.php), sin añadir ni quitar ninguna lógica de seguridad. Cada hallazgo se verificó además por revisión estática directa del código fuente PHP real.</w:t>
            </w:r>
          </w:p>
        </w:tc>
      </w:tr>
      <w:tr>
        <w:tc>
          <w:tcPr>
            <w:tcW w:type="dxa" w:w="2200"/>
            <w:tcMar>
              <w:top w:type="dxa" w:w="80"/>
              <w:left w:type="dxa" w:w="100"/>
              <w:bottom w:type="dxa" w:w="80"/>
              <w:right w:type="dxa" w:w="100"/>
            </w:tcMar>
            <w:vAlign w:val="center"/>
          </w:tcPr>
          <w:p>
            <w:r>
              <w:rPr>
                <w:b/>
                <w:bCs/>
              </w:rPr>
              <w:t xml:space="preserve">Cuentas y datos de prueba</w:t>
            </w:r>
          </w:p>
        </w:tc>
        <w:tc>
          <w:tcPr>
            <w:tcW w:type="dxa" w:w="7150"/>
            <w:tcMar>
              <w:top w:type="dxa" w:w="80"/>
              <w:left w:type="dxa" w:w="100"/>
              <w:bottom w:type="dxa" w:w="80"/>
              <w:right w:type="dxa" w:w="100"/>
            </w:tcMar>
            <w:vAlign w:val="center"/>
          </w:tcPr>
          <w:p>
            <w:r>
              <w:t xml:space="preserve">Usuarios ficticios con correos @totoninin.test y claves marcadas "Test/Prueba" (p. ej. admin@totoninin.test, user@totoninin.test). Ningún dato personal real se usó en ninguna prueba.</w:t>
            </w:r>
          </w:p>
        </w:tc>
      </w:tr>
    </w:tbl>
    <w:p>
      <w:pPr>
        <w:pStyle w:val="Heading2"/>
        <w:spacing w:after="160" w:before="300"/>
      </w:pPr>
      <w:r>
        <w:t xml:space="preserve">1.2 Reglas de trabajo seguidas</w:t>
      </w:r>
    </w:p>
    <w:p>
      <w:pPr>
        <w:pStyle w:val="ListParagraph"/>
        <w:numPr>
          <w:ilvl w:val="0"/>
          <w:numId w:val="1"/>
        </w:numPr>
        <w:spacing w:after="80"/>
      </w:pPr>
      <w:r>
        <w:t xml:space="preserve">Se auditó únicamente la aplicación propia del alumno (TotoNinin); no se atacó ningún servicio externo.</w:t>
      </w:r>
    </w:p>
    <w:p>
      <w:pPr>
        <w:pStyle w:val="ListParagraph"/>
        <w:numPr>
          <w:ilvl w:val="0"/>
          <w:numId w:val="1"/>
        </w:numPr>
        <w:spacing w:after="80"/>
      </w:pPr>
      <w:r>
        <w:t xml:space="preserve">Se usaron exclusivamente cuentas y datos de prueba, nunca información real.</w:t>
      </w:r>
    </w:p>
    <w:p>
      <w:pPr>
        <w:pStyle w:val="ListParagraph"/>
        <w:numPr>
          <w:ilvl w:val="0"/>
          <w:numId w:val="1"/>
        </w:numPr>
        <w:spacing w:after="80"/>
      </w:pPr>
      <w:r>
        <w:t xml:space="preserve">Las claves, hashes y cookies de sesión se ocultan en todas las capturas de evidencia de este reporte (se muestra su formato, no su valor).</w:t>
      </w:r>
    </w:p>
    <w:p>
      <w:pPr>
        <w:pStyle w:val="ListParagraph"/>
        <w:numPr>
          <w:ilvl w:val="0"/>
          <w:numId w:val="1"/>
        </w:numPr>
        <w:spacing w:after="80"/>
      </w:pPr>
      <w:r>
        <w:t xml:space="preserve">Cada cambio quedó registrado como commit independiente en el repositorio Git entregado (sección 7).</w:t>
      </w:r>
    </w:p>
    <w:p>
      <w:pPr>
        <w:pStyle w:val="ListParagraph"/>
        <w:numPr>
          <w:ilvl w:val="0"/>
          <w:numId w:val="1"/>
        </w:numPr>
        <w:spacing w:after="80"/>
      </w:pPr>
      <w:r>
        <w:t xml:space="preserve">Se conservó una copia íntegra de la versión original (v1-original) como respaldo antes de corregir, tal como exige la metodología.</w:t>
      </w:r>
    </w:p>
    <w:p>
      <w:pPr>
        <w:pStyle w:val="Heading2"/>
        <w:spacing w:after="160" w:before="300"/>
      </w:pPr>
      <w:r>
        <w:t xml:space="preserve">1.3 Aclaración de alcance: MASVS aplicado a una aplicación web</w:t>
      </w:r>
    </w:p>
    <w:p>
      <w:pPr>
        <w:spacing w:after="120" w:before="0"/>
      </w:pPr>
      <w:r>
        <w:t xml:space="preserve">OWASP MASVS fue diseñado para aplicaciones móviles nativas o híbridas distribuidas como binario (APK/IPA). La aplicación entregada para esta práctica, TotoNinin, es una aplicación web clásica renderizada en servidor (PHP/MySQL) y no incluye ningún artefacto móvil compilado. Siguiendo el propio material de la unidad — cuya plantilla de verificación (diapositivas 50 y 51) ya incorpora criterios agnósticos de plataforma como "HTTP o TLS mal validado" y "Secretos incluidos en Git" — se aplicaron los grupos de MASVS cuyo equivalente tiene sentido en una arquitectura cliente-servidor web: STORAGE, CRYPTO, AUTH, NETWORK, CODE y PLATFORM (en su parte de control de acceso a componentes administrativos y validación de archivos). Los controles intrínsecamente ligados a un binario móvil compilado y distribuido en el dispositivo del usuario — RESILIENCE (anti-tampering, ingeniería inversa de un ejecutable local) y la parte de PLATFORM referida a permisos del sistema operativo, WebViews y enlaces profundos — se marcaron No aplica, justificado en el checklist de la sección 6.4, porque el código fuente de TotoNinin nunca se ejecuta en el dispositivo del atacante: se ejecuta en el servidor.</w:t>
      </w:r>
    </w:p>
    <w:p>
      <w:pPr>
        <w:pStyle w:val="Heading2"/>
        <w:spacing w:after="160" w:before="300"/>
      </w:pPr>
      <w:r>
        <w:t xml:space="preserve">1.4 Controles seleccionados</w:t>
      </w:r>
    </w:p>
    <w:tbl>
      <w:tblPr>
        <w:tblW w:type="dxa" w:w="9350"/>
        <w:tblBorders>
          <w:top w:val="single" w:color="BDBDBD" w:sz="2"/>
          <w:left w:val="single" w:color="BDBDBD" w:sz="2"/>
          <w:bottom w:val="single" w:color="BDBDBD" w:sz="2"/>
          <w:right w:val="single" w:color="BDBDBD" w:sz="2"/>
          <w:insideH w:val="single" w:color="BDBDBD" w:sz="2"/>
          <w:insideV w:val="single" w:color="BDBDBD" w:sz="2"/>
        </w:tblBorders>
      </w:tblPr>
      <w:tblGrid>
        <w:gridCol w:w="2200"/>
        <w:gridCol w:w="7150"/>
      </w:tblGrid>
      <w:tr>
        <w:trPr>
          <w:tblHeader/>
        </w:trPr>
        <w:tc>
          <w:tcPr>
            <w:tcW w:type="dxa" w:w="2200"/>
            <w:shd w:fill="2E4057" w:color="auto" w:val="clear"/>
            <w:tcMar>
              <w:top w:type="dxa" w:w="80"/>
              <w:left w:type="dxa" w:w="100"/>
              <w:bottom w:type="dxa" w:w="80"/>
              <w:right w:type="dxa" w:w="100"/>
            </w:tcMar>
            <w:vAlign w:val="center"/>
          </w:tcPr>
          <w:p>
            <w:pPr>
              <w:jc w:val="center"/>
            </w:pPr>
            <w:r>
              <w:rPr>
                <w:b/>
                <w:bCs/>
              </w:rPr>
              <w:t xml:space="preserve">Grupo MASVS</w:t>
            </w:r>
          </w:p>
        </w:tc>
        <w:tc>
          <w:tcPr>
            <w:tcW w:type="dxa" w:w="7150"/>
            <w:shd w:fill="2E4057" w:color="auto" w:val="clear"/>
            <w:tcMar>
              <w:top w:type="dxa" w:w="80"/>
              <w:left w:type="dxa" w:w="100"/>
              <w:bottom w:type="dxa" w:w="80"/>
              <w:right w:type="dxa" w:w="100"/>
            </w:tcMar>
            <w:vAlign w:val="center"/>
          </w:tcPr>
          <w:p>
            <w:pPr>
              <w:jc w:val="center"/>
            </w:pPr>
            <w:r>
              <w:rPr>
                <w:b/>
                <w:bCs/>
              </w:rPr>
              <w:t xml:space="preserve">Resultado del alcance</w:t>
            </w:r>
          </w:p>
        </w:tc>
      </w:tr>
      <w:tr>
        <w:tc>
          <w:tcPr>
            <w:tcW w:type="dxa" w:w="2200"/>
            <w:tcMar>
              <w:top w:type="dxa" w:w="80"/>
              <w:left w:type="dxa" w:w="100"/>
              <w:bottom w:type="dxa" w:w="80"/>
              <w:right w:type="dxa" w:w="100"/>
            </w:tcMar>
            <w:vAlign w:val="center"/>
          </w:tcPr>
          <w:p>
            <w:r>
              <w:rPr>
                <w:b/>
                <w:bCs/>
              </w:rPr>
              <w:t xml:space="preserve">MASVS-STORAGE</w:t>
            </w:r>
          </w:p>
        </w:tc>
        <w:tc>
          <w:tcPr>
            <w:tcW w:type="dxa" w:w="7150"/>
            <w:tcMar>
              <w:top w:type="dxa" w:w="80"/>
              <w:left w:type="dxa" w:w="100"/>
              <w:bottom w:type="dxa" w:w="80"/>
              <w:right w:type="dxa" w:w="100"/>
            </w:tcMar>
            <w:vAlign w:val="center"/>
          </w:tcPr>
          <w:p>
            <w:r>
              <w:t xml:space="preserve">Evaluado</w:t>
            </w:r>
          </w:p>
        </w:tc>
      </w:tr>
      <w:tr>
        <w:tc>
          <w:tcPr>
            <w:tcW w:type="dxa" w:w="2200"/>
            <w:tcMar>
              <w:top w:type="dxa" w:w="80"/>
              <w:left w:type="dxa" w:w="100"/>
              <w:bottom w:type="dxa" w:w="80"/>
              <w:right w:type="dxa" w:w="100"/>
            </w:tcMar>
            <w:vAlign w:val="center"/>
          </w:tcPr>
          <w:p>
            <w:r>
              <w:rPr>
                <w:b/>
                <w:bCs/>
              </w:rPr>
              <w:t xml:space="preserve">MASVS-CRYPTO</w:t>
            </w:r>
          </w:p>
        </w:tc>
        <w:tc>
          <w:tcPr>
            <w:tcW w:type="dxa" w:w="7150"/>
            <w:tcMar>
              <w:top w:type="dxa" w:w="80"/>
              <w:left w:type="dxa" w:w="100"/>
              <w:bottom w:type="dxa" w:w="80"/>
              <w:right w:type="dxa" w:w="100"/>
            </w:tcMar>
            <w:vAlign w:val="center"/>
          </w:tcPr>
          <w:p>
            <w:r>
              <w:t xml:space="preserve">Evaluado</w:t>
            </w:r>
          </w:p>
        </w:tc>
      </w:tr>
      <w:tr>
        <w:tc>
          <w:tcPr>
            <w:tcW w:type="dxa" w:w="2200"/>
            <w:tcMar>
              <w:top w:type="dxa" w:w="80"/>
              <w:left w:type="dxa" w:w="100"/>
              <w:bottom w:type="dxa" w:w="80"/>
              <w:right w:type="dxa" w:w="100"/>
            </w:tcMar>
            <w:vAlign w:val="center"/>
          </w:tcPr>
          <w:p>
            <w:r>
              <w:rPr>
                <w:b/>
                <w:bCs/>
              </w:rPr>
              <w:t xml:space="preserve">MASVS-AUTH</w:t>
            </w:r>
          </w:p>
        </w:tc>
        <w:tc>
          <w:tcPr>
            <w:tcW w:type="dxa" w:w="7150"/>
            <w:tcMar>
              <w:top w:type="dxa" w:w="80"/>
              <w:left w:type="dxa" w:w="100"/>
              <w:bottom w:type="dxa" w:w="80"/>
              <w:right w:type="dxa" w:w="100"/>
            </w:tcMar>
            <w:vAlign w:val="center"/>
          </w:tcPr>
          <w:p>
            <w:r>
              <w:t xml:space="preserve">Evaluado</w:t>
            </w:r>
          </w:p>
        </w:tc>
      </w:tr>
      <w:tr>
        <w:tc>
          <w:tcPr>
            <w:tcW w:type="dxa" w:w="2200"/>
            <w:tcMar>
              <w:top w:type="dxa" w:w="80"/>
              <w:left w:type="dxa" w:w="100"/>
              <w:bottom w:type="dxa" w:w="80"/>
              <w:right w:type="dxa" w:w="100"/>
            </w:tcMar>
            <w:vAlign w:val="center"/>
          </w:tcPr>
          <w:p>
            <w:r>
              <w:rPr>
                <w:b/>
                <w:bCs/>
              </w:rPr>
              <w:t xml:space="preserve">MASVS-NETWORK</w:t>
            </w:r>
          </w:p>
        </w:tc>
        <w:tc>
          <w:tcPr>
            <w:tcW w:type="dxa" w:w="7150"/>
            <w:tcMar>
              <w:top w:type="dxa" w:w="80"/>
              <w:left w:type="dxa" w:w="100"/>
              <w:bottom w:type="dxa" w:w="80"/>
              <w:right w:type="dxa" w:w="100"/>
            </w:tcMar>
            <w:vAlign w:val="center"/>
          </w:tcPr>
          <w:p>
            <w:r>
              <w:t xml:space="preserve">No aplica (justificado) — ver checklist 6.4</w:t>
            </w:r>
          </w:p>
        </w:tc>
      </w:tr>
      <w:tr>
        <w:tc>
          <w:tcPr>
            <w:tcW w:type="dxa" w:w="2200"/>
            <w:tcMar>
              <w:top w:type="dxa" w:w="80"/>
              <w:left w:type="dxa" w:w="100"/>
              <w:bottom w:type="dxa" w:w="80"/>
              <w:right w:type="dxa" w:w="100"/>
            </w:tcMar>
            <w:vAlign w:val="center"/>
          </w:tcPr>
          <w:p>
            <w:r>
              <w:rPr>
                <w:b/>
                <w:bCs/>
              </w:rPr>
              <w:t xml:space="preserve">MASVS-PLATFORM</w:t>
            </w:r>
          </w:p>
        </w:tc>
        <w:tc>
          <w:tcPr>
            <w:tcW w:type="dxa" w:w="7150"/>
            <w:tcMar>
              <w:top w:type="dxa" w:w="80"/>
              <w:left w:type="dxa" w:w="100"/>
              <w:bottom w:type="dxa" w:w="80"/>
              <w:right w:type="dxa" w:w="100"/>
            </w:tcMar>
            <w:vAlign w:val="center"/>
          </w:tcPr>
          <w:p>
            <w:r>
              <w:t xml:space="preserve">Evaluado parcialmente (control de acceso y validación de archivos); resto no aplica — ver checklist 6.4</w:t>
            </w:r>
          </w:p>
        </w:tc>
      </w:tr>
      <w:tr>
        <w:tc>
          <w:tcPr>
            <w:tcW w:type="dxa" w:w="2200"/>
            <w:tcMar>
              <w:top w:type="dxa" w:w="80"/>
              <w:left w:type="dxa" w:w="100"/>
              <w:bottom w:type="dxa" w:w="80"/>
              <w:right w:type="dxa" w:w="100"/>
            </w:tcMar>
            <w:vAlign w:val="center"/>
          </w:tcPr>
          <w:p>
            <w:r>
              <w:rPr>
                <w:b/>
                <w:bCs/>
              </w:rPr>
              <w:t xml:space="preserve">MASVS-CODE</w:t>
            </w:r>
          </w:p>
        </w:tc>
        <w:tc>
          <w:tcPr>
            <w:tcW w:type="dxa" w:w="7150"/>
            <w:tcMar>
              <w:top w:type="dxa" w:w="80"/>
              <w:left w:type="dxa" w:w="100"/>
              <w:bottom w:type="dxa" w:w="80"/>
              <w:right w:type="dxa" w:w="100"/>
            </w:tcMar>
            <w:vAlign w:val="center"/>
          </w:tcPr>
          <w:p>
            <w:r>
              <w:t xml:space="preserve">Evaluado</w:t>
            </w:r>
          </w:p>
        </w:tc>
      </w:tr>
      <w:tr>
        <w:tc>
          <w:tcPr>
            <w:tcW w:type="dxa" w:w="2200"/>
            <w:tcMar>
              <w:top w:type="dxa" w:w="80"/>
              <w:left w:type="dxa" w:w="100"/>
              <w:bottom w:type="dxa" w:w="80"/>
              <w:right w:type="dxa" w:w="100"/>
            </w:tcMar>
            <w:vAlign w:val="center"/>
          </w:tcPr>
          <w:p>
            <w:r>
              <w:rPr>
                <w:b/>
                <w:bCs/>
              </w:rPr>
              <w:t xml:space="preserve">MASVS-RESILIENCE</w:t>
            </w:r>
          </w:p>
        </w:tc>
        <w:tc>
          <w:tcPr>
            <w:tcW w:type="dxa" w:w="7150"/>
            <w:tcMar>
              <w:top w:type="dxa" w:w="80"/>
              <w:left w:type="dxa" w:w="100"/>
              <w:bottom w:type="dxa" w:w="80"/>
              <w:right w:type="dxa" w:w="100"/>
            </w:tcMar>
            <w:vAlign w:val="center"/>
          </w:tcPr>
          <w:p>
            <w:r>
              <w:t xml:space="preserve">No aplica (justificado) — ver checklist 6.4</w:t>
            </w:r>
          </w:p>
        </w:tc>
      </w:tr>
      <w:tr>
        <w:tc>
          <w:tcPr>
            <w:tcW w:type="dxa" w:w="2200"/>
            <w:tcMar>
              <w:top w:type="dxa" w:w="80"/>
              <w:left w:type="dxa" w:w="100"/>
              <w:bottom w:type="dxa" w:w="80"/>
              <w:right w:type="dxa" w:w="100"/>
            </w:tcMar>
            <w:vAlign w:val="center"/>
          </w:tcPr>
          <w:p>
            <w:r>
              <w:rPr>
                <w:b/>
                <w:bCs/>
              </w:rPr>
              <w:t xml:space="preserve">MASVS-PRIVACY</w:t>
            </w:r>
          </w:p>
        </w:tc>
        <w:tc>
          <w:tcPr>
            <w:tcW w:type="dxa" w:w="7150"/>
            <w:tcMar>
              <w:top w:type="dxa" w:w="80"/>
              <w:left w:type="dxa" w:w="100"/>
              <w:bottom w:type="dxa" w:w="80"/>
              <w:right w:type="dxa" w:w="100"/>
            </w:tcMar>
            <w:vAlign w:val="center"/>
          </w:tcPr>
          <w:p>
            <w:r>
              <w:t xml:space="preserve">Evaluado (cumple, con una observación menor no bloqueante)</w:t>
            </w:r>
          </w:p>
        </w:tc>
      </w:tr>
    </w:tbl>
    <w:p>
      <w:r>
        <w:br w:type="page"/>
      </w:r>
    </w:p>
    <w:p>
      <w:pPr>
        <w:pStyle w:val="Heading1"/>
        <w:spacing w:after="200" w:before="400"/>
      </w:pPr>
      <w:r>
        <w:t xml:space="preserve">2. Procedimiento de prueba</w:t>
      </w:r>
    </w:p>
    <w:p>
      <w:pPr>
        <w:spacing w:after="120" w:before="0"/>
      </w:pPr>
      <w:r>
        <w:t xml:space="preserve">Se siguieron las ocho fases de la metodología de la unidad: inventariar, inspección estática, prueba dinámica, registrar, priorizar, corregir, reprobar y entregar.</w:t>
      </w:r>
    </w:p>
    <w:p>
      <w:pPr>
        <w:pStyle w:val="Heading2"/>
        <w:spacing w:after="160" w:before="300"/>
      </w:pPr>
      <w:r>
        <w:t xml:space="preserve">2.1 Inventario</w:t>
      </w:r>
    </w:p>
    <w:p>
      <w:pPr>
        <w:pStyle w:val="ListParagraph"/>
        <w:numPr>
          <w:ilvl w:val="0"/>
          <w:numId w:val="1"/>
        </w:numPr>
        <w:spacing w:after="80"/>
      </w:pPr>
      <w:r>
        <w:t xml:space="preserve">Datos almacenados: tabla users (nombre, correo, hash de contraseña), events (título, descripción, fecha, foto, tipo), comments (texto libre asociado a un evento), event_type (catálogo de categorías).</w:t>
      </w:r>
    </w:p>
    <w:p>
      <w:pPr>
        <w:pStyle w:val="ListParagraph"/>
        <w:numPr>
          <w:ilvl w:val="0"/>
          <w:numId w:val="1"/>
        </w:numPr>
        <w:spacing w:after="80"/>
      </w:pPr>
      <w:r>
        <w:t xml:space="preserve">Funciones sensibles: inicio de sesión, registro público de usuarios, alta/edición/eliminación de usuarios desde el panel admin, alta/edición/eliminación de eventos y categorías, subida de fotografías de evento, publicación de comentarios, cierre de sesión.</w:t>
      </w:r>
    </w:p>
    <w:p>
      <w:pPr>
        <w:pStyle w:val="ListParagraph"/>
        <w:numPr>
          <w:ilvl w:val="0"/>
          <w:numId w:val="1"/>
        </w:numPr>
        <w:spacing w:after="80"/>
      </w:pPr>
      <w:r>
        <w:t xml:space="preserve">Permisos/roles: dos niveles implícitos en el código original — "usuario autenticado" y "administrador" (decidido comparando el correo contra un valor fijo), sin tabla de roles.</w:t>
      </w:r>
    </w:p>
    <w:p>
      <w:pPr>
        <w:pStyle w:val="ListParagraph"/>
        <w:numPr>
          <w:ilvl w:val="0"/>
          <w:numId w:val="1"/>
        </w:numPr>
        <w:spacing w:after="80"/>
      </w:pPr>
      <w:r>
        <w:t xml:space="preserve">Superficie expuesta sin autenticación: index.php, paginas/registro.php, paginas/login.php, paginas/informacion.php, paginas/preguntas.php.</w:t>
      </w:r>
    </w:p>
    <w:p>
      <w:pPr>
        <w:pStyle w:val="Heading2"/>
        <w:spacing w:after="160" w:before="300"/>
      </w:pPr>
      <w:r>
        <w:t xml:space="preserve">2.2 Inspección estática</w:t>
      </w:r>
    </w:p>
    <w:p>
      <w:pPr>
        <w:spacing w:after="120" w:before="0"/>
      </w:pPr>
      <w:r>
        <w:t xml:space="preserve">Revisión manual del código PHP completo (2,673 líneas en 37 archivos) buscando: concatenación de entrada de usuario en SQL, credenciales embebidas, algoritmo de hash de contraseñas, validación de archivos subidos, configuración de cookies de sesión, manejo de errores y presencia de .gitignore. Se usó comparación línea a línea (diff) entre v1-original y v2-corregida para verificar que cada corrección es mínima y no modifica comportamiento no relacionado con el hallazgo.</w:t>
      </w:r>
    </w:p>
    <w:p>
      <w:pPr>
        <w:pStyle w:val="Heading2"/>
        <w:spacing w:after="160" w:before="300"/>
      </w:pPr>
      <w:r>
        <w:t xml:space="preserve">2.3 Prueba dinámica</w:t>
      </w:r>
    </w:p>
    <w:p>
      <w:pPr>
        <w:spacing w:after="120" w:before="0"/>
      </w:pPr>
      <w:r>
        <w:t xml:space="preserve">Se levantó la aplicación con el servidor embebido de PHP (php -S) contra la base de datos de prueba y se ejecutó un conjunto de pruebas HTTP automatizado y reproducible (pruebas/run_tests.py, incluido en el repositorio entregado), que para cada versión del código:</w:t>
      </w:r>
    </w:p>
    <w:p>
      <w:pPr>
        <w:pStyle w:val="ListParagraph"/>
        <w:numPr>
          <w:ilvl w:val="0"/>
          <w:numId w:val="1"/>
        </w:numPr>
        <w:spacing w:after="80"/>
      </w:pPr>
      <w:r>
        <w:t xml:space="preserve">Reinicia la base de datos de prueba a un estado conocido antes de cada caso (aislamiento entre pruebas).</w:t>
      </w:r>
    </w:p>
    <w:p>
      <w:pPr>
        <w:pStyle w:val="ListParagraph"/>
        <w:numPr>
          <w:ilvl w:val="0"/>
          <w:numId w:val="1"/>
        </w:numPr>
        <w:spacing w:after="80"/>
      </w:pPr>
      <w:r>
        <w:t xml:space="preserve">Envía peticiones HTTP reales (con y sin sesión, con payloads maliciosos y con datos legítimos) usando un cliente propio con manejo de cookies.</w:t>
      </w:r>
    </w:p>
    <w:p>
      <w:pPr>
        <w:pStyle w:val="ListParagraph"/>
        <w:numPr>
          <w:ilvl w:val="0"/>
          <w:numId w:val="1"/>
        </w:numPr>
        <w:spacing w:after="80"/>
      </w:pPr>
      <w:r>
        <w:t xml:space="preserve">Registra la evidencia (código de estado, cabeceras relevantes, fragmentos de respuesta) enmascarando automáticamente cookies de sesión y hashes antes de guardarlos.</w:t>
      </w:r>
    </w:p>
    <w:p>
      <w:pPr>
        <w:pStyle w:val="ListParagraph"/>
        <w:numPr>
          <w:ilvl w:val="0"/>
          <w:numId w:val="1"/>
        </w:numPr>
        <w:spacing w:after="80"/>
      </w:pPr>
      <w:r>
        <w:t xml:space="preserve">Compara el resultado contra el criterio de corrección de cada hallazgo y lo marca SEGURO/CUMPLE o VULNERABLE/NO CUMPLE.</w:t>
      </w:r>
    </w:p>
    <w:p>
      <w:pPr>
        <w:spacing w:after="120" w:before="0"/>
      </w:pPr>
      <w:r>
        <w:t xml:space="preserve">En total se ejecutaron 24 casos de prueba: 19 casos de seguridad (distribuidos en los 6 hallazgos) y 5 casos de regresión funcional (login legítimo, calendario, panel de administración, registro público y página de inicio), para verificar que las correcciones no rompieron ninguna función existente.</w:t>
      </w:r>
    </w:p>
    <w:p>
      <w:pPr>
        <w:pStyle w:val="Heading2"/>
        <w:spacing w:after="160" w:before="300"/>
      </w:pPr>
      <w:r>
        <w:t xml:space="preserve">2.4 Registrar y priorizar</w:t>
      </w:r>
    </w:p>
    <w:p>
      <w:pPr>
        <w:spacing w:after="120" w:before="0"/>
      </w:pPr>
      <w:r>
        <w:t xml:space="preserve">Cada hallazgo se documentó con una ficha (ID, grupo MASVS, ubicación, pasos de reproducción, evidencia, probabilidad, impacto y nivel de riesgo), siguiendo la escala didáctica Riesgo = Impacto × Probabilidad (1–3 cada uno) de la unidad: 1–3 Bajo, 4–6 Medio, 7–8 Alto, 9 Crítico.</w:t>
      </w:r>
    </w:p>
    <w:p>
      <w:r>
        <w:br w:type="page"/>
      </w:r>
    </w:p>
    <w:p>
      <w:pPr>
        <w:pStyle w:val="Heading1"/>
        <w:spacing w:after="200" w:before="400"/>
      </w:pPr>
      <w:r>
        <w:t xml:space="preserve">3. Resultados y evidencias</w:t>
      </w:r>
    </w:p>
    <w:p>
      <w:pPr>
        <w:spacing w:after="120" w:before="0"/>
      </w:pPr>
      <w:r>
        <w:t xml:space="preserve">Resumen comparativo de los 24 casos de prueba ejecutados contra ambas versiones del código:</w:t>
      </w:r>
    </w:p>
    <w:tbl>
      <w:tblPr>
        <w:tblW w:type="dxa" w:w="9350"/>
        <w:tblBorders>
          <w:top w:val="single" w:color="BDBDBD" w:sz="2"/>
          <w:left w:val="single" w:color="BDBDBD" w:sz="2"/>
          <w:bottom w:val="single" w:color="BDBDBD" w:sz="2"/>
          <w:right w:val="single" w:color="BDBDBD" w:sz="2"/>
          <w:insideH w:val="single" w:color="BDBDBD" w:sz="2"/>
          <w:insideV w:val="single" w:color="BDBDBD" w:sz="2"/>
        </w:tblBorders>
      </w:tblPr>
      <w:tblGrid>
        <w:gridCol w:w="2600"/>
        <w:gridCol w:w="2600"/>
        <w:gridCol w:w="2300"/>
        <w:gridCol w:w="1850"/>
      </w:tblGrid>
      <w:tr>
        <w:trPr>
          <w:tblHeader/>
        </w:trPr>
        <w:tc>
          <w:tcPr>
            <w:tcW w:type="dxa" w:w="2600"/>
            <w:shd w:fill="2E4057" w:color="auto" w:val="clear"/>
            <w:tcMar>
              <w:top w:type="dxa" w:w="80"/>
              <w:left w:type="dxa" w:w="100"/>
              <w:bottom w:type="dxa" w:w="80"/>
              <w:right w:type="dxa" w:w="100"/>
            </w:tcMar>
            <w:vAlign w:val="center"/>
          </w:tcPr>
          <w:p>
            <w:pPr>
              <w:jc w:val="center"/>
            </w:pPr>
            <w:r>
              <w:rPr>
                <w:b/>
                <w:bCs/>
              </w:rPr>
              <w:t xml:space="preserve">Versión</w:t>
            </w:r>
          </w:p>
        </w:tc>
        <w:tc>
          <w:tcPr>
            <w:tcW w:type="dxa" w:w="2600"/>
            <w:shd w:fill="2E4057" w:color="auto" w:val="clear"/>
            <w:tcMar>
              <w:top w:type="dxa" w:w="80"/>
              <w:left w:type="dxa" w:w="100"/>
              <w:bottom w:type="dxa" w:w="80"/>
              <w:right w:type="dxa" w:w="100"/>
            </w:tcMar>
            <w:vAlign w:val="center"/>
          </w:tcPr>
          <w:p>
            <w:pPr>
              <w:jc w:val="center"/>
            </w:pPr>
            <w:r>
              <w:rPr>
                <w:b/>
                <w:bCs/>
              </w:rPr>
              <w:t xml:space="preserve">Casos seguros / cumplen</w:t>
            </w:r>
          </w:p>
        </w:tc>
        <w:tc>
          <w:tcPr>
            <w:tcW w:type="dxa" w:w="2300"/>
            <w:shd w:fill="2E4057" w:color="auto" w:val="clear"/>
            <w:tcMar>
              <w:top w:type="dxa" w:w="80"/>
              <w:left w:type="dxa" w:w="100"/>
              <w:bottom w:type="dxa" w:w="80"/>
              <w:right w:type="dxa" w:w="100"/>
            </w:tcMar>
            <w:vAlign w:val="center"/>
          </w:tcPr>
          <w:p>
            <w:pPr>
              <w:jc w:val="center"/>
            </w:pPr>
            <w:r>
              <w:rPr>
                <w:b/>
                <w:bCs/>
              </w:rPr>
              <w:t xml:space="preserve">Casos vulnerables</w:t>
            </w:r>
          </w:p>
        </w:tc>
        <w:tc>
          <w:tcPr>
            <w:tcW w:type="dxa" w:w="1850"/>
            <w:shd w:fill="2E4057" w:color="auto" w:val="clear"/>
            <w:tcMar>
              <w:top w:type="dxa" w:w="80"/>
              <w:left w:type="dxa" w:w="100"/>
              <w:bottom w:type="dxa" w:w="80"/>
              <w:right w:type="dxa" w:w="100"/>
            </w:tcMar>
            <w:vAlign w:val="center"/>
          </w:tcPr>
          <w:p>
            <w:pPr>
              <w:jc w:val="center"/>
            </w:pPr>
            <w:r>
              <w:rPr>
                <w:b/>
                <w:bCs/>
              </w:rPr>
              <w:t xml:space="preserve">Regresión funcional</w:t>
            </w:r>
          </w:p>
        </w:tc>
      </w:tr>
      <w:tr>
        <w:tc>
          <w:tcPr>
            <w:tcW w:type="dxa" w:w="2600"/>
            <w:tcMar>
              <w:top w:type="dxa" w:w="80"/>
              <w:left w:type="dxa" w:w="100"/>
              <w:bottom w:type="dxa" w:w="80"/>
              <w:right w:type="dxa" w:w="100"/>
            </w:tcMar>
            <w:vAlign w:val="center"/>
          </w:tcPr>
          <w:p>
            <w:r>
              <w:rPr>
                <w:b/>
                <w:bCs/>
              </w:rPr>
              <w:t xml:space="preserve">v1-original</w:t>
            </w:r>
          </w:p>
        </w:tc>
        <w:tc>
          <w:tcPr>
            <w:tcW w:type="dxa" w:w="2600"/>
            <w:tcMar>
              <w:top w:type="dxa" w:w="80"/>
              <w:left w:type="dxa" w:w="100"/>
              <w:bottom w:type="dxa" w:w="80"/>
              <w:right w:type="dxa" w:w="100"/>
            </w:tcMar>
            <w:vAlign w:val="center"/>
          </w:tcPr>
          <w:p>
            <w:pPr>
              <w:jc w:val="center"/>
            </w:pPr>
            <w:r>
              <w:rPr>
                <w:b/>
                <w:bCs/>
                <w:color w:val="C62828"/>
              </w:rPr>
              <w:t xml:space="preserve">8 / 24</w:t>
            </w:r>
          </w:p>
        </w:tc>
        <w:tc>
          <w:tcPr>
            <w:tcW w:type="dxa" w:w="2300"/>
            <w:tcMar>
              <w:top w:type="dxa" w:w="80"/>
              <w:left w:type="dxa" w:w="100"/>
              <w:bottom w:type="dxa" w:w="80"/>
              <w:right w:type="dxa" w:w="100"/>
            </w:tcMar>
            <w:vAlign w:val="center"/>
          </w:tcPr>
          <w:p>
            <w:r>
              <w:t xml:space="preserve">16 de 19 casos de seguridad</w:t>
            </w:r>
          </w:p>
        </w:tc>
        <w:tc>
          <w:tcPr>
            <w:tcW w:type="dxa" w:w="1850"/>
            <w:tcMar>
              <w:top w:type="dxa" w:w="80"/>
              <w:left w:type="dxa" w:w="100"/>
              <w:bottom w:type="dxa" w:w="80"/>
              <w:right w:type="dxa" w:w="100"/>
            </w:tcMar>
            <w:vAlign w:val="center"/>
          </w:tcPr>
          <w:p>
            <w:r>
              <w:t xml:space="preserve">5 / 5 (ya funcionaba)</w:t>
            </w:r>
          </w:p>
        </w:tc>
      </w:tr>
      <w:tr>
        <w:tc>
          <w:tcPr>
            <w:tcW w:type="dxa" w:w="2600"/>
            <w:tcMar>
              <w:top w:type="dxa" w:w="80"/>
              <w:left w:type="dxa" w:w="100"/>
              <w:bottom w:type="dxa" w:w="80"/>
              <w:right w:type="dxa" w:w="100"/>
            </w:tcMar>
            <w:vAlign w:val="center"/>
          </w:tcPr>
          <w:p>
            <w:r>
              <w:rPr>
                <w:b/>
                <w:bCs/>
              </w:rPr>
              <w:t xml:space="preserve">v2-corregida</w:t>
            </w:r>
          </w:p>
        </w:tc>
        <w:tc>
          <w:tcPr>
            <w:tcW w:type="dxa" w:w="2600"/>
            <w:tcMar>
              <w:top w:type="dxa" w:w="80"/>
              <w:left w:type="dxa" w:w="100"/>
              <w:bottom w:type="dxa" w:w="80"/>
              <w:right w:type="dxa" w:w="100"/>
            </w:tcMar>
            <w:vAlign w:val="center"/>
          </w:tcPr>
          <w:p>
            <w:pPr>
              <w:jc w:val="center"/>
            </w:pPr>
            <w:r>
              <w:rPr>
                <w:b/>
                <w:bCs/>
                <w:color w:val="2E7D32"/>
              </w:rPr>
              <w:t xml:space="preserve">24 / 24</w:t>
            </w:r>
          </w:p>
        </w:tc>
        <w:tc>
          <w:tcPr>
            <w:tcW w:type="dxa" w:w="2300"/>
            <w:tcMar>
              <w:top w:type="dxa" w:w="80"/>
              <w:left w:type="dxa" w:w="100"/>
              <w:bottom w:type="dxa" w:w="80"/>
              <w:right w:type="dxa" w:w="100"/>
            </w:tcMar>
            <w:vAlign w:val="center"/>
          </w:tcPr>
          <w:p>
            <w:r>
              <w:t xml:space="preserve">0 de 19 casos de seguridad</w:t>
            </w:r>
          </w:p>
        </w:tc>
        <w:tc>
          <w:tcPr>
            <w:tcW w:type="dxa" w:w="1850"/>
            <w:tcMar>
              <w:top w:type="dxa" w:w="80"/>
              <w:left w:type="dxa" w:w="100"/>
              <w:bottom w:type="dxa" w:w="80"/>
              <w:right w:type="dxa" w:w="100"/>
            </w:tcMar>
            <w:vAlign w:val="center"/>
          </w:tcPr>
          <w:p>
            <w:r>
              <w:t xml:space="preserve">5 / 5 (sin regresiones)</w:t>
            </w:r>
          </w:p>
        </w:tc>
      </w:tr>
    </w:tbl>
    <w:p>
      <w:pPr>
        <w:pStyle w:val="Heading2"/>
        <w:spacing w:after="160" w:before="300"/>
      </w:pPr>
      <w:r>
        <w:t xml:space="preserve">3.1 Evidencia por hallazgo (código y comportamiento, antes/después)</w:t>
      </w:r>
    </w:p>
    <w:p>
      <w:pPr>
        <w:spacing w:after="120" w:before="0"/>
      </w:pPr>
      <w:r>
        <w:rPr>
          <w:i/>
          <w:iCs/>
          <w:sz w:val="18"/>
          <w:szCs w:val="18"/>
        </w:rPr>
        <w:t xml:space="preserve">Las claves, hashes y cookies de sesión se muestran enmascarados (****) en toda la evidencia; solo se conserva su formato para poder verificar el control.</w:t>
      </w:r>
    </w:p>
    <w:p>
      <w:pPr>
        <w:pStyle w:val="Heading3"/>
        <w:spacing w:after="120" w:before="220"/>
      </w:pPr>
      <w:r>
        <w:t xml:space="preserve">VULN-01 · Inyección SQL</w:t>
      </w:r>
    </w:p>
    <w:p>
      <w:pPr>
        <w:spacing w:after="120" w:before="0"/>
      </w:pPr>
      <w:r>
        <w:rPr>
          <w:b/>
          <w:bCs/>
          <w:sz w:val="20"/>
          <w:szCs w:val="20"/>
        </w:rPr>
        <w:t xml:space="preserve">Código — antes (izquierda) y después (derecha):</w:t>
      </w:r>
    </w:p>
    <w:tbl>
      <w:tblPr>
        <w:tblW w:type="dxa" w:w="9350"/>
        <w:tblBorders>
          <w:top w:val="none"/>
          <w:left w:val="none"/>
          <w:bottom w:val="none"/>
          <w:right w:val="none"/>
          <w:insideH w:val="none"/>
          <w:insideV w:val="none"/>
        </w:tblBorders>
      </w:tblPr>
      <w:tblGrid>
        <w:gridCol w:w="4675"/>
        <w:gridCol w:w="4675"/>
      </w:tblGrid>
      <w:tr>
        <w:tc>
          <w:tcPr>
            <w:tcW w:type="dxa" w:w="4675"/>
            <w:tcMar>
              <w:top w:type="dxa" w:w="60"/>
              <w:left w:type="dxa" w:w="40"/>
              <w:bottom w:type="dxa" w:w="60"/>
              <w:right w:type="dxa" w:w="80"/>
            </w:tcMar>
          </w:tcPr>
          <w:p>
            <w:pPr>
              <w:jc w:val="center"/>
            </w:pPr>
            <w:r>
              <w:drawing>
                <wp:inline distT="0" distB="0" distL="0" distR="0">
                  <wp:extent cx="247650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704850"/>
                          </a:xfrm>
                          <a:prstGeom prst="rect">
                            <a:avLst/>
                          </a:prstGeom>
                        </pic:spPr>
                      </pic:pic>
                    </a:graphicData>
                  </a:graphic>
                </wp:inline>
              </w:drawing>
            </w:r>
          </w:p>
        </w:tc>
        <w:tc>
          <w:tcPr>
            <w:tcW w:type="dxa" w:w="4675"/>
            <w:tcMar>
              <w:top w:type="dxa" w:w="60"/>
              <w:left w:type="dxa" w:w="80"/>
              <w:bottom w:type="dxa" w:w="60"/>
              <w:right w:type="dxa" w:w="40"/>
            </w:tcMar>
          </w:tcPr>
          <w:p>
            <w:pPr>
              <w:jc w:val="center"/>
            </w:pPr>
            <w:r>
              <w:drawing>
                <wp:inline distT="0" distB="0" distL="0" distR="0">
                  <wp:extent cx="2476500" cy="7810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781050"/>
                          </a:xfrm>
                          <a:prstGeom prst="rect">
                            <a:avLst/>
                          </a:prstGeom>
                        </pic:spPr>
                      </pic:pic>
                    </a:graphicData>
                  </a:graphic>
                </wp:inline>
              </w:drawing>
            </w:r>
          </w:p>
        </w:tc>
      </w:tr>
    </w:tbl>
    <w:p>
      <w:pPr>
        <w:spacing w:after="120" w:before="160"/>
      </w:pPr>
      <w:r>
        <w:rPr>
          <w:b/>
          <w:bCs/>
          <w:sz w:val="20"/>
          <w:szCs w:val="20"/>
        </w:rPr>
        <w:t xml:space="preserve">Comportamiento observado — antes (izquierda) y después (derecha):</w:t>
      </w:r>
    </w:p>
    <w:tbl>
      <w:tblPr>
        <w:tblW w:type="dxa" w:w="9350"/>
        <w:tblBorders>
          <w:top w:val="none"/>
          <w:left w:val="none"/>
          <w:bottom w:val="none"/>
          <w:right w:val="none"/>
          <w:insideH w:val="none"/>
          <w:insideV w:val="none"/>
        </w:tblBorders>
      </w:tblPr>
      <w:tblGrid>
        <w:gridCol w:w="4675"/>
        <w:gridCol w:w="4675"/>
      </w:tblGrid>
      <w:tr>
        <w:tc>
          <w:tcPr>
            <w:tcW w:type="dxa" w:w="4675"/>
            <w:tcMar>
              <w:top w:type="dxa" w:w="60"/>
              <w:left w:type="dxa" w:w="40"/>
              <w:bottom w:type="dxa" w:w="60"/>
              <w:right w:type="dxa" w:w="80"/>
            </w:tcMar>
          </w:tcPr>
          <w:p>
            <w:pPr>
              <w:jc w:val="center"/>
            </w:pPr>
            <w:r>
              <w:drawing>
                <wp:inline distT="0" distB="0" distL="0" distR="0">
                  <wp:extent cx="2476500" cy="6000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600075"/>
                          </a:xfrm>
                          <a:prstGeom prst="rect">
                            <a:avLst/>
                          </a:prstGeom>
                        </pic:spPr>
                      </pic:pic>
                    </a:graphicData>
                  </a:graphic>
                </wp:inline>
              </w:drawing>
            </w:r>
          </w:p>
        </w:tc>
        <w:tc>
          <w:tcPr>
            <w:tcW w:type="dxa" w:w="4675"/>
            <w:tcMar>
              <w:top w:type="dxa" w:w="60"/>
              <w:left w:type="dxa" w:w="80"/>
              <w:bottom w:type="dxa" w:w="60"/>
              <w:right w:type="dxa" w:w="40"/>
            </w:tcMar>
          </w:tcPr>
          <w:p>
            <w:pPr>
              <w:jc w:val="center"/>
            </w:pPr>
            <w:r>
              <w:drawing>
                <wp:inline distT="0" distB="0" distL="0" distR="0">
                  <wp:extent cx="2476500" cy="5334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533400"/>
                          </a:xfrm>
                          <a:prstGeom prst="rect">
                            <a:avLst/>
                          </a:prstGeom>
                        </pic:spPr>
                      </pic:pic>
                    </a:graphicData>
                  </a:graphic>
                </wp:inline>
              </w:drawing>
            </w:r>
          </w:p>
        </w:tc>
      </w:tr>
    </w:tbl>
    <w:p>
      <w:pPr>
        <w:pStyle w:val="Heading3"/>
        <w:spacing w:after="120" w:before="220"/>
      </w:pPr>
      <w:r>
        <w:t xml:space="preserve">VULN-02 · Control de acceso roto</w:t>
      </w:r>
    </w:p>
    <w:p>
      <w:pPr>
        <w:spacing w:after="120" w:before="0"/>
      </w:pPr>
      <w:r>
        <w:rPr>
          <w:b/>
          <w:bCs/>
          <w:sz w:val="20"/>
          <w:szCs w:val="20"/>
        </w:rPr>
        <w:t xml:space="preserve">Código — antes (izquierda) y después (derecha):</w:t>
      </w:r>
    </w:p>
    <w:tbl>
      <w:tblPr>
        <w:tblW w:type="dxa" w:w="9350"/>
        <w:tblBorders>
          <w:top w:val="none"/>
          <w:left w:val="none"/>
          <w:bottom w:val="none"/>
          <w:right w:val="none"/>
          <w:insideH w:val="none"/>
          <w:insideV w:val="none"/>
        </w:tblBorders>
      </w:tblPr>
      <w:tblGrid>
        <w:gridCol w:w="4675"/>
        <w:gridCol w:w="4675"/>
      </w:tblGrid>
      <w:tr>
        <w:tc>
          <w:tcPr>
            <w:tcW w:type="dxa" w:w="4675"/>
            <w:tcMar>
              <w:top w:type="dxa" w:w="60"/>
              <w:left w:type="dxa" w:w="40"/>
              <w:bottom w:type="dxa" w:w="60"/>
              <w:right w:type="dxa" w:w="80"/>
            </w:tcMar>
          </w:tcPr>
          <w:p>
            <w:pPr>
              <w:jc w:val="center"/>
            </w:pPr>
            <w:r>
              <w:drawing>
                <wp:inline distT="0" distB="0" distL="0" distR="0">
                  <wp:extent cx="2476500" cy="10858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76500" cy="1085850"/>
                          </a:xfrm>
                          <a:prstGeom prst="rect">
                            <a:avLst/>
                          </a:prstGeom>
                        </pic:spPr>
                      </pic:pic>
                    </a:graphicData>
                  </a:graphic>
                </wp:inline>
              </w:drawing>
            </w:r>
          </w:p>
        </w:tc>
        <w:tc>
          <w:tcPr>
            <w:tcW w:type="dxa" w:w="4675"/>
            <w:tcMar>
              <w:top w:type="dxa" w:w="60"/>
              <w:left w:type="dxa" w:w="80"/>
              <w:bottom w:type="dxa" w:w="60"/>
              <w:right w:type="dxa" w:w="40"/>
            </w:tcMar>
          </w:tcPr>
          <w:p>
            <w:pPr>
              <w:jc w:val="center"/>
            </w:pPr>
            <w:r>
              <w:drawing>
                <wp:inline distT="0" distB="0" distL="0" distR="0">
                  <wp:extent cx="2476500" cy="14763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1476375"/>
                          </a:xfrm>
                          <a:prstGeom prst="rect">
                            <a:avLst/>
                          </a:prstGeom>
                        </pic:spPr>
                      </pic:pic>
                    </a:graphicData>
                  </a:graphic>
                </wp:inline>
              </w:drawing>
            </w:r>
          </w:p>
        </w:tc>
      </w:tr>
    </w:tbl>
    <w:p>
      <w:pPr>
        <w:spacing w:after="120" w:before="160"/>
      </w:pPr>
      <w:r>
        <w:rPr>
          <w:b/>
          <w:bCs/>
          <w:sz w:val="20"/>
          <w:szCs w:val="20"/>
        </w:rPr>
        <w:t xml:space="preserve">Comportamiento observado — antes (izquierda) y después (derecha):</w:t>
      </w:r>
    </w:p>
    <w:tbl>
      <w:tblPr>
        <w:tblW w:type="dxa" w:w="9350"/>
        <w:tblBorders>
          <w:top w:val="none"/>
          <w:left w:val="none"/>
          <w:bottom w:val="none"/>
          <w:right w:val="none"/>
          <w:insideH w:val="none"/>
          <w:insideV w:val="none"/>
        </w:tblBorders>
      </w:tblPr>
      <w:tblGrid>
        <w:gridCol w:w="4675"/>
        <w:gridCol w:w="4675"/>
      </w:tblGrid>
      <w:tr>
        <w:tc>
          <w:tcPr>
            <w:tcW w:type="dxa" w:w="4675"/>
            <w:tcMar>
              <w:top w:type="dxa" w:w="60"/>
              <w:left w:type="dxa" w:w="40"/>
              <w:bottom w:type="dxa" w:w="60"/>
              <w:right w:type="dxa" w:w="80"/>
            </w:tcMar>
          </w:tcPr>
          <w:p>
            <w:pPr>
              <w:jc w:val="center"/>
            </w:pPr>
            <w:r>
              <w:drawing>
                <wp:inline distT="0" distB="0" distL="0" distR="0">
                  <wp:extent cx="2476500" cy="6000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76500" cy="600075"/>
                          </a:xfrm>
                          <a:prstGeom prst="rect">
                            <a:avLst/>
                          </a:prstGeom>
                        </pic:spPr>
                      </pic:pic>
                    </a:graphicData>
                  </a:graphic>
                </wp:inline>
              </w:drawing>
            </w:r>
          </w:p>
        </w:tc>
        <w:tc>
          <w:tcPr>
            <w:tcW w:type="dxa" w:w="4675"/>
            <w:tcMar>
              <w:top w:type="dxa" w:w="60"/>
              <w:left w:type="dxa" w:w="80"/>
              <w:bottom w:type="dxa" w:w="60"/>
              <w:right w:type="dxa" w:w="40"/>
            </w:tcMar>
          </w:tcPr>
          <w:p>
            <w:pPr>
              <w:jc w:val="center"/>
            </w:pPr>
            <w:r>
              <w:drawing>
                <wp:inline distT="0" distB="0" distL="0" distR="0">
                  <wp:extent cx="2476500" cy="6000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76500" cy="600075"/>
                          </a:xfrm>
                          <a:prstGeom prst="rect">
                            <a:avLst/>
                          </a:prstGeom>
                        </pic:spPr>
                      </pic:pic>
                    </a:graphicData>
                  </a:graphic>
                </wp:inline>
              </w:drawing>
            </w:r>
          </w:p>
        </w:tc>
      </w:tr>
    </w:tbl>
    <w:p>
      <w:pPr>
        <w:pStyle w:val="Heading3"/>
        <w:spacing w:after="120" w:before="220"/>
      </w:pPr>
      <w:r>
        <w:t xml:space="preserve">VULN-03 · Hash de contraseñas débil</w:t>
      </w:r>
    </w:p>
    <w:p>
      <w:pPr>
        <w:spacing w:after="120" w:before="0"/>
      </w:pPr>
      <w:r>
        <w:rPr>
          <w:b/>
          <w:bCs/>
          <w:sz w:val="20"/>
          <w:szCs w:val="20"/>
        </w:rPr>
        <w:t xml:space="preserve">Código — antes (izquierda) y después (derecha):</w:t>
      </w:r>
    </w:p>
    <w:tbl>
      <w:tblPr>
        <w:tblW w:type="dxa" w:w="9350"/>
        <w:tblBorders>
          <w:top w:val="none"/>
          <w:left w:val="none"/>
          <w:bottom w:val="none"/>
          <w:right w:val="none"/>
          <w:insideH w:val="none"/>
          <w:insideV w:val="none"/>
        </w:tblBorders>
      </w:tblPr>
      <w:tblGrid>
        <w:gridCol w:w="4675"/>
        <w:gridCol w:w="4675"/>
      </w:tblGrid>
      <w:tr>
        <w:tc>
          <w:tcPr>
            <w:tcW w:type="dxa" w:w="4675"/>
            <w:tcMar>
              <w:top w:type="dxa" w:w="60"/>
              <w:left w:type="dxa" w:w="40"/>
              <w:bottom w:type="dxa" w:w="60"/>
              <w:right w:type="dxa" w:w="80"/>
            </w:tcMar>
          </w:tcPr>
          <w:p>
            <w:pPr>
              <w:jc w:val="center"/>
            </w:pPr>
            <w:r>
              <w:drawing>
                <wp:inline distT="0" distB="0" distL="0" distR="0">
                  <wp:extent cx="2476500" cy="6667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476500" cy="666750"/>
                          </a:xfrm>
                          <a:prstGeom prst="rect">
                            <a:avLst/>
                          </a:prstGeom>
                        </pic:spPr>
                      </pic:pic>
                    </a:graphicData>
                  </a:graphic>
                </wp:inline>
              </w:drawing>
            </w:r>
          </w:p>
        </w:tc>
        <w:tc>
          <w:tcPr>
            <w:tcW w:type="dxa" w:w="4675"/>
            <w:tcMar>
              <w:top w:type="dxa" w:w="60"/>
              <w:left w:type="dxa" w:w="80"/>
              <w:bottom w:type="dxa" w:w="60"/>
              <w:right w:type="dxa" w:w="40"/>
            </w:tcMar>
          </w:tcPr>
          <w:p>
            <w:pPr>
              <w:jc w:val="center"/>
            </w:pPr>
            <w:r>
              <w:drawing>
                <wp:inline distT="0" distB="0" distL="0" distR="0">
                  <wp:extent cx="2476500" cy="8667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476500" cy="866775"/>
                          </a:xfrm>
                          <a:prstGeom prst="rect">
                            <a:avLst/>
                          </a:prstGeom>
                        </pic:spPr>
                      </pic:pic>
                    </a:graphicData>
                  </a:graphic>
                </wp:inline>
              </w:drawing>
            </w:r>
          </w:p>
        </w:tc>
      </w:tr>
    </w:tbl>
    <w:p>
      <w:pPr>
        <w:spacing w:after="120" w:before="160"/>
      </w:pPr>
      <w:r>
        <w:rPr>
          <w:b/>
          <w:bCs/>
          <w:sz w:val="20"/>
          <w:szCs w:val="20"/>
        </w:rPr>
        <w:t xml:space="preserve">Comportamiento observado — antes (izquierda) y después (derecha):</w:t>
      </w:r>
    </w:p>
    <w:tbl>
      <w:tblPr>
        <w:tblW w:type="dxa" w:w="9350"/>
        <w:tblBorders>
          <w:top w:val="none"/>
          <w:left w:val="none"/>
          <w:bottom w:val="none"/>
          <w:right w:val="none"/>
          <w:insideH w:val="none"/>
          <w:insideV w:val="none"/>
        </w:tblBorders>
      </w:tblPr>
      <w:tblGrid>
        <w:gridCol w:w="4675"/>
        <w:gridCol w:w="4675"/>
      </w:tblGrid>
      <w:tr>
        <w:tc>
          <w:tcPr>
            <w:tcW w:type="dxa" w:w="4675"/>
            <w:tcMar>
              <w:top w:type="dxa" w:w="60"/>
              <w:left w:type="dxa" w:w="40"/>
              <w:bottom w:type="dxa" w:w="60"/>
              <w:right w:type="dxa" w:w="80"/>
            </w:tcMar>
          </w:tcPr>
          <w:p>
            <w:pPr>
              <w:jc w:val="center"/>
            </w:pPr>
            <w:r>
              <w:drawing>
                <wp:inline distT="0" distB="0" distL="0" distR="0">
                  <wp:extent cx="2476500" cy="4572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476500" cy="457200"/>
                          </a:xfrm>
                          <a:prstGeom prst="rect">
                            <a:avLst/>
                          </a:prstGeom>
                        </pic:spPr>
                      </pic:pic>
                    </a:graphicData>
                  </a:graphic>
                </wp:inline>
              </w:drawing>
            </w:r>
          </w:p>
        </w:tc>
        <w:tc>
          <w:tcPr>
            <w:tcW w:type="dxa" w:w="4675"/>
            <w:tcMar>
              <w:top w:type="dxa" w:w="60"/>
              <w:left w:type="dxa" w:w="80"/>
              <w:bottom w:type="dxa" w:w="60"/>
              <w:right w:type="dxa" w:w="40"/>
            </w:tcMar>
          </w:tcPr>
          <w:p>
            <w:pPr>
              <w:jc w:val="center"/>
            </w:pPr>
            <w:r>
              <w:drawing>
                <wp:inline distT="0" distB="0" distL="0" distR="0">
                  <wp:extent cx="2476500" cy="4572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476500" cy="457200"/>
                          </a:xfrm>
                          <a:prstGeom prst="rect">
                            <a:avLst/>
                          </a:prstGeom>
                        </pic:spPr>
                      </pic:pic>
                    </a:graphicData>
                  </a:graphic>
                </wp:inline>
              </w:drawing>
            </w:r>
          </w:p>
        </w:tc>
      </w:tr>
    </w:tbl>
    <w:p>
      <w:pPr>
        <w:pStyle w:val="Heading3"/>
        <w:spacing w:after="120" w:before="220"/>
      </w:pPr>
      <w:r>
        <w:t xml:space="preserve">VULN-04 · Subida de archivos sin validar</w:t>
      </w:r>
    </w:p>
    <w:p>
      <w:pPr>
        <w:spacing w:after="120" w:before="0"/>
      </w:pPr>
      <w:r>
        <w:rPr>
          <w:b/>
          <w:bCs/>
          <w:sz w:val="20"/>
          <w:szCs w:val="20"/>
        </w:rPr>
        <w:t xml:space="preserve">Código — antes (izquierda) y después (derecha):</w:t>
      </w:r>
    </w:p>
    <w:tbl>
      <w:tblPr>
        <w:tblW w:type="dxa" w:w="9350"/>
        <w:tblBorders>
          <w:top w:val="none"/>
          <w:left w:val="none"/>
          <w:bottom w:val="none"/>
          <w:right w:val="none"/>
          <w:insideH w:val="none"/>
          <w:insideV w:val="none"/>
        </w:tblBorders>
      </w:tblPr>
      <w:tblGrid>
        <w:gridCol w:w="4675"/>
        <w:gridCol w:w="4675"/>
      </w:tblGrid>
      <w:tr>
        <w:tc>
          <w:tcPr>
            <w:tcW w:type="dxa" w:w="4675"/>
            <w:tcMar>
              <w:top w:type="dxa" w:w="60"/>
              <w:left w:type="dxa" w:w="40"/>
              <w:bottom w:type="dxa" w:w="60"/>
              <w:right w:type="dxa" w:w="80"/>
            </w:tcMar>
          </w:tcPr>
          <w:p>
            <w:pPr>
              <w:jc w:val="center"/>
            </w:pPr>
            <w:r>
              <w:drawing>
                <wp:inline distT="0" distB="0" distL="0" distR="0">
                  <wp:extent cx="2476500" cy="9620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476500" cy="962025"/>
                          </a:xfrm>
                          <a:prstGeom prst="rect">
                            <a:avLst/>
                          </a:prstGeom>
                        </pic:spPr>
                      </pic:pic>
                    </a:graphicData>
                  </a:graphic>
                </wp:inline>
              </w:drawing>
            </w:r>
          </w:p>
        </w:tc>
        <w:tc>
          <w:tcPr>
            <w:tcW w:type="dxa" w:w="4675"/>
            <w:tcMar>
              <w:top w:type="dxa" w:w="60"/>
              <w:left w:type="dxa" w:w="80"/>
              <w:bottom w:type="dxa" w:w="60"/>
              <w:right w:type="dxa" w:w="40"/>
            </w:tcMar>
          </w:tcPr>
          <w:p>
            <w:pPr>
              <w:jc w:val="center"/>
            </w:pPr>
            <w:r>
              <w:drawing>
                <wp:inline distT="0" distB="0" distL="0" distR="0">
                  <wp:extent cx="2476500" cy="8191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476500" cy="819150"/>
                          </a:xfrm>
                          <a:prstGeom prst="rect">
                            <a:avLst/>
                          </a:prstGeom>
                        </pic:spPr>
                      </pic:pic>
                    </a:graphicData>
                  </a:graphic>
                </wp:inline>
              </w:drawing>
            </w:r>
          </w:p>
        </w:tc>
      </w:tr>
    </w:tbl>
    <w:p>
      <w:pPr>
        <w:spacing w:after="120" w:before="160"/>
      </w:pPr>
      <w:r>
        <w:rPr>
          <w:b/>
          <w:bCs/>
          <w:sz w:val="20"/>
          <w:szCs w:val="20"/>
        </w:rPr>
        <w:t xml:space="preserve">Comportamiento observado — antes (izquierda) y después (derecha):</w:t>
      </w:r>
    </w:p>
    <w:tbl>
      <w:tblPr>
        <w:tblW w:type="dxa" w:w="9350"/>
        <w:tblBorders>
          <w:top w:val="none"/>
          <w:left w:val="none"/>
          <w:bottom w:val="none"/>
          <w:right w:val="none"/>
          <w:insideH w:val="none"/>
          <w:insideV w:val="none"/>
        </w:tblBorders>
      </w:tblPr>
      <w:tblGrid>
        <w:gridCol w:w="4675"/>
        <w:gridCol w:w="4675"/>
      </w:tblGrid>
      <w:tr>
        <w:tc>
          <w:tcPr>
            <w:tcW w:type="dxa" w:w="4675"/>
            <w:tcMar>
              <w:top w:type="dxa" w:w="60"/>
              <w:left w:type="dxa" w:w="40"/>
              <w:bottom w:type="dxa" w:w="60"/>
              <w:right w:type="dxa" w:w="80"/>
            </w:tcMar>
          </w:tcPr>
          <w:p>
            <w:pPr>
              <w:jc w:val="center"/>
            </w:pPr>
            <w:r>
              <w:drawing>
                <wp:inline distT="0" distB="0" distL="0" distR="0">
                  <wp:extent cx="2476500" cy="5524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476500" cy="552450"/>
                          </a:xfrm>
                          <a:prstGeom prst="rect">
                            <a:avLst/>
                          </a:prstGeom>
                        </pic:spPr>
                      </pic:pic>
                    </a:graphicData>
                  </a:graphic>
                </wp:inline>
              </w:drawing>
            </w:r>
          </w:p>
        </w:tc>
        <w:tc>
          <w:tcPr>
            <w:tcW w:type="dxa" w:w="4675"/>
            <w:tcMar>
              <w:top w:type="dxa" w:w="60"/>
              <w:left w:type="dxa" w:w="80"/>
              <w:bottom w:type="dxa" w:w="60"/>
              <w:right w:type="dxa" w:w="40"/>
            </w:tcMar>
          </w:tcPr>
          <w:p>
            <w:pPr>
              <w:jc w:val="center"/>
            </w:pPr>
            <w:r>
              <w:drawing>
                <wp:inline distT="0" distB="0" distL="0" distR="0">
                  <wp:extent cx="2476500" cy="6477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476500" cy="647700"/>
                          </a:xfrm>
                          <a:prstGeom prst="rect">
                            <a:avLst/>
                          </a:prstGeom>
                        </pic:spPr>
                      </pic:pic>
                    </a:graphicData>
                  </a:graphic>
                </wp:inline>
              </w:drawing>
            </w:r>
          </w:p>
        </w:tc>
      </w:tr>
    </w:tbl>
    <w:p>
      <w:pPr>
        <w:pStyle w:val="Heading3"/>
        <w:spacing w:after="120" w:before="220"/>
      </w:pPr>
      <w:r>
        <w:t xml:space="preserve">VULN-05 · Secretos embebidos en el código</w:t>
      </w:r>
    </w:p>
    <w:p>
      <w:pPr>
        <w:spacing w:after="120" w:before="0"/>
      </w:pPr>
      <w:r>
        <w:rPr>
          <w:b/>
          <w:bCs/>
          <w:sz w:val="20"/>
          <w:szCs w:val="20"/>
        </w:rPr>
        <w:t xml:space="preserve">Código — antes (izquierda) y después (derecha):</w:t>
      </w:r>
    </w:p>
    <w:tbl>
      <w:tblPr>
        <w:tblW w:type="dxa" w:w="9350"/>
        <w:tblBorders>
          <w:top w:val="none"/>
          <w:left w:val="none"/>
          <w:bottom w:val="none"/>
          <w:right w:val="none"/>
          <w:insideH w:val="none"/>
          <w:insideV w:val="none"/>
        </w:tblBorders>
      </w:tblPr>
      <w:tblGrid>
        <w:gridCol w:w="4675"/>
        <w:gridCol w:w="4675"/>
      </w:tblGrid>
      <w:tr>
        <w:tc>
          <w:tcPr>
            <w:tcW w:type="dxa" w:w="4675"/>
            <w:tcMar>
              <w:top w:type="dxa" w:w="60"/>
              <w:left w:type="dxa" w:w="40"/>
              <w:bottom w:type="dxa" w:w="60"/>
              <w:right w:type="dxa" w:w="80"/>
            </w:tcMar>
          </w:tcPr>
          <w:p>
            <w:pPr>
              <w:jc w:val="center"/>
            </w:pPr>
            <w:r>
              <w:drawing>
                <wp:inline distT="0" distB="0" distL="0" distR="0">
                  <wp:extent cx="2476500" cy="12096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476500" cy="1209675"/>
                          </a:xfrm>
                          <a:prstGeom prst="rect">
                            <a:avLst/>
                          </a:prstGeom>
                        </pic:spPr>
                      </pic:pic>
                    </a:graphicData>
                  </a:graphic>
                </wp:inline>
              </w:drawing>
            </w:r>
          </w:p>
        </w:tc>
        <w:tc>
          <w:tcPr>
            <w:tcW w:type="dxa" w:w="4675"/>
            <w:tcMar>
              <w:top w:type="dxa" w:w="60"/>
              <w:left w:type="dxa" w:w="80"/>
              <w:bottom w:type="dxa" w:w="60"/>
              <w:right w:type="dxa" w:w="40"/>
            </w:tcMar>
          </w:tcPr>
          <w:p>
            <w:pPr>
              <w:jc w:val="center"/>
            </w:pPr>
            <w:r>
              <w:drawing>
                <wp:inline distT="0" distB="0" distL="0" distR="0">
                  <wp:extent cx="2476500" cy="145732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476500" cy="1457325"/>
                          </a:xfrm>
                          <a:prstGeom prst="rect">
                            <a:avLst/>
                          </a:prstGeom>
                        </pic:spPr>
                      </pic:pic>
                    </a:graphicData>
                  </a:graphic>
                </wp:inline>
              </w:drawing>
            </w:r>
          </w:p>
        </w:tc>
      </w:tr>
    </w:tbl>
    <w:p>
      <w:pPr>
        <w:spacing w:after="120" w:before="160"/>
      </w:pPr>
      <w:r>
        <w:rPr>
          <w:b/>
          <w:bCs/>
          <w:sz w:val="20"/>
          <w:szCs w:val="20"/>
        </w:rPr>
        <w:t xml:space="preserve">Comportamiento observado — antes (izquierda) y después (derecha):</w:t>
      </w:r>
    </w:p>
    <w:tbl>
      <w:tblPr>
        <w:tblW w:type="dxa" w:w="9350"/>
        <w:tblBorders>
          <w:top w:val="none"/>
          <w:left w:val="none"/>
          <w:bottom w:val="none"/>
          <w:right w:val="none"/>
          <w:insideH w:val="none"/>
          <w:insideV w:val="none"/>
        </w:tblBorders>
      </w:tblPr>
      <w:tblGrid>
        <w:gridCol w:w="4675"/>
        <w:gridCol w:w="4675"/>
      </w:tblGrid>
      <w:tr>
        <w:tc>
          <w:tcPr>
            <w:tcW w:type="dxa" w:w="4675"/>
            <w:tcMar>
              <w:top w:type="dxa" w:w="60"/>
              <w:left w:type="dxa" w:w="40"/>
              <w:bottom w:type="dxa" w:w="60"/>
              <w:right w:type="dxa" w:w="80"/>
            </w:tcMar>
          </w:tcPr>
          <w:p>
            <w:pPr>
              <w:jc w:val="center"/>
            </w:pPr>
            <w:r>
              <w:drawing>
                <wp:inline distT="0" distB="0" distL="0" distR="0">
                  <wp:extent cx="2476500" cy="4953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476500" cy="495300"/>
                          </a:xfrm>
                          <a:prstGeom prst="rect">
                            <a:avLst/>
                          </a:prstGeom>
                        </pic:spPr>
                      </pic:pic>
                    </a:graphicData>
                  </a:graphic>
                </wp:inline>
              </w:drawing>
            </w:r>
          </w:p>
        </w:tc>
        <w:tc>
          <w:tcPr>
            <w:tcW w:type="dxa" w:w="4675"/>
            <w:tcMar>
              <w:top w:type="dxa" w:w="60"/>
              <w:left w:type="dxa" w:w="80"/>
              <w:bottom w:type="dxa" w:w="60"/>
              <w:right w:type="dxa" w:w="40"/>
            </w:tcMar>
          </w:tcPr>
          <w:p>
            <w:pPr>
              <w:jc w:val="center"/>
            </w:pPr>
            <w:r>
              <w:drawing>
                <wp:inline distT="0" distB="0" distL="0" distR="0">
                  <wp:extent cx="2476500" cy="65722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476500" cy="657225"/>
                          </a:xfrm>
                          <a:prstGeom prst="rect">
                            <a:avLst/>
                          </a:prstGeom>
                        </pic:spPr>
                      </pic:pic>
                    </a:graphicData>
                  </a:graphic>
                </wp:inline>
              </w:drawing>
            </w:r>
          </w:p>
        </w:tc>
      </w:tr>
    </w:tbl>
    <w:p>
      <w:pPr>
        <w:pStyle w:val="Heading3"/>
        <w:spacing w:after="120" w:before="220"/>
      </w:pPr>
      <w:r>
        <w:t xml:space="preserve">VULN-06 · Gestión insegura de sesión</w:t>
      </w:r>
    </w:p>
    <w:p>
      <w:pPr>
        <w:spacing w:after="120" w:before="0"/>
      </w:pPr>
      <w:r>
        <w:rPr>
          <w:b/>
          <w:bCs/>
          <w:sz w:val="20"/>
          <w:szCs w:val="20"/>
        </w:rPr>
        <w:t xml:space="preserve">Código — antes (izquierda) y después (derecha):</w:t>
      </w:r>
    </w:p>
    <w:tbl>
      <w:tblPr>
        <w:tblW w:type="dxa" w:w="9350"/>
        <w:tblBorders>
          <w:top w:val="none"/>
          <w:left w:val="none"/>
          <w:bottom w:val="none"/>
          <w:right w:val="none"/>
          <w:insideH w:val="none"/>
          <w:insideV w:val="none"/>
        </w:tblBorders>
      </w:tblPr>
      <w:tblGrid>
        <w:gridCol w:w="4675"/>
        <w:gridCol w:w="4675"/>
      </w:tblGrid>
      <w:tr>
        <w:tc>
          <w:tcPr>
            <w:tcW w:type="dxa" w:w="4675"/>
            <w:tcMar>
              <w:top w:type="dxa" w:w="60"/>
              <w:left w:type="dxa" w:w="40"/>
              <w:bottom w:type="dxa" w:w="60"/>
              <w:right w:type="dxa" w:w="80"/>
            </w:tcMar>
          </w:tcPr>
          <w:p>
            <w:pPr>
              <w:jc w:val="center"/>
            </w:pPr>
            <w:r>
              <w:drawing>
                <wp:inline distT="0" distB="0" distL="0" distR="0">
                  <wp:extent cx="2476500" cy="7429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476500" cy="742950"/>
                          </a:xfrm>
                          <a:prstGeom prst="rect">
                            <a:avLst/>
                          </a:prstGeom>
                        </pic:spPr>
                      </pic:pic>
                    </a:graphicData>
                  </a:graphic>
                </wp:inline>
              </w:drawing>
            </w:r>
          </w:p>
        </w:tc>
        <w:tc>
          <w:tcPr>
            <w:tcW w:type="dxa" w:w="4675"/>
            <w:tcMar>
              <w:top w:type="dxa" w:w="60"/>
              <w:left w:type="dxa" w:w="80"/>
              <w:bottom w:type="dxa" w:w="60"/>
              <w:right w:type="dxa" w:w="40"/>
            </w:tcMar>
          </w:tcPr>
          <w:p>
            <w:pPr>
              <w:jc w:val="center"/>
            </w:pPr>
            <w:r>
              <w:drawing>
                <wp:inline distT="0" distB="0" distL="0" distR="0">
                  <wp:extent cx="2476500" cy="135255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476500" cy="1352550"/>
                          </a:xfrm>
                          <a:prstGeom prst="rect">
                            <a:avLst/>
                          </a:prstGeom>
                        </pic:spPr>
                      </pic:pic>
                    </a:graphicData>
                  </a:graphic>
                </wp:inline>
              </w:drawing>
            </w:r>
          </w:p>
        </w:tc>
      </w:tr>
    </w:tbl>
    <w:p>
      <w:pPr>
        <w:spacing w:after="120" w:before="160"/>
      </w:pPr>
      <w:r>
        <w:rPr>
          <w:b/>
          <w:bCs/>
          <w:sz w:val="20"/>
          <w:szCs w:val="20"/>
        </w:rPr>
        <w:t xml:space="preserve">Comportamiento observado — antes (izquierda) y después (derecha):</w:t>
      </w:r>
    </w:p>
    <w:tbl>
      <w:tblPr>
        <w:tblW w:type="dxa" w:w="9350"/>
        <w:tblBorders>
          <w:top w:val="none"/>
          <w:left w:val="none"/>
          <w:bottom w:val="none"/>
          <w:right w:val="none"/>
          <w:insideH w:val="none"/>
          <w:insideV w:val="none"/>
        </w:tblBorders>
      </w:tblPr>
      <w:tblGrid>
        <w:gridCol w:w="4675"/>
        <w:gridCol w:w="4675"/>
      </w:tblGrid>
      <w:tr>
        <w:tc>
          <w:tcPr>
            <w:tcW w:type="dxa" w:w="4675"/>
            <w:tcMar>
              <w:top w:type="dxa" w:w="60"/>
              <w:left w:type="dxa" w:w="40"/>
              <w:bottom w:type="dxa" w:w="60"/>
              <w:right w:type="dxa" w:w="80"/>
            </w:tcMar>
          </w:tcPr>
          <w:p>
            <w:pPr>
              <w:jc w:val="center"/>
            </w:pPr>
            <w:r>
              <w:drawing>
                <wp:inline distT="0" distB="0" distL="0" distR="0">
                  <wp:extent cx="2476500" cy="40957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476500" cy="409575"/>
                          </a:xfrm>
                          <a:prstGeom prst="rect">
                            <a:avLst/>
                          </a:prstGeom>
                        </pic:spPr>
                      </pic:pic>
                    </a:graphicData>
                  </a:graphic>
                </wp:inline>
              </w:drawing>
            </w:r>
          </w:p>
        </w:tc>
        <w:tc>
          <w:tcPr>
            <w:tcW w:type="dxa" w:w="4675"/>
            <w:tcMar>
              <w:top w:type="dxa" w:w="60"/>
              <w:left w:type="dxa" w:w="80"/>
              <w:bottom w:type="dxa" w:w="60"/>
              <w:right w:type="dxa" w:w="40"/>
            </w:tcMar>
          </w:tcPr>
          <w:p>
            <w:pPr>
              <w:jc w:val="center"/>
            </w:pPr>
            <w:r>
              <w:drawing>
                <wp:inline distT="0" distB="0" distL="0" distR="0">
                  <wp:extent cx="2476500" cy="4095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476500" cy="409575"/>
                          </a:xfrm>
                          <a:prstGeom prst="rect">
                            <a:avLst/>
                          </a:prstGeom>
                        </pic:spPr>
                      </pic:pic>
                    </a:graphicData>
                  </a:graphic>
                </wp:inline>
              </w:drawing>
            </w:r>
          </w:p>
        </w:tc>
      </w:tr>
    </w:tbl>
    <w:p>
      <w:r>
        <w:br w:type="page"/>
      </w:r>
    </w:p>
    <w:p>
      <w:pPr>
        <w:pStyle w:val="Heading1"/>
        <w:spacing w:after="200" w:before="400"/>
      </w:pPr>
      <w:r>
        <w:t xml:space="preserve">4. Hallazgos y nivel de riesgo</w:t>
      </w:r>
    </w:p>
    <w:p>
      <w:pPr>
        <w:spacing w:after="120" w:before="0"/>
      </w:pPr>
      <w:r>
        <w:t xml:space="preserve">Ficha obligatoria por hallazgo. Riesgo = Impacto × Probabilidad (escala 1–3 cada uno; 1–3 Bajo, 4–6 Medio, 7–8 Alto, 9 Crítico — escala didáctica de la unidad, no una escala oficial de OWASP MASVS).</w:t>
      </w:r>
    </w:p>
    <w:p>
      <w:pPr>
        <w:pStyle w:val="Heading2"/>
        <w:spacing w:after="160" w:before="300"/>
      </w:pPr>
      <w:r>
        <w:t xml:space="preserve">VULN-01 — Inyección SQL (bypass de autenticación y exfiltración vía UNION)</w:t>
      </w:r>
    </w:p>
    <w:tbl>
      <w:tblPr>
        <w:tblW w:type="dxa" w:w="9350"/>
        <w:tblBorders>
          <w:top w:val="single" w:color="BDBDBD" w:sz="2"/>
          <w:left w:val="single" w:color="BDBDBD" w:sz="2"/>
          <w:bottom w:val="single" w:color="BDBDBD" w:sz="2"/>
          <w:right w:val="single" w:color="BDBDBD" w:sz="2"/>
          <w:insideH w:val="single" w:color="BDBDBD" w:sz="2"/>
          <w:insideV w:val="single" w:color="BDBDBD" w:sz="2"/>
        </w:tblBorders>
      </w:tblPr>
      <w:tblGrid>
        <w:gridCol w:w="2200"/>
        <w:gridCol w:w="7150"/>
      </w:tblGrid>
      <w:tr>
        <w:tc>
          <w:tcPr>
            <w:tcW w:type="dxa" w:w="2200"/>
            <w:shd w:fill="F2F2F2" w:color="auto" w:val="clear"/>
            <w:tcMar>
              <w:top w:type="dxa" w:w="80"/>
              <w:left w:type="dxa" w:w="100"/>
              <w:bottom w:type="dxa" w:w="80"/>
              <w:right w:type="dxa" w:w="100"/>
            </w:tcMar>
            <w:vAlign w:val="center"/>
          </w:tcPr>
          <w:p>
            <w:r>
              <w:rPr>
                <w:b/>
                <w:bCs/>
              </w:rPr>
              <w:t xml:space="preserve">Grupo MASVS</w:t>
            </w:r>
          </w:p>
        </w:tc>
        <w:tc>
          <w:tcPr>
            <w:tcW w:type="dxa" w:w="7150"/>
            <w:tcMar>
              <w:top w:type="dxa" w:w="80"/>
              <w:left w:type="dxa" w:w="100"/>
              <w:bottom w:type="dxa" w:w="80"/>
              <w:right w:type="dxa" w:w="100"/>
            </w:tcMar>
            <w:vAlign w:val="center"/>
          </w:tcPr>
          <w:p>
            <w:r>
              <w:t xml:space="preserve">MASVS-CODE (primario) · MASVS-AUTH (secundario)</w:t>
            </w:r>
          </w:p>
        </w:tc>
      </w:tr>
      <w:tr>
        <w:tc>
          <w:tcPr>
            <w:tcW w:type="dxa" w:w="2200"/>
            <w:shd w:fill="F2F2F2" w:color="auto" w:val="clear"/>
            <w:tcMar>
              <w:top w:type="dxa" w:w="80"/>
              <w:left w:type="dxa" w:w="100"/>
              <w:bottom w:type="dxa" w:w="80"/>
              <w:right w:type="dxa" w:w="100"/>
            </w:tcMar>
            <w:vAlign w:val="center"/>
          </w:tcPr>
          <w:p>
            <w:r>
              <w:rPr>
                <w:b/>
                <w:bCs/>
              </w:rPr>
              <w:t xml:space="preserve">Ubicación</w:t>
            </w:r>
          </w:p>
        </w:tc>
        <w:tc>
          <w:tcPr>
            <w:tcW w:type="dxa" w:w="7150"/>
            <w:tcMar>
              <w:top w:type="dxa" w:w="80"/>
              <w:left w:type="dxa" w:w="100"/>
              <w:bottom w:type="dxa" w:w="80"/>
              <w:right w:type="dxa" w:w="100"/>
            </w:tcMar>
            <w:vAlign w:val="center"/>
          </w:tcPr>
          <w:p>
            <w:r>
              <w:t xml:space="preserve">scripts/login.php (consulta de login); scripts/load_events.php, scripts/obtener_eventos.php (parámetro "mes"); scripts/lista_usuarios.php, lista_eventos.php, lista_categoria.php (parámetro "pagina"); scripts/registro_usuario.php, editar_usuario.php, registro_categoria.php, editar_categoria.php (correo/descripción)</w:t>
            </w:r>
          </w:p>
        </w:tc>
      </w:tr>
      <w:tr>
        <w:tc>
          <w:tcPr>
            <w:tcW w:type="dxa" w:w="2200"/>
            <w:shd w:fill="F2F2F2" w:color="auto" w:val="clear"/>
            <w:tcMar>
              <w:top w:type="dxa" w:w="80"/>
              <w:left w:type="dxa" w:w="100"/>
              <w:bottom w:type="dxa" w:w="80"/>
              <w:right w:type="dxa" w:w="100"/>
            </w:tcMar>
            <w:vAlign w:val="center"/>
          </w:tcPr>
          <w:p>
            <w:r>
              <w:rPr>
                <w:b/>
                <w:bCs/>
              </w:rPr>
              <w:t xml:space="preserve">Evidencia</w:t>
            </w:r>
          </w:p>
        </w:tc>
        <w:tc>
          <w:tcPr>
            <w:tcW w:type="dxa" w:w="7150"/>
            <w:tcMar>
              <w:top w:type="dxa" w:w="80"/>
              <w:left w:type="dxa" w:w="100"/>
              <w:bottom w:type="dxa" w:w="80"/>
              <w:right w:type="dxa" w:w="100"/>
            </w:tcMar>
            <w:vAlign w:val="center"/>
          </w:tcPr>
          <w:p>
            <w:r>
              <w:t xml:space="preserve">Casos P-01a / P-01b — ver sección 3.1 y anexo de resultados</w:t>
            </w:r>
          </w:p>
        </w:tc>
      </w:tr>
    </w:tbl>
    <w:p>
      <w:pPr>
        <w:spacing w:after="120" w:before="120"/>
      </w:pPr>
      <w:r>
        <w:rPr>
          <w:b/>
          <w:bCs/>
        </w:rPr>
        <w:t xml:space="preserve">Reproducción:</w:t>
      </w:r>
    </w:p>
    <w:p>
      <w:pPr>
        <w:pStyle w:val="ListParagraph"/>
        <w:numPr>
          <w:ilvl w:val="0"/>
          <w:numId w:val="2"/>
        </w:numPr>
        <w:spacing w:after="80"/>
      </w:pPr>
      <w:r>
        <w:t xml:space="preserve">Enviar POST a scripts/login.php con email = pass = x' OR '1'='1</w:t>
      </w:r>
    </w:p>
    <w:p>
      <w:pPr>
        <w:pStyle w:val="ListParagraph"/>
        <w:numPr>
          <w:ilvl w:val="0"/>
          <w:numId w:val="2"/>
        </w:numPr>
        <w:spacing w:after="80"/>
      </w:pPr>
      <w:r>
        <w:t xml:space="preserve">El servidor concatena el valor directamente en el SQL y la condición siempre es verdadera: se inicia sesión sin conocer ninguna credencial.</w:t>
      </w:r>
    </w:p>
    <w:p>
      <w:pPr>
        <w:pStyle w:val="ListParagraph"/>
        <w:numPr>
          <w:ilvl w:val="0"/>
          <w:numId w:val="2"/>
        </w:numPr>
        <w:spacing w:after="80"/>
      </w:pPr>
      <w:r>
        <w:t xml:space="preserve">Autenticado como un usuario cualquiera, enviar GET a scripts/load_events.php?mes=0 UNION SELECT ID_us,Name_us,password_us,... FROM users -- para leer los hashes de contraseña de todos los usuarios a través de una vista pensada solo para listar eventos del mes.</w:t>
      </w:r>
    </w:p>
    <w:tbl>
      <w:tblPr>
        <w:tblW w:type="dxa" w:w="9350"/>
        <w:tblBorders>
          <w:top w:val="single" w:color="BDBDBD" w:sz="2"/>
          <w:left w:val="single" w:color="BDBDBD" w:sz="2"/>
          <w:bottom w:val="single" w:color="BDBDBD" w:sz="2"/>
          <w:right w:val="single" w:color="BDBDBD" w:sz="2"/>
          <w:insideH w:val="single" w:color="BDBDBD" w:sz="2"/>
          <w:insideV w:val="single" w:color="BDBDBD" w:sz="2"/>
        </w:tblBorders>
      </w:tblPr>
      <w:tblGrid>
        <w:gridCol w:w="3117"/>
        <w:gridCol w:w="3116"/>
        <w:gridCol w:w="3117"/>
      </w:tblGrid>
      <w:tr>
        <w:trPr>
          <w:tblHeader/>
        </w:trPr>
        <w:tc>
          <w:tcPr>
            <w:tcW w:type="dxa" w:w="3117"/>
            <w:shd w:fill="2E4057" w:color="auto" w:val="clear"/>
            <w:tcMar>
              <w:top w:type="dxa" w:w="80"/>
              <w:left w:type="dxa" w:w="100"/>
              <w:bottom w:type="dxa" w:w="80"/>
              <w:right w:type="dxa" w:w="100"/>
            </w:tcMar>
            <w:vAlign w:val="center"/>
          </w:tcPr>
          <w:p>
            <w:pPr>
              <w:jc w:val="center"/>
            </w:pPr>
            <w:r>
              <w:rPr>
                <w:b/>
                <w:bCs/>
              </w:rPr>
              <w:t xml:space="preserve">Probabilidad</w:t>
            </w:r>
          </w:p>
        </w:tc>
        <w:tc>
          <w:tcPr>
            <w:tcW w:type="dxa" w:w="3116"/>
            <w:shd w:fill="2E4057" w:color="auto" w:val="clear"/>
            <w:tcMar>
              <w:top w:type="dxa" w:w="80"/>
              <w:left w:type="dxa" w:w="100"/>
              <w:bottom w:type="dxa" w:w="80"/>
              <w:right w:type="dxa" w:w="100"/>
            </w:tcMar>
            <w:vAlign w:val="center"/>
          </w:tcPr>
          <w:p>
            <w:pPr>
              <w:jc w:val="center"/>
            </w:pPr>
            <w:r>
              <w:rPr>
                <w:b/>
                <w:bCs/>
              </w:rPr>
              <w:t xml:space="preserve">Impacto</w:t>
            </w:r>
          </w:p>
        </w:tc>
        <w:tc>
          <w:tcPr>
            <w:tcW w:type="dxa" w:w="3117"/>
            <w:shd w:fill="2E4057" w:color="auto" w:val="clear"/>
            <w:tcMar>
              <w:top w:type="dxa" w:w="80"/>
              <w:left w:type="dxa" w:w="100"/>
              <w:bottom w:type="dxa" w:w="80"/>
              <w:right w:type="dxa" w:w="100"/>
            </w:tcMar>
            <w:vAlign w:val="center"/>
          </w:tcPr>
          <w:p>
            <w:pPr>
              <w:jc w:val="center"/>
            </w:pPr>
            <w:r>
              <w:rPr>
                <w:b/>
                <w:bCs/>
              </w:rPr>
              <w:t xml:space="preserve">Riesgo</w:t>
            </w:r>
          </w:p>
        </w:tc>
      </w:tr>
      <w:tr>
        <w:tc>
          <w:tcPr>
            <w:tcW w:type="dxa" w:w="3117"/>
            <w:tcMar>
              <w:top w:type="dxa" w:w="80"/>
              <w:left w:type="dxa" w:w="100"/>
              <w:bottom w:type="dxa" w:w="80"/>
              <w:right w:type="dxa" w:w="100"/>
            </w:tcMar>
            <w:vAlign w:val="center"/>
          </w:tcPr>
          <w:p>
            <w:pPr>
              <w:jc w:val="center"/>
            </w:pPr>
            <w:r>
              <w:t xml:space="preserve">3 (alta)</w:t>
            </w:r>
          </w:p>
        </w:tc>
        <w:tc>
          <w:tcPr>
            <w:tcW w:type="dxa" w:w="3116"/>
            <w:tcMar>
              <w:top w:type="dxa" w:w="80"/>
              <w:left w:type="dxa" w:w="100"/>
              <w:bottom w:type="dxa" w:w="80"/>
              <w:right w:type="dxa" w:w="100"/>
            </w:tcMar>
            <w:vAlign w:val="center"/>
          </w:tcPr>
          <w:p>
            <w:pPr>
              <w:jc w:val="center"/>
            </w:pPr>
            <w:r>
              <w:t xml:space="preserve">3 (alto)</w:t>
            </w:r>
          </w:p>
        </w:tc>
        <w:tc>
          <w:tcPr>
            <w:tcW w:type="dxa" w:w="1600"/>
            <w:shd w:fill="FDECEA" w:color="auto" w:val="clear"/>
            <w:tcMar>
              <w:top w:type="dxa" w:w="80"/>
              <w:left w:type="dxa" w:w="100"/>
              <w:bottom w:type="dxa" w:w="80"/>
              <w:right w:type="dxa" w:w="100"/>
            </w:tcMar>
            <w:vAlign w:val="center"/>
          </w:tcPr>
          <w:p>
            <w:pPr>
              <w:jc w:val="center"/>
            </w:pPr>
            <w:r>
              <w:rPr>
                <w:b/>
                <w:bCs/>
                <w:color w:val="C62828"/>
              </w:rPr>
              <w:t xml:space="preserve">Crítico</w:t>
            </w:r>
          </w:p>
        </w:tc>
      </w:tr>
    </w:tbl>
    <w:p>
      <w:pPr>
        <w:spacing w:after="120" w:before="120"/>
      </w:pPr>
      <w:r>
        <w:rPr>
          <w:b/>
          <w:bCs/>
        </w:rPr>
        <w:t xml:space="preserve">Corrección aplicada:</w:t>
      </w:r>
    </w:p>
    <w:p>
      <w:pPr>
        <w:spacing w:after="300" w:before="0"/>
      </w:pPr>
      <w:r>
        <w:t xml:space="preserve">Se sustituyeron todas las consultas que concatenaban entrada del usuario por sentencias preparadas (mysqli prepare/bind_param) y se forzó el tipo numérico (int) en parámetros como "mes", "pagina" e "id" antes de usarlos en SQL. El login quedó centralizado en includes/auth.php::authenticate().</w:t>
      </w:r>
    </w:p>
    <w:p>
      <w:pPr>
        <w:pStyle w:val="Heading2"/>
        <w:spacing w:after="160" w:before="300"/>
      </w:pPr>
      <w:r>
        <w:t xml:space="preserve">VULN-02 — Control de acceso roto en funciones administrativas</w:t>
      </w:r>
    </w:p>
    <w:tbl>
      <w:tblPr>
        <w:tblW w:type="dxa" w:w="9350"/>
        <w:tblBorders>
          <w:top w:val="single" w:color="BDBDBD" w:sz="2"/>
          <w:left w:val="single" w:color="BDBDBD" w:sz="2"/>
          <w:bottom w:val="single" w:color="BDBDBD" w:sz="2"/>
          <w:right w:val="single" w:color="BDBDBD" w:sz="2"/>
          <w:insideH w:val="single" w:color="BDBDBD" w:sz="2"/>
          <w:insideV w:val="single" w:color="BDBDBD" w:sz="2"/>
        </w:tblBorders>
      </w:tblPr>
      <w:tblGrid>
        <w:gridCol w:w="2200"/>
        <w:gridCol w:w="7150"/>
      </w:tblGrid>
      <w:tr>
        <w:tc>
          <w:tcPr>
            <w:tcW w:type="dxa" w:w="2200"/>
            <w:shd w:fill="F2F2F2" w:color="auto" w:val="clear"/>
            <w:tcMar>
              <w:top w:type="dxa" w:w="80"/>
              <w:left w:type="dxa" w:w="100"/>
              <w:bottom w:type="dxa" w:w="80"/>
              <w:right w:type="dxa" w:w="100"/>
            </w:tcMar>
            <w:vAlign w:val="center"/>
          </w:tcPr>
          <w:p>
            <w:r>
              <w:rPr>
                <w:b/>
                <w:bCs/>
              </w:rPr>
              <w:t xml:space="preserve">Grupo MASVS</w:t>
            </w:r>
          </w:p>
        </w:tc>
        <w:tc>
          <w:tcPr>
            <w:tcW w:type="dxa" w:w="7150"/>
            <w:tcMar>
              <w:top w:type="dxa" w:w="80"/>
              <w:left w:type="dxa" w:w="100"/>
              <w:bottom w:type="dxa" w:w="80"/>
              <w:right w:type="dxa" w:w="100"/>
            </w:tcMar>
            <w:vAlign w:val="center"/>
          </w:tcPr>
          <w:p>
            <w:r>
              <w:t xml:space="preserve">MASVS-AUTH (primario) · MASVS-PLATFORM (secundario)</w:t>
            </w:r>
          </w:p>
        </w:tc>
      </w:tr>
      <w:tr>
        <w:tc>
          <w:tcPr>
            <w:tcW w:type="dxa" w:w="2200"/>
            <w:shd w:fill="F2F2F2" w:color="auto" w:val="clear"/>
            <w:tcMar>
              <w:top w:type="dxa" w:w="80"/>
              <w:left w:type="dxa" w:w="100"/>
              <w:bottom w:type="dxa" w:w="80"/>
              <w:right w:type="dxa" w:w="100"/>
            </w:tcMar>
            <w:vAlign w:val="center"/>
          </w:tcPr>
          <w:p>
            <w:r>
              <w:rPr>
                <w:b/>
                <w:bCs/>
              </w:rPr>
              <w:t xml:space="preserve">Ubicación</w:t>
            </w:r>
          </w:p>
        </w:tc>
        <w:tc>
          <w:tcPr>
            <w:tcW w:type="dxa" w:w="7150"/>
            <w:tcMar>
              <w:top w:type="dxa" w:w="80"/>
              <w:left w:type="dxa" w:w="100"/>
              <w:bottom w:type="dxa" w:w="80"/>
              <w:right w:type="dxa" w:w="100"/>
            </w:tcMar>
            <w:vAlign w:val="center"/>
          </w:tcPr>
          <w:p>
            <w:r>
              <w:t xml:space="preserve">scripts/lista_usuarios.php, eliminar_usuario.php, editar_usuario.php, registro_usuario.php, lista_categoria.php, eliminar_categoria.php, registro_categoria.php, editar_categoria.php, lista_eventos.php, eliminar_confirmar_evento.php, registro_evento.php, editar_evento.php, paginas/admin.php</w:t>
            </w:r>
          </w:p>
        </w:tc>
      </w:tr>
      <w:tr>
        <w:tc>
          <w:tcPr>
            <w:tcW w:type="dxa" w:w="2200"/>
            <w:shd w:fill="F2F2F2" w:color="auto" w:val="clear"/>
            <w:tcMar>
              <w:top w:type="dxa" w:w="80"/>
              <w:left w:type="dxa" w:w="100"/>
              <w:bottom w:type="dxa" w:w="80"/>
              <w:right w:type="dxa" w:w="100"/>
            </w:tcMar>
            <w:vAlign w:val="center"/>
          </w:tcPr>
          <w:p>
            <w:r>
              <w:rPr>
                <w:b/>
                <w:bCs/>
              </w:rPr>
              <w:t xml:space="preserve">Evidencia</w:t>
            </w:r>
          </w:p>
        </w:tc>
        <w:tc>
          <w:tcPr>
            <w:tcW w:type="dxa" w:w="7150"/>
            <w:tcMar>
              <w:top w:type="dxa" w:w="80"/>
              <w:left w:type="dxa" w:w="100"/>
              <w:bottom w:type="dxa" w:w="80"/>
              <w:right w:type="dxa" w:w="100"/>
            </w:tcMar>
            <w:vAlign w:val="center"/>
          </w:tcPr>
          <w:p>
            <w:r>
              <w:t xml:space="preserve">Casos P-02a / P-02b / P-02c / P-02d — ver sección 3.1 y anexo de resultados</w:t>
            </w:r>
          </w:p>
        </w:tc>
      </w:tr>
    </w:tbl>
    <w:p>
      <w:pPr>
        <w:spacing w:after="120" w:before="120"/>
      </w:pPr>
      <w:r>
        <w:rPr>
          <w:b/>
          <w:bCs/>
        </w:rPr>
        <w:t xml:space="preserve">Reproducción:</w:t>
      </w:r>
    </w:p>
    <w:p>
      <w:pPr>
        <w:pStyle w:val="ListParagraph"/>
        <w:numPr>
          <w:ilvl w:val="0"/>
          <w:numId w:val="2"/>
        </w:numPr>
        <w:spacing w:after="80"/>
      </w:pPr>
      <w:r>
        <w:t xml:space="preserve">Sin iniciar sesión, solicitar GET scripts/lista_usuarios.php: la lista completa de usuarios (nombre y correo) se muestra igualmente.</w:t>
      </w:r>
    </w:p>
    <w:p>
      <w:pPr>
        <w:pStyle w:val="ListParagraph"/>
        <w:numPr>
          <w:ilvl w:val="0"/>
          <w:numId w:val="2"/>
        </w:numPr>
        <w:spacing w:after="80"/>
      </w:pPr>
      <w:r>
        <w:t xml:space="preserve">Sin iniciar sesión, enviar POST a scripts/eliminar_usuario.php?id=3: el usuario se elimina de la base de datos sin pedir ninguna credencial.</w:t>
      </w:r>
    </w:p>
    <w:p>
      <w:pPr>
        <w:pStyle w:val="ListParagraph"/>
        <w:numPr>
          <w:ilvl w:val="0"/>
          <w:numId w:val="2"/>
        </w:numPr>
        <w:spacing w:after="80"/>
      </w:pPr>
      <w:r>
        <w:t xml:space="preserve">Sin iniciar sesión, enviar POST a scripts/editar_usuario.php?id=2 con una contraseña nueva: la contraseña de ese usuario queda sobrescrita (toma de cuenta) y el atacante puede iniciar sesión con la clave que impuso.</w:t>
      </w:r>
    </w:p>
    <w:p>
      <w:pPr>
        <w:pStyle w:val="ListParagraph"/>
        <w:numPr>
          <w:ilvl w:val="0"/>
          <w:numId w:val="2"/>
        </w:numPr>
        <w:spacing w:after="80"/>
      </w:pPr>
      <w:r>
        <w:t xml:space="preserve">Con sesión de un usuario normal (no administrador), acceder a scripts/lista_usuarios.php: el panel administrativo se muestra igual porque ningún script valida el rol.</w:t>
      </w:r>
    </w:p>
    <w:tbl>
      <w:tblPr>
        <w:tblW w:type="dxa" w:w="9350"/>
        <w:tblBorders>
          <w:top w:val="single" w:color="BDBDBD" w:sz="2"/>
          <w:left w:val="single" w:color="BDBDBD" w:sz="2"/>
          <w:bottom w:val="single" w:color="BDBDBD" w:sz="2"/>
          <w:right w:val="single" w:color="BDBDBD" w:sz="2"/>
          <w:insideH w:val="single" w:color="BDBDBD" w:sz="2"/>
          <w:insideV w:val="single" w:color="BDBDBD" w:sz="2"/>
        </w:tblBorders>
      </w:tblPr>
      <w:tblGrid>
        <w:gridCol w:w="3117"/>
        <w:gridCol w:w="3116"/>
        <w:gridCol w:w="3117"/>
      </w:tblGrid>
      <w:tr>
        <w:trPr>
          <w:tblHeader/>
        </w:trPr>
        <w:tc>
          <w:tcPr>
            <w:tcW w:type="dxa" w:w="3117"/>
            <w:shd w:fill="2E4057" w:color="auto" w:val="clear"/>
            <w:tcMar>
              <w:top w:type="dxa" w:w="80"/>
              <w:left w:type="dxa" w:w="100"/>
              <w:bottom w:type="dxa" w:w="80"/>
              <w:right w:type="dxa" w:w="100"/>
            </w:tcMar>
            <w:vAlign w:val="center"/>
          </w:tcPr>
          <w:p>
            <w:pPr>
              <w:jc w:val="center"/>
            </w:pPr>
            <w:r>
              <w:rPr>
                <w:b/>
                <w:bCs/>
              </w:rPr>
              <w:t xml:space="preserve">Probabilidad</w:t>
            </w:r>
          </w:p>
        </w:tc>
        <w:tc>
          <w:tcPr>
            <w:tcW w:type="dxa" w:w="3116"/>
            <w:shd w:fill="2E4057" w:color="auto" w:val="clear"/>
            <w:tcMar>
              <w:top w:type="dxa" w:w="80"/>
              <w:left w:type="dxa" w:w="100"/>
              <w:bottom w:type="dxa" w:w="80"/>
              <w:right w:type="dxa" w:w="100"/>
            </w:tcMar>
            <w:vAlign w:val="center"/>
          </w:tcPr>
          <w:p>
            <w:pPr>
              <w:jc w:val="center"/>
            </w:pPr>
            <w:r>
              <w:rPr>
                <w:b/>
                <w:bCs/>
              </w:rPr>
              <w:t xml:space="preserve">Impacto</w:t>
            </w:r>
          </w:p>
        </w:tc>
        <w:tc>
          <w:tcPr>
            <w:tcW w:type="dxa" w:w="3117"/>
            <w:shd w:fill="2E4057" w:color="auto" w:val="clear"/>
            <w:tcMar>
              <w:top w:type="dxa" w:w="80"/>
              <w:left w:type="dxa" w:w="100"/>
              <w:bottom w:type="dxa" w:w="80"/>
              <w:right w:type="dxa" w:w="100"/>
            </w:tcMar>
            <w:vAlign w:val="center"/>
          </w:tcPr>
          <w:p>
            <w:pPr>
              <w:jc w:val="center"/>
            </w:pPr>
            <w:r>
              <w:rPr>
                <w:b/>
                <w:bCs/>
              </w:rPr>
              <w:t xml:space="preserve">Riesgo</w:t>
            </w:r>
          </w:p>
        </w:tc>
      </w:tr>
      <w:tr>
        <w:tc>
          <w:tcPr>
            <w:tcW w:type="dxa" w:w="3117"/>
            <w:tcMar>
              <w:top w:type="dxa" w:w="80"/>
              <w:left w:type="dxa" w:w="100"/>
              <w:bottom w:type="dxa" w:w="80"/>
              <w:right w:type="dxa" w:w="100"/>
            </w:tcMar>
            <w:vAlign w:val="center"/>
          </w:tcPr>
          <w:p>
            <w:pPr>
              <w:jc w:val="center"/>
            </w:pPr>
            <w:r>
              <w:t xml:space="preserve">3 (alta)</w:t>
            </w:r>
          </w:p>
        </w:tc>
        <w:tc>
          <w:tcPr>
            <w:tcW w:type="dxa" w:w="3116"/>
            <w:tcMar>
              <w:top w:type="dxa" w:w="80"/>
              <w:left w:type="dxa" w:w="100"/>
              <w:bottom w:type="dxa" w:w="80"/>
              <w:right w:type="dxa" w:w="100"/>
            </w:tcMar>
            <w:vAlign w:val="center"/>
          </w:tcPr>
          <w:p>
            <w:pPr>
              <w:jc w:val="center"/>
            </w:pPr>
            <w:r>
              <w:t xml:space="preserve">3 (alto)</w:t>
            </w:r>
          </w:p>
        </w:tc>
        <w:tc>
          <w:tcPr>
            <w:tcW w:type="dxa" w:w="1600"/>
            <w:shd w:fill="FDECEA" w:color="auto" w:val="clear"/>
            <w:tcMar>
              <w:top w:type="dxa" w:w="80"/>
              <w:left w:type="dxa" w:w="100"/>
              <w:bottom w:type="dxa" w:w="80"/>
              <w:right w:type="dxa" w:w="100"/>
            </w:tcMar>
            <w:vAlign w:val="center"/>
          </w:tcPr>
          <w:p>
            <w:pPr>
              <w:jc w:val="center"/>
            </w:pPr>
            <w:r>
              <w:rPr>
                <w:b/>
                <w:bCs/>
                <w:color w:val="C62828"/>
              </w:rPr>
              <w:t xml:space="preserve">Crítico</w:t>
            </w:r>
          </w:p>
        </w:tc>
      </w:tr>
    </w:tbl>
    <w:p>
      <w:pPr>
        <w:spacing w:after="120" w:before="120"/>
      </w:pPr>
      <w:r>
        <w:rPr>
          <w:b/>
          <w:bCs/>
        </w:rPr>
        <w:t xml:space="preserve">Corrección aplicada:</w:t>
      </w:r>
    </w:p>
    <w:p>
      <w:pPr>
        <w:spacing w:after="300" w:before="0"/>
      </w:pPr>
      <w:r>
        <w:t xml:space="preserve">Se creó includes/auth.php con require_login() y require_admin(); los 14 scripts administrativos ahora exigen sesión y rol de administrador (es_admin, calculado en el servidor a partir de ADMIN_EMAIL) antes de ejecutar cualquier lectura o escritura.</w:t>
      </w:r>
    </w:p>
    <w:p>
      <w:pPr>
        <w:pStyle w:val="Heading2"/>
        <w:spacing w:after="160" w:before="300"/>
      </w:pPr>
      <w:r>
        <w:t xml:space="preserve">VULN-03 — Hash de contraseñas débil (MD5 sin sal)</w:t>
      </w:r>
    </w:p>
    <w:tbl>
      <w:tblPr>
        <w:tblW w:type="dxa" w:w="9350"/>
        <w:tblBorders>
          <w:top w:val="single" w:color="BDBDBD" w:sz="2"/>
          <w:left w:val="single" w:color="BDBDBD" w:sz="2"/>
          <w:bottom w:val="single" w:color="BDBDBD" w:sz="2"/>
          <w:right w:val="single" w:color="BDBDBD" w:sz="2"/>
          <w:insideH w:val="single" w:color="BDBDBD" w:sz="2"/>
          <w:insideV w:val="single" w:color="BDBDBD" w:sz="2"/>
        </w:tblBorders>
      </w:tblPr>
      <w:tblGrid>
        <w:gridCol w:w="2200"/>
        <w:gridCol w:w="7150"/>
      </w:tblGrid>
      <w:tr>
        <w:tc>
          <w:tcPr>
            <w:tcW w:type="dxa" w:w="2200"/>
            <w:shd w:fill="F2F2F2" w:color="auto" w:val="clear"/>
            <w:tcMar>
              <w:top w:type="dxa" w:w="80"/>
              <w:left w:type="dxa" w:w="100"/>
              <w:bottom w:type="dxa" w:w="80"/>
              <w:right w:type="dxa" w:w="100"/>
            </w:tcMar>
            <w:vAlign w:val="center"/>
          </w:tcPr>
          <w:p>
            <w:r>
              <w:rPr>
                <w:b/>
                <w:bCs/>
              </w:rPr>
              <w:t xml:space="preserve">Grupo MASVS</w:t>
            </w:r>
          </w:p>
        </w:tc>
        <w:tc>
          <w:tcPr>
            <w:tcW w:type="dxa" w:w="7150"/>
            <w:tcMar>
              <w:top w:type="dxa" w:w="80"/>
              <w:left w:type="dxa" w:w="100"/>
              <w:bottom w:type="dxa" w:w="80"/>
              <w:right w:type="dxa" w:w="100"/>
            </w:tcMar>
            <w:vAlign w:val="center"/>
          </w:tcPr>
          <w:p>
            <w:r>
              <w:t xml:space="preserve">MASVS-CRYPTO (primario) · MASVS-STORAGE (secundario)</w:t>
            </w:r>
          </w:p>
        </w:tc>
      </w:tr>
      <w:tr>
        <w:tc>
          <w:tcPr>
            <w:tcW w:type="dxa" w:w="2200"/>
            <w:shd w:fill="F2F2F2" w:color="auto" w:val="clear"/>
            <w:tcMar>
              <w:top w:type="dxa" w:w="80"/>
              <w:left w:type="dxa" w:w="100"/>
              <w:bottom w:type="dxa" w:w="80"/>
              <w:right w:type="dxa" w:w="100"/>
            </w:tcMar>
            <w:vAlign w:val="center"/>
          </w:tcPr>
          <w:p>
            <w:r>
              <w:rPr>
                <w:b/>
                <w:bCs/>
              </w:rPr>
              <w:t xml:space="preserve">Ubicación</w:t>
            </w:r>
          </w:p>
        </w:tc>
        <w:tc>
          <w:tcPr>
            <w:tcW w:type="dxa" w:w="7150"/>
            <w:tcMar>
              <w:top w:type="dxa" w:w="80"/>
              <w:left w:type="dxa" w:w="100"/>
              <w:bottom w:type="dxa" w:w="80"/>
              <w:right w:type="dxa" w:w="100"/>
            </w:tcMar>
            <w:vAlign w:val="center"/>
          </w:tcPr>
          <w:p>
            <w:r>
              <w:t xml:space="preserve">scripts/registro.php, scripts/registro_usuario.php (alta de usuarios vía panel admin)</w:t>
            </w:r>
          </w:p>
        </w:tc>
      </w:tr>
      <w:tr>
        <w:tc>
          <w:tcPr>
            <w:tcW w:type="dxa" w:w="2200"/>
            <w:shd w:fill="F2F2F2" w:color="auto" w:val="clear"/>
            <w:tcMar>
              <w:top w:type="dxa" w:w="80"/>
              <w:left w:type="dxa" w:w="100"/>
              <w:bottom w:type="dxa" w:w="80"/>
              <w:right w:type="dxa" w:w="100"/>
            </w:tcMar>
            <w:vAlign w:val="center"/>
          </w:tcPr>
          <w:p>
            <w:r>
              <w:rPr>
                <w:b/>
                <w:bCs/>
              </w:rPr>
              <w:t xml:space="preserve">Evidencia</w:t>
            </w:r>
          </w:p>
        </w:tc>
        <w:tc>
          <w:tcPr>
            <w:tcW w:type="dxa" w:w="7150"/>
            <w:tcMar>
              <w:top w:type="dxa" w:w="80"/>
              <w:left w:type="dxa" w:w="100"/>
              <w:bottom w:type="dxa" w:w="80"/>
              <w:right w:type="dxa" w:w="100"/>
            </w:tcMar>
            <w:vAlign w:val="center"/>
          </w:tcPr>
          <w:p>
            <w:r>
              <w:t xml:space="preserve">Casos P-03a / P-03b — ver sección 3.1 y anexo de resultados</w:t>
            </w:r>
          </w:p>
        </w:tc>
      </w:tr>
    </w:tbl>
    <w:p>
      <w:pPr>
        <w:spacing w:after="120" w:before="120"/>
      </w:pPr>
      <w:r>
        <w:rPr>
          <w:b/>
          <w:bCs/>
        </w:rPr>
        <w:t xml:space="preserve">Reproducción:</w:t>
      </w:r>
    </w:p>
    <w:p>
      <w:pPr>
        <w:pStyle w:val="ListParagraph"/>
        <w:numPr>
          <w:ilvl w:val="0"/>
          <w:numId w:val="2"/>
        </w:numPr>
        <w:spacing w:after="80"/>
      </w:pPr>
      <w:r>
        <w:t xml:space="preserve">Registrar un usuario desde scripts/registro_usuario.php y consultar la columna password_us en la base de datos.</w:t>
      </w:r>
    </w:p>
    <w:p>
      <w:pPr>
        <w:pStyle w:val="ListParagraph"/>
        <w:numPr>
          <w:ilvl w:val="0"/>
          <w:numId w:val="2"/>
        </w:numPr>
        <w:spacing w:after="80"/>
      </w:pPr>
      <w:r>
        <w:t xml:space="preserve">El valor es un hash MD5 de 32 caracteres hexadecimales, sin sal: reversible en segundos con un diccionario o una tabla arcoíris si la base de datos llegara a filtrarse.</w:t>
      </w:r>
    </w:p>
    <w:p>
      <w:pPr>
        <w:pStyle w:val="ListParagraph"/>
        <w:numPr>
          <w:ilvl w:val="0"/>
          <w:numId w:val="2"/>
        </w:numPr>
        <w:spacing w:after="80"/>
      </w:pPr>
      <w:r>
        <w:t xml:space="preserve">Nota: el formulario público de registro (paginas/registro.php) sí usaba password_hash()/bcrypt desde el original; el problema estaba acotado al alta hecha por el administrador y a la clase legada Registro.</w:t>
      </w:r>
    </w:p>
    <w:tbl>
      <w:tblPr>
        <w:tblW w:type="dxa" w:w="9350"/>
        <w:tblBorders>
          <w:top w:val="single" w:color="BDBDBD" w:sz="2"/>
          <w:left w:val="single" w:color="BDBDBD" w:sz="2"/>
          <w:bottom w:val="single" w:color="BDBDBD" w:sz="2"/>
          <w:right w:val="single" w:color="BDBDBD" w:sz="2"/>
          <w:insideH w:val="single" w:color="BDBDBD" w:sz="2"/>
          <w:insideV w:val="single" w:color="BDBDBD" w:sz="2"/>
        </w:tblBorders>
      </w:tblPr>
      <w:tblGrid>
        <w:gridCol w:w="3117"/>
        <w:gridCol w:w="3116"/>
        <w:gridCol w:w="3117"/>
      </w:tblGrid>
      <w:tr>
        <w:trPr>
          <w:tblHeader/>
        </w:trPr>
        <w:tc>
          <w:tcPr>
            <w:tcW w:type="dxa" w:w="3117"/>
            <w:shd w:fill="2E4057" w:color="auto" w:val="clear"/>
            <w:tcMar>
              <w:top w:type="dxa" w:w="80"/>
              <w:left w:type="dxa" w:w="100"/>
              <w:bottom w:type="dxa" w:w="80"/>
              <w:right w:type="dxa" w:w="100"/>
            </w:tcMar>
            <w:vAlign w:val="center"/>
          </w:tcPr>
          <w:p>
            <w:pPr>
              <w:jc w:val="center"/>
            </w:pPr>
            <w:r>
              <w:rPr>
                <w:b/>
                <w:bCs/>
              </w:rPr>
              <w:t xml:space="preserve">Probabilidad</w:t>
            </w:r>
          </w:p>
        </w:tc>
        <w:tc>
          <w:tcPr>
            <w:tcW w:type="dxa" w:w="3116"/>
            <w:shd w:fill="2E4057" w:color="auto" w:val="clear"/>
            <w:tcMar>
              <w:top w:type="dxa" w:w="80"/>
              <w:left w:type="dxa" w:w="100"/>
              <w:bottom w:type="dxa" w:w="80"/>
              <w:right w:type="dxa" w:w="100"/>
            </w:tcMar>
            <w:vAlign w:val="center"/>
          </w:tcPr>
          <w:p>
            <w:pPr>
              <w:jc w:val="center"/>
            </w:pPr>
            <w:r>
              <w:rPr>
                <w:b/>
                <w:bCs/>
              </w:rPr>
              <w:t xml:space="preserve">Impacto</w:t>
            </w:r>
          </w:p>
        </w:tc>
        <w:tc>
          <w:tcPr>
            <w:tcW w:type="dxa" w:w="3117"/>
            <w:shd w:fill="2E4057" w:color="auto" w:val="clear"/>
            <w:tcMar>
              <w:top w:type="dxa" w:w="80"/>
              <w:left w:type="dxa" w:w="100"/>
              <w:bottom w:type="dxa" w:w="80"/>
              <w:right w:type="dxa" w:w="100"/>
            </w:tcMar>
            <w:vAlign w:val="center"/>
          </w:tcPr>
          <w:p>
            <w:pPr>
              <w:jc w:val="center"/>
            </w:pPr>
            <w:r>
              <w:rPr>
                <w:b/>
                <w:bCs/>
              </w:rPr>
              <w:t xml:space="preserve">Riesgo</w:t>
            </w:r>
          </w:p>
        </w:tc>
      </w:tr>
      <w:tr>
        <w:tc>
          <w:tcPr>
            <w:tcW w:type="dxa" w:w="3117"/>
            <w:tcMar>
              <w:top w:type="dxa" w:w="80"/>
              <w:left w:type="dxa" w:w="100"/>
              <w:bottom w:type="dxa" w:w="80"/>
              <w:right w:type="dxa" w:w="100"/>
            </w:tcMar>
            <w:vAlign w:val="center"/>
          </w:tcPr>
          <w:p>
            <w:pPr>
              <w:jc w:val="center"/>
            </w:pPr>
            <w:r>
              <w:t xml:space="preserve">2 (media)</w:t>
            </w:r>
          </w:p>
        </w:tc>
        <w:tc>
          <w:tcPr>
            <w:tcW w:type="dxa" w:w="3116"/>
            <w:tcMar>
              <w:top w:type="dxa" w:w="80"/>
              <w:left w:type="dxa" w:w="100"/>
              <w:bottom w:type="dxa" w:w="80"/>
              <w:right w:type="dxa" w:w="100"/>
            </w:tcMar>
            <w:vAlign w:val="center"/>
          </w:tcPr>
          <w:p>
            <w:pPr>
              <w:jc w:val="center"/>
            </w:pPr>
            <w:r>
              <w:t xml:space="preserve">2 (medio)</w:t>
            </w:r>
          </w:p>
        </w:tc>
        <w:tc>
          <w:tcPr>
            <w:tcW w:type="dxa" w:w="1600"/>
            <w:shd w:fill="FFF3E0" w:color="auto" w:val="clear"/>
            <w:tcMar>
              <w:top w:type="dxa" w:w="80"/>
              <w:left w:type="dxa" w:w="100"/>
              <w:bottom w:type="dxa" w:w="80"/>
              <w:right w:type="dxa" w:w="100"/>
            </w:tcMar>
            <w:vAlign w:val="center"/>
          </w:tcPr>
          <w:p>
            <w:pPr>
              <w:jc w:val="center"/>
            </w:pPr>
            <w:r>
              <w:rPr>
                <w:b/>
                <w:bCs/>
                <w:color w:val="EF6C00"/>
              </w:rPr>
              <w:t xml:space="preserve">Medio</w:t>
            </w:r>
          </w:p>
        </w:tc>
      </w:tr>
    </w:tbl>
    <w:p>
      <w:pPr>
        <w:spacing w:after="120" w:before="120"/>
      </w:pPr>
      <w:r>
        <w:rPr>
          <w:b/>
          <w:bCs/>
        </w:rPr>
        <w:t xml:space="preserve">Corrección aplicada:</w:t>
      </w:r>
    </w:p>
    <w:p>
      <w:pPr>
        <w:spacing w:after="300" w:before="0"/>
      </w:pPr>
      <w:r>
        <w:t xml:space="preserve">Se reemplazó md5() por password_hash($clave, PASSWORD_DEFAULT) (bcrypt) en todos los puntos de alta/edición. Se añadió además una migración transparente: si una cuenta antigua todavía tiene un hash MD5, el primer login correcto lo valida una vez y lo reemplaza por bcrypt automáticamente.</w:t>
      </w:r>
    </w:p>
    <w:p>
      <w:pPr>
        <w:pStyle w:val="Heading2"/>
        <w:spacing w:after="160" w:before="300"/>
      </w:pPr>
      <w:r>
        <w:t xml:space="preserve">VULN-04 — Subida de archivos sin validar (ejecución remota de código)</w:t>
      </w:r>
    </w:p>
    <w:tbl>
      <w:tblPr>
        <w:tblW w:type="dxa" w:w="9350"/>
        <w:tblBorders>
          <w:top w:val="single" w:color="BDBDBD" w:sz="2"/>
          <w:left w:val="single" w:color="BDBDBD" w:sz="2"/>
          <w:bottom w:val="single" w:color="BDBDBD" w:sz="2"/>
          <w:right w:val="single" w:color="BDBDBD" w:sz="2"/>
          <w:insideH w:val="single" w:color="BDBDBD" w:sz="2"/>
          <w:insideV w:val="single" w:color="BDBDBD" w:sz="2"/>
        </w:tblBorders>
      </w:tblPr>
      <w:tblGrid>
        <w:gridCol w:w="2200"/>
        <w:gridCol w:w="7150"/>
      </w:tblGrid>
      <w:tr>
        <w:tc>
          <w:tcPr>
            <w:tcW w:type="dxa" w:w="2200"/>
            <w:shd w:fill="F2F2F2" w:color="auto" w:val="clear"/>
            <w:tcMar>
              <w:top w:type="dxa" w:w="80"/>
              <w:left w:type="dxa" w:w="100"/>
              <w:bottom w:type="dxa" w:w="80"/>
              <w:right w:type="dxa" w:w="100"/>
            </w:tcMar>
            <w:vAlign w:val="center"/>
          </w:tcPr>
          <w:p>
            <w:r>
              <w:rPr>
                <w:b/>
                <w:bCs/>
              </w:rPr>
              <w:t xml:space="preserve">Grupo MASVS</w:t>
            </w:r>
          </w:p>
        </w:tc>
        <w:tc>
          <w:tcPr>
            <w:tcW w:type="dxa" w:w="7150"/>
            <w:tcMar>
              <w:top w:type="dxa" w:w="80"/>
              <w:left w:type="dxa" w:w="100"/>
              <w:bottom w:type="dxa" w:w="80"/>
              <w:right w:type="dxa" w:w="100"/>
            </w:tcMar>
            <w:vAlign w:val="center"/>
          </w:tcPr>
          <w:p>
            <w:r>
              <w:t xml:space="preserve">MASVS-CODE (primario) · MASVS-PLATFORM (secundario)</w:t>
            </w:r>
          </w:p>
        </w:tc>
      </w:tr>
      <w:tr>
        <w:tc>
          <w:tcPr>
            <w:tcW w:type="dxa" w:w="2200"/>
            <w:shd w:fill="F2F2F2" w:color="auto" w:val="clear"/>
            <w:tcMar>
              <w:top w:type="dxa" w:w="80"/>
              <w:left w:type="dxa" w:w="100"/>
              <w:bottom w:type="dxa" w:w="80"/>
              <w:right w:type="dxa" w:w="100"/>
            </w:tcMar>
            <w:vAlign w:val="center"/>
          </w:tcPr>
          <w:p>
            <w:r>
              <w:rPr>
                <w:b/>
                <w:bCs/>
              </w:rPr>
              <w:t xml:space="preserve">Ubicación</w:t>
            </w:r>
          </w:p>
        </w:tc>
        <w:tc>
          <w:tcPr>
            <w:tcW w:type="dxa" w:w="7150"/>
            <w:tcMar>
              <w:top w:type="dxa" w:w="80"/>
              <w:left w:type="dxa" w:w="100"/>
              <w:bottom w:type="dxa" w:w="80"/>
              <w:right w:type="dxa" w:w="100"/>
            </w:tcMar>
            <w:vAlign w:val="center"/>
          </w:tcPr>
          <w:p>
            <w:r>
              <w:t xml:space="preserve">scripts/registro_evento.php, scripts/editar_evento.php (campo "foto")</w:t>
            </w:r>
          </w:p>
        </w:tc>
      </w:tr>
      <w:tr>
        <w:tc>
          <w:tcPr>
            <w:tcW w:type="dxa" w:w="2200"/>
            <w:shd w:fill="F2F2F2" w:color="auto" w:val="clear"/>
            <w:tcMar>
              <w:top w:type="dxa" w:w="80"/>
              <w:left w:type="dxa" w:w="100"/>
              <w:bottom w:type="dxa" w:w="80"/>
              <w:right w:type="dxa" w:w="100"/>
            </w:tcMar>
            <w:vAlign w:val="center"/>
          </w:tcPr>
          <w:p>
            <w:r>
              <w:rPr>
                <w:b/>
                <w:bCs/>
              </w:rPr>
              <w:t xml:space="preserve">Evidencia</w:t>
            </w:r>
          </w:p>
        </w:tc>
        <w:tc>
          <w:tcPr>
            <w:tcW w:type="dxa" w:w="7150"/>
            <w:tcMar>
              <w:top w:type="dxa" w:w="80"/>
              <w:left w:type="dxa" w:w="100"/>
              <w:bottom w:type="dxa" w:w="80"/>
              <w:right w:type="dxa" w:w="100"/>
            </w:tcMar>
            <w:vAlign w:val="center"/>
          </w:tcPr>
          <w:p>
            <w:r>
              <w:t xml:space="preserve">Casos P-04a / P-04b / P-04c — ver sección 3.1 y anexo de resultados</w:t>
            </w:r>
          </w:p>
        </w:tc>
      </w:tr>
    </w:tbl>
    <w:p>
      <w:pPr>
        <w:spacing w:after="120" w:before="120"/>
      </w:pPr>
      <w:r>
        <w:rPr>
          <w:b/>
          <w:bCs/>
        </w:rPr>
        <w:t xml:space="preserve">Reproducción:</w:t>
      </w:r>
    </w:p>
    <w:p>
      <w:pPr>
        <w:pStyle w:val="ListParagraph"/>
        <w:numPr>
          <w:ilvl w:val="0"/>
          <w:numId w:val="2"/>
        </w:numPr>
        <w:spacing w:after="80"/>
      </w:pPr>
      <w:r>
        <w:t xml:space="preserve">Con una cuenta normal (registro público, sin privilegios de administrador), crear un evento adjuntando un archivo "shell.php" cuyo contenido es &lt;?php echo 'RCE_'.(6*7); ?&gt;.</w:t>
      </w:r>
    </w:p>
    <w:p>
      <w:pPr>
        <w:pStyle w:val="ListParagraph"/>
        <w:numPr>
          <w:ilvl w:val="0"/>
          <w:numId w:val="2"/>
        </w:numPr>
        <w:spacing w:after="80"/>
      </w:pPr>
      <w:r>
        <w:t xml:space="preserve">La aplicación solo valida $foto['error'] y mueve el archivo a fotos/ conservando el nombre y la extensión que envía el navegador, sin comprobar el tipo de contenido real.</w:t>
      </w:r>
    </w:p>
    <w:p>
      <w:pPr>
        <w:pStyle w:val="ListParagraph"/>
        <w:numPr>
          <w:ilvl w:val="0"/>
          <w:numId w:val="2"/>
        </w:numPr>
        <w:spacing w:after="80"/>
      </w:pPr>
      <w:r>
        <w:t xml:space="preserve">Visitar directamente fotos/shell.php: el servidor interpreta el archivo como PHP y ejecuta el código (salida "RCE_42"), lo que equivale a ejecución remota de código con los permisos del servidor web.</w:t>
      </w:r>
    </w:p>
    <w:tbl>
      <w:tblPr>
        <w:tblW w:type="dxa" w:w="9350"/>
        <w:tblBorders>
          <w:top w:val="single" w:color="BDBDBD" w:sz="2"/>
          <w:left w:val="single" w:color="BDBDBD" w:sz="2"/>
          <w:bottom w:val="single" w:color="BDBDBD" w:sz="2"/>
          <w:right w:val="single" w:color="BDBDBD" w:sz="2"/>
          <w:insideH w:val="single" w:color="BDBDBD" w:sz="2"/>
          <w:insideV w:val="single" w:color="BDBDBD" w:sz="2"/>
        </w:tblBorders>
      </w:tblPr>
      <w:tblGrid>
        <w:gridCol w:w="3117"/>
        <w:gridCol w:w="3116"/>
        <w:gridCol w:w="3117"/>
      </w:tblGrid>
      <w:tr>
        <w:trPr>
          <w:tblHeader/>
        </w:trPr>
        <w:tc>
          <w:tcPr>
            <w:tcW w:type="dxa" w:w="3117"/>
            <w:shd w:fill="2E4057" w:color="auto" w:val="clear"/>
            <w:tcMar>
              <w:top w:type="dxa" w:w="80"/>
              <w:left w:type="dxa" w:w="100"/>
              <w:bottom w:type="dxa" w:w="80"/>
              <w:right w:type="dxa" w:w="100"/>
            </w:tcMar>
            <w:vAlign w:val="center"/>
          </w:tcPr>
          <w:p>
            <w:pPr>
              <w:jc w:val="center"/>
            </w:pPr>
            <w:r>
              <w:rPr>
                <w:b/>
                <w:bCs/>
              </w:rPr>
              <w:t xml:space="preserve">Probabilidad</w:t>
            </w:r>
          </w:p>
        </w:tc>
        <w:tc>
          <w:tcPr>
            <w:tcW w:type="dxa" w:w="3116"/>
            <w:shd w:fill="2E4057" w:color="auto" w:val="clear"/>
            <w:tcMar>
              <w:top w:type="dxa" w:w="80"/>
              <w:left w:type="dxa" w:w="100"/>
              <w:bottom w:type="dxa" w:w="80"/>
              <w:right w:type="dxa" w:w="100"/>
            </w:tcMar>
            <w:vAlign w:val="center"/>
          </w:tcPr>
          <w:p>
            <w:pPr>
              <w:jc w:val="center"/>
            </w:pPr>
            <w:r>
              <w:rPr>
                <w:b/>
                <w:bCs/>
              </w:rPr>
              <w:t xml:space="preserve">Impacto</w:t>
            </w:r>
          </w:p>
        </w:tc>
        <w:tc>
          <w:tcPr>
            <w:tcW w:type="dxa" w:w="3117"/>
            <w:shd w:fill="2E4057" w:color="auto" w:val="clear"/>
            <w:tcMar>
              <w:top w:type="dxa" w:w="80"/>
              <w:left w:type="dxa" w:w="100"/>
              <w:bottom w:type="dxa" w:w="80"/>
              <w:right w:type="dxa" w:w="100"/>
            </w:tcMar>
            <w:vAlign w:val="center"/>
          </w:tcPr>
          <w:p>
            <w:pPr>
              <w:jc w:val="center"/>
            </w:pPr>
            <w:r>
              <w:rPr>
                <w:b/>
                <w:bCs/>
              </w:rPr>
              <w:t xml:space="preserve">Riesgo</w:t>
            </w:r>
          </w:p>
        </w:tc>
      </w:tr>
      <w:tr>
        <w:tc>
          <w:tcPr>
            <w:tcW w:type="dxa" w:w="3117"/>
            <w:tcMar>
              <w:top w:type="dxa" w:w="80"/>
              <w:left w:type="dxa" w:w="100"/>
              <w:bottom w:type="dxa" w:w="80"/>
              <w:right w:type="dxa" w:w="100"/>
            </w:tcMar>
            <w:vAlign w:val="center"/>
          </w:tcPr>
          <w:p>
            <w:pPr>
              <w:jc w:val="center"/>
            </w:pPr>
            <w:r>
              <w:t xml:space="preserve">3 (alta)</w:t>
            </w:r>
          </w:p>
        </w:tc>
        <w:tc>
          <w:tcPr>
            <w:tcW w:type="dxa" w:w="3116"/>
            <w:tcMar>
              <w:top w:type="dxa" w:w="80"/>
              <w:left w:type="dxa" w:w="100"/>
              <w:bottom w:type="dxa" w:w="80"/>
              <w:right w:type="dxa" w:w="100"/>
            </w:tcMar>
            <w:vAlign w:val="center"/>
          </w:tcPr>
          <w:p>
            <w:pPr>
              <w:jc w:val="center"/>
            </w:pPr>
            <w:r>
              <w:t xml:space="preserve">3 (alto)</w:t>
            </w:r>
          </w:p>
        </w:tc>
        <w:tc>
          <w:tcPr>
            <w:tcW w:type="dxa" w:w="1600"/>
            <w:shd w:fill="FDECEA" w:color="auto" w:val="clear"/>
            <w:tcMar>
              <w:top w:type="dxa" w:w="80"/>
              <w:left w:type="dxa" w:w="100"/>
              <w:bottom w:type="dxa" w:w="80"/>
              <w:right w:type="dxa" w:w="100"/>
            </w:tcMar>
            <w:vAlign w:val="center"/>
          </w:tcPr>
          <w:p>
            <w:pPr>
              <w:jc w:val="center"/>
            </w:pPr>
            <w:r>
              <w:rPr>
                <w:b/>
                <w:bCs/>
                <w:color w:val="C62828"/>
              </w:rPr>
              <w:t xml:space="preserve">Crítico</w:t>
            </w:r>
          </w:p>
        </w:tc>
      </w:tr>
    </w:tbl>
    <w:p>
      <w:pPr>
        <w:spacing w:after="120" w:before="120"/>
      </w:pPr>
      <w:r>
        <w:rPr>
          <w:b/>
          <w:bCs/>
        </w:rPr>
        <w:t xml:space="preserve">Corrección aplicada:</w:t>
      </w:r>
    </w:p>
    <w:p>
      <w:pPr>
        <w:spacing w:after="300" w:before="0"/>
      </w:pPr>
      <w:r>
        <w:t xml:space="preserve">Se añadió includes/upload.php::guardar_foto_evento(): valida que el archivo provenga de una subida real (is_uploaded_file), limita el tamaño, verifica el tipo MIME real con fileinfo (no el que declara el navegador) contra una lista blanca de imágenes, confirma con getimagesize() que el contenido es una imagen válida, y lo guarda con un nombre aleatorio y una extensión derivada del MIME (nunca la del cliente). Se agregó además fotos/.htaccess que desactiva la ejecución de PHP en esa carpeta como defensa en profundidad.</w:t>
      </w:r>
    </w:p>
    <w:p>
      <w:pPr>
        <w:pStyle w:val="Heading2"/>
        <w:spacing w:after="160" w:before="300"/>
      </w:pPr>
      <w:r>
        <w:t xml:space="preserve">VULN-05 — Credenciales y secretos embebidos en el código fuente</w:t>
      </w:r>
    </w:p>
    <w:tbl>
      <w:tblPr>
        <w:tblW w:type="dxa" w:w="9350"/>
        <w:tblBorders>
          <w:top w:val="single" w:color="BDBDBD" w:sz="2"/>
          <w:left w:val="single" w:color="BDBDBD" w:sz="2"/>
          <w:bottom w:val="single" w:color="BDBDBD" w:sz="2"/>
          <w:right w:val="single" w:color="BDBDBD" w:sz="2"/>
          <w:insideH w:val="single" w:color="BDBDBD" w:sz="2"/>
          <w:insideV w:val="single" w:color="BDBDBD" w:sz="2"/>
        </w:tblBorders>
      </w:tblPr>
      <w:tblGrid>
        <w:gridCol w:w="2200"/>
        <w:gridCol w:w="7150"/>
      </w:tblGrid>
      <w:tr>
        <w:tc>
          <w:tcPr>
            <w:tcW w:type="dxa" w:w="2200"/>
            <w:shd w:fill="F2F2F2" w:color="auto" w:val="clear"/>
            <w:tcMar>
              <w:top w:type="dxa" w:w="80"/>
              <w:left w:type="dxa" w:w="100"/>
              <w:bottom w:type="dxa" w:w="80"/>
              <w:right w:type="dxa" w:w="100"/>
            </w:tcMar>
            <w:vAlign w:val="center"/>
          </w:tcPr>
          <w:p>
            <w:r>
              <w:rPr>
                <w:b/>
                <w:bCs/>
              </w:rPr>
              <w:t xml:space="preserve">Grupo MASVS</w:t>
            </w:r>
          </w:p>
        </w:tc>
        <w:tc>
          <w:tcPr>
            <w:tcW w:type="dxa" w:w="7150"/>
            <w:tcMar>
              <w:top w:type="dxa" w:w="80"/>
              <w:left w:type="dxa" w:w="100"/>
              <w:bottom w:type="dxa" w:w="80"/>
              <w:right w:type="dxa" w:w="100"/>
            </w:tcMar>
            <w:vAlign w:val="center"/>
          </w:tcPr>
          <w:p>
            <w:r>
              <w:t xml:space="preserve">MASVS-STORAGE (primario) · MASVS-CODE (secundario)</w:t>
            </w:r>
          </w:p>
        </w:tc>
      </w:tr>
      <w:tr>
        <w:tc>
          <w:tcPr>
            <w:tcW w:type="dxa" w:w="2200"/>
            <w:shd w:fill="F2F2F2" w:color="auto" w:val="clear"/>
            <w:tcMar>
              <w:top w:type="dxa" w:w="80"/>
              <w:left w:type="dxa" w:w="100"/>
              <w:bottom w:type="dxa" w:w="80"/>
              <w:right w:type="dxa" w:w="100"/>
            </w:tcMar>
            <w:vAlign w:val="center"/>
          </w:tcPr>
          <w:p>
            <w:r>
              <w:rPr>
                <w:b/>
                <w:bCs/>
              </w:rPr>
              <w:t xml:space="preserve">Ubicación</w:t>
            </w:r>
          </w:p>
        </w:tc>
        <w:tc>
          <w:tcPr>
            <w:tcW w:type="dxa" w:w="7150"/>
            <w:tcMar>
              <w:top w:type="dxa" w:w="80"/>
              <w:left w:type="dxa" w:w="100"/>
              <w:bottom w:type="dxa" w:w="80"/>
              <w:right w:type="dxa" w:w="100"/>
            </w:tcMar>
            <w:vAlign w:val="center"/>
          </w:tcPr>
          <w:p>
            <w:r>
              <w:t xml:space="preserve">scripts/conexion.php, bd_php/conexion.php, scripts/login.php, scripts/add_comment.php, scripts/evento_detalle.php, scripts/registro_evento.php, scripts/editar_evento.php, paginas/login.php, paginas/registro.php, index.php, scripts/load_events.php, scripts/obtener_eventos.php, scripts/eventos.php, scripts/registro.php, bd_php/usuarioBD.php</w:t>
            </w:r>
          </w:p>
        </w:tc>
      </w:tr>
      <w:tr>
        <w:tc>
          <w:tcPr>
            <w:tcW w:type="dxa" w:w="2200"/>
            <w:shd w:fill="F2F2F2" w:color="auto" w:val="clear"/>
            <w:tcMar>
              <w:top w:type="dxa" w:w="80"/>
              <w:left w:type="dxa" w:w="100"/>
              <w:bottom w:type="dxa" w:w="80"/>
              <w:right w:type="dxa" w:w="100"/>
            </w:tcMar>
            <w:vAlign w:val="center"/>
          </w:tcPr>
          <w:p>
            <w:r>
              <w:rPr>
                <w:b/>
                <w:bCs/>
              </w:rPr>
              <w:t xml:space="preserve">Evidencia</w:t>
            </w:r>
          </w:p>
        </w:tc>
        <w:tc>
          <w:tcPr>
            <w:tcW w:type="dxa" w:w="7150"/>
            <w:tcMar>
              <w:top w:type="dxa" w:w="80"/>
              <w:left w:type="dxa" w:w="100"/>
              <w:bottom w:type="dxa" w:w="80"/>
              <w:right w:type="dxa" w:w="100"/>
            </w:tcMar>
            <w:vAlign w:val="center"/>
          </w:tcPr>
          <w:p>
            <w:r>
              <w:t xml:space="preserve">Casos P-05a / P-05b / P-05c — ver sección 3.1 y anexo de resultados</w:t>
            </w:r>
          </w:p>
        </w:tc>
      </w:tr>
    </w:tbl>
    <w:p>
      <w:pPr>
        <w:spacing w:after="120" w:before="120"/>
      </w:pPr>
      <w:r>
        <w:rPr>
          <w:b/>
          <w:bCs/>
        </w:rPr>
        <w:t xml:space="preserve">Reproducción:</w:t>
      </w:r>
    </w:p>
    <w:p>
      <w:pPr>
        <w:pStyle w:val="ListParagraph"/>
        <w:numPr>
          <w:ilvl w:val="0"/>
          <w:numId w:val="2"/>
        </w:numPr>
        <w:spacing w:after="80"/>
      </w:pPr>
      <w:r>
        <w:t xml:space="preserve">Buscar en el código fuente la cadena new mysqli("localhost","root","",...): aparece repetida en 14 archivos, con el usuario root y la contraseña vacía escritos de forma literal.</w:t>
      </w:r>
    </w:p>
    <w:p>
      <w:pPr>
        <w:pStyle w:val="ListParagraph"/>
        <w:numPr>
          <w:ilvl w:val="0"/>
          <w:numId w:val="2"/>
        </w:numPr>
        <w:spacing w:after="80"/>
      </w:pPr>
      <w:r>
        <w:t xml:space="preserve">bd_php/usuarioBD.php tenía además error_reporting(E_ALL) + ini_set("display_errors",1) y mostraba el mensaje de excepción de MySQL directamente al usuario (die("Error de conexión: " . $e-&gt;getMessage())), lo que expone detalles internos (rutas, nombres de tabla, versión de MySQL) a cualquier visitante.</w:t>
      </w:r>
    </w:p>
    <w:p>
      <w:pPr>
        <w:pStyle w:val="ListParagraph"/>
        <w:numPr>
          <w:ilvl w:val="0"/>
          <w:numId w:val="2"/>
        </w:numPr>
        <w:spacing w:after="80"/>
      </w:pPr>
      <w:r>
        <w:t xml:space="preserve">El proyecto no incluía archivo .gitignore, por lo que un futuro archivo de configuración con credenciales reales se habría subido al repositorio sin control.</w:t>
      </w:r>
    </w:p>
    <w:tbl>
      <w:tblPr>
        <w:tblW w:type="dxa" w:w="9350"/>
        <w:tblBorders>
          <w:top w:val="single" w:color="BDBDBD" w:sz="2"/>
          <w:left w:val="single" w:color="BDBDBD" w:sz="2"/>
          <w:bottom w:val="single" w:color="BDBDBD" w:sz="2"/>
          <w:right w:val="single" w:color="BDBDBD" w:sz="2"/>
          <w:insideH w:val="single" w:color="BDBDBD" w:sz="2"/>
          <w:insideV w:val="single" w:color="BDBDBD" w:sz="2"/>
        </w:tblBorders>
      </w:tblPr>
      <w:tblGrid>
        <w:gridCol w:w="3117"/>
        <w:gridCol w:w="3116"/>
        <w:gridCol w:w="3117"/>
      </w:tblGrid>
      <w:tr>
        <w:trPr>
          <w:tblHeader/>
        </w:trPr>
        <w:tc>
          <w:tcPr>
            <w:tcW w:type="dxa" w:w="3117"/>
            <w:shd w:fill="2E4057" w:color="auto" w:val="clear"/>
            <w:tcMar>
              <w:top w:type="dxa" w:w="80"/>
              <w:left w:type="dxa" w:w="100"/>
              <w:bottom w:type="dxa" w:w="80"/>
              <w:right w:type="dxa" w:w="100"/>
            </w:tcMar>
            <w:vAlign w:val="center"/>
          </w:tcPr>
          <w:p>
            <w:pPr>
              <w:jc w:val="center"/>
            </w:pPr>
            <w:r>
              <w:rPr>
                <w:b/>
                <w:bCs/>
              </w:rPr>
              <w:t xml:space="preserve">Probabilidad</w:t>
            </w:r>
          </w:p>
        </w:tc>
        <w:tc>
          <w:tcPr>
            <w:tcW w:type="dxa" w:w="3116"/>
            <w:shd w:fill="2E4057" w:color="auto" w:val="clear"/>
            <w:tcMar>
              <w:top w:type="dxa" w:w="80"/>
              <w:left w:type="dxa" w:w="100"/>
              <w:bottom w:type="dxa" w:w="80"/>
              <w:right w:type="dxa" w:w="100"/>
            </w:tcMar>
            <w:vAlign w:val="center"/>
          </w:tcPr>
          <w:p>
            <w:pPr>
              <w:jc w:val="center"/>
            </w:pPr>
            <w:r>
              <w:rPr>
                <w:b/>
                <w:bCs/>
              </w:rPr>
              <w:t xml:space="preserve">Impacto</w:t>
            </w:r>
          </w:p>
        </w:tc>
        <w:tc>
          <w:tcPr>
            <w:tcW w:type="dxa" w:w="3117"/>
            <w:shd w:fill="2E4057" w:color="auto" w:val="clear"/>
            <w:tcMar>
              <w:top w:type="dxa" w:w="80"/>
              <w:left w:type="dxa" w:w="100"/>
              <w:bottom w:type="dxa" w:w="80"/>
              <w:right w:type="dxa" w:w="100"/>
            </w:tcMar>
            <w:vAlign w:val="center"/>
          </w:tcPr>
          <w:p>
            <w:pPr>
              <w:jc w:val="center"/>
            </w:pPr>
            <w:r>
              <w:rPr>
                <w:b/>
                <w:bCs/>
              </w:rPr>
              <w:t xml:space="preserve">Riesgo</w:t>
            </w:r>
          </w:p>
        </w:tc>
      </w:tr>
      <w:tr>
        <w:tc>
          <w:tcPr>
            <w:tcW w:type="dxa" w:w="3117"/>
            <w:tcMar>
              <w:top w:type="dxa" w:w="80"/>
              <w:left w:type="dxa" w:w="100"/>
              <w:bottom w:type="dxa" w:w="80"/>
              <w:right w:type="dxa" w:w="100"/>
            </w:tcMar>
            <w:vAlign w:val="center"/>
          </w:tcPr>
          <w:p>
            <w:pPr>
              <w:jc w:val="center"/>
            </w:pPr>
            <w:r>
              <w:t xml:space="preserve">2 (media)</w:t>
            </w:r>
          </w:p>
        </w:tc>
        <w:tc>
          <w:tcPr>
            <w:tcW w:type="dxa" w:w="3116"/>
            <w:tcMar>
              <w:top w:type="dxa" w:w="80"/>
              <w:left w:type="dxa" w:w="100"/>
              <w:bottom w:type="dxa" w:w="80"/>
              <w:right w:type="dxa" w:w="100"/>
            </w:tcMar>
            <w:vAlign w:val="center"/>
          </w:tcPr>
          <w:p>
            <w:pPr>
              <w:jc w:val="center"/>
            </w:pPr>
            <w:r>
              <w:t xml:space="preserve">2 (medio)</w:t>
            </w:r>
          </w:p>
        </w:tc>
        <w:tc>
          <w:tcPr>
            <w:tcW w:type="dxa" w:w="1600"/>
            <w:shd w:fill="FFF3E0" w:color="auto" w:val="clear"/>
            <w:tcMar>
              <w:top w:type="dxa" w:w="80"/>
              <w:left w:type="dxa" w:w="100"/>
              <w:bottom w:type="dxa" w:w="80"/>
              <w:right w:type="dxa" w:w="100"/>
            </w:tcMar>
            <w:vAlign w:val="center"/>
          </w:tcPr>
          <w:p>
            <w:pPr>
              <w:jc w:val="center"/>
            </w:pPr>
            <w:r>
              <w:rPr>
                <w:b/>
                <w:bCs/>
                <w:color w:val="EF6C00"/>
              </w:rPr>
              <w:t xml:space="preserve">Medio</w:t>
            </w:r>
          </w:p>
        </w:tc>
      </w:tr>
    </w:tbl>
    <w:p>
      <w:pPr>
        <w:spacing w:after="120" w:before="120"/>
      </w:pPr>
      <w:r>
        <w:rPr>
          <w:b/>
          <w:bCs/>
        </w:rPr>
        <w:t xml:space="preserve">Corrección aplicada:</w:t>
      </w:r>
    </w:p>
    <w:p>
      <w:pPr>
        <w:spacing w:after="300" w:before="0"/>
      </w:pPr>
      <w:r>
        <w:t xml:space="preserve">Se centralizó la conexión en includes/db.php + includes/config.php, que leen host/usuario/clave/BD desde variables de entorno o desde includes/config.local.php (archivo que no se sube al repositorio). Los errores de conexión y de consulta ahora se registran con error_log() y al usuario solo se le muestra un mensaje genérico. Se agregó .gitignore excluyendo config.local.php, *.env y los registros temporales de prueba.</w:t>
      </w:r>
    </w:p>
    <w:p>
      <w:pPr>
        <w:pStyle w:val="Heading2"/>
        <w:spacing w:after="160" w:before="300"/>
      </w:pPr>
      <w:r>
        <w:t xml:space="preserve">VULN-06 — Gestión insegura de sesión (cookie sin protecciones, fijación de sesión, enumeración de usuarios y cierre de sesión incompleto)</w:t>
      </w:r>
    </w:p>
    <w:tbl>
      <w:tblPr>
        <w:tblW w:type="dxa" w:w="9350"/>
        <w:tblBorders>
          <w:top w:val="single" w:color="BDBDBD" w:sz="2"/>
          <w:left w:val="single" w:color="BDBDBD" w:sz="2"/>
          <w:bottom w:val="single" w:color="BDBDBD" w:sz="2"/>
          <w:right w:val="single" w:color="BDBDBD" w:sz="2"/>
          <w:insideH w:val="single" w:color="BDBDBD" w:sz="2"/>
          <w:insideV w:val="single" w:color="BDBDBD" w:sz="2"/>
        </w:tblBorders>
      </w:tblPr>
      <w:tblGrid>
        <w:gridCol w:w="2200"/>
        <w:gridCol w:w="7150"/>
      </w:tblGrid>
      <w:tr>
        <w:tc>
          <w:tcPr>
            <w:tcW w:type="dxa" w:w="2200"/>
            <w:shd w:fill="F2F2F2" w:color="auto" w:val="clear"/>
            <w:tcMar>
              <w:top w:type="dxa" w:w="80"/>
              <w:left w:type="dxa" w:w="100"/>
              <w:bottom w:type="dxa" w:w="80"/>
              <w:right w:type="dxa" w:w="100"/>
            </w:tcMar>
            <w:vAlign w:val="center"/>
          </w:tcPr>
          <w:p>
            <w:r>
              <w:rPr>
                <w:b/>
                <w:bCs/>
              </w:rPr>
              <w:t xml:space="preserve">Grupo MASVS</w:t>
            </w:r>
          </w:p>
        </w:tc>
        <w:tc>
          <w:tcPr>
            <w:tcW w:type="dxa" w:w="7150"/>
            <w:tcMar>
              <w:top w:type="dxa" w:w="80"/>
              <w:left w:type="dxa" w:w="100"/>
              <w:bottom w:type="dxa" w:w="80"/>
              <w:right w:type="dxa" w:w="100"/>
            </w:tcMar>
            <w:vAlign w:val="center"/>
          </w:tcPr>
          <w:p>
            <w:r>
              <w:t xml:space="preserve">MASVS-AUTH (primario)</w:t>
            </w:r>
          </w:p>
        </w:tc>
      </w:tr>
      <w:tr>
        <w:tc>
          <w:tcPr>
            <w:tcW w:type="dxa" w:w="2200"/>
            <w:shd w:fill="F2F2F2" w:color="auto" w:val="clear"/>
            <w:tcMar>
              <w:top w:type="dxa" w:w="80"/>
              <w:left w:type="dxa" w:w="100"/>
              <w:bottom w:type="dxa" w:w="80"/>
              <w:right w:type="dxa" w:w="100"/>
            </w:tcMar>
            <w:vAlign w:val="center"/>
          </w:tcPr>
          <w:p>
            <w:r>
              <w:rPr>
                <w:b/>
                <w:bCs/>
              </w:rPr>
              <w:t xml:space="preserve">Ubicación</w:t>
            </w:r>
          </w:p>
        </w:tc>
        <w:tc>
          <w:tcPr>
            <w:tcW w:type="dxa" w:w="7150"/>
            <w:tcMar>
              <w:top w:type="dxa" w:w="80"/>
              <w:left w:type="dxa" w:w="100"/>
              <w:bottom w:type="dxa" w:w="80"/>
              <w:right w:type="dxa" w:w="100"/>
            </w:tcMar>
            <w:vAlign w:val="center"/>
          </w:tcPr>
          <w:p>
            <w:r>
              <w:t xml:space="preserve">scripts/login.php, paginas/login.php, scripts/cerrar_sesion.php, includes/header.php, includes/nav.php</w:t>
            </w:r>
          </w:p>
        </w:tc>
      </w:tr>
      <w:tr>
        <w:tc>
          <w:tcPr>
            <w:tcW w:type="dxa" w:w="2200"/>
            <w:shd w:fill="F2F2F2" w:color="auto" w:val="clear"/>
            <w:tcMar>
              <w:top w:type="dxa" w:w="80"/>
              <w:left w:type="dxa" w:w="100"/>
              <w:bottom w:type="dxa" w:w="80"/>
              <w:right w:type="dxa" w:w="100"/>
            </w:tcMar>
            <w:vAlign w:val="center"/>
          </w:tcPr>
          <w:p>
            <w:r>
              <w:rPr>
                <w:b/>
                <w:bCs/>
              </w:rPr>
              <w:t xml:space="preserve">Evidencia</w:t>
            </w:r>
          </w:p>
        </w:tc>
        <w:tc>
          <w:tcPr>
            <w:tcW w:type="dxa" w:w="7150"/>
            <w:tcMar>
              <w:top w:type="dxa" w:w="80"/>
              <w:left w:type="dxa" w:w="100"/>
              <w:bottom w:type="dxa" w:w="80"/>
              <w:right w:type="dxa" w:w="100"/>
            </w:tcMar>
            <w:vAlign w:val="center"/>
          </w:tcPr>
          <w:p>
            <w:r>
              <w:t xml:space="preserve">Casos P-06a / P-06b / P-06c / P-06d — ver sección 3.1 y anexo de resultados</w:t>
            </w:r>
          </w:p>
        </w:tc>
      </w:tr>
    </w:tbl>
    <w:p>
      <w:pPr>
        <w:spacing w:after="120" w:before="120"/>
      </w:pPr>
      <w:r>
        <w:rPr>
          <w:b/>
          <w:bCs/>
        </w:rPr>
        <w:t xml:space="preserve">Reproducción:</w:t>
      </w:r>
    </w:p>
    <w:p>
      <w:pPr>
        <w:pStyle w:val="ListParagraph"/>
        <w:numPr>
          <w:ilvl w:val="0"/>
          <w:numId w:val="2"/>
        </w:numPr>
        <w:spacing w:after="80"/>
      </w:pPr>
      <w:r>
        <w:t xml:space="preserve">Al iniciar sesión, la cabecera Set-Cookie del PHPSESSID no incluye HttpOnly ni SameSite, y el identificador de sesión es el mismo que tenía el visitante antes de autenticarse (no se llama a session_regenerate_id()), lo que permite fijación de sesión: un atacante que induce a la víctima a usar un ID de sesión conocido (por ejemplo vía enlace) puede reutilizar ese mismo ID después de que la víctima inicie sesión.</w:t>
      </w:r>
    </w:p>
    <w:p>
      <w:pPr>
        <w:pStyle w:val="ListParagraph"/>
        <w:numPr>
          <w:ilvl w:val="0"/>
          <w:numId w:val="2"/>
        </w:numPr>
        <w:spacing w:after="80"/>
      </w:pPr>
      <w:r>
        <w:t xml:space="preserve">El login devuelve mensajes distintos para "correo no existe" y "contraseña incorrecta", lo que permite enumerar qué correos están registrados probando uno por uno.</w:t>
      </w:r>
    </w:p>
    <w:p>
      <w:pPr>
        <w:pStyle w:val="ListParagraph"/>
        <w:numPr>
          <w:ilvl w:val="0"/>
          <w:numId w:val="2"/>
        </w:numPr>
        <w:spacing w:after="80"/>
      </w:pPr>
      <w:r>
        <w:t xml:space="preserve">scripts/cerrar_sesion.php llama a session_destroy() pero nunca borra la cookie del navegador (no hay setcookie(...,-1)), por lo que el ID de sesión sigue viajando en cada petición aunque ya no tenga datos asociados.</w:t>
      </w:r>
    </w:p>
    <w:p>
      <w:pPr>
        <w:pStyle w:val="ListParagraph"/>
        <w:numPr>
          <w:ilvl w:val="0"/>
          <w:numId w:val="2"/>
        </w:numPr>
        <w:spacing w:after="80"/>
      </w:pPr>
      <w:r>
        <w:t xml:space="preserve">El rol de administrador se decide comparando el correo contra un valor fijo dentro de includes/nav.php, repetido en cada archivo en vez de calcularse una sola vez en el servidor al autenticar.</w:t>
      </w:r>
    </w:p>
    <w:tbl>
      <w:tblPr>
        <w:tblW w:type="dxa" w:w="9350"/>
        <w:tblBorders>
          <w:top w:val="single" w:color="BDBDBD" w:sz="2"/>
          <w:left w:val="single" w:color="BDBDBD" w:sz="2"/>
          <w:bottom w:val="single" w:color="BDBDBD" w:sz="2"/>
          <w:right w:val="single" w:color="BDBDBD" w:sz="2"/>
          <w:insideH w:val="single" w:color="BDBDBD" w:sz="2"/>
          <w:insideV w:val="single" w:color="BDBDBD" w:sz="2"/>
        </w:tblBorders>
      </w:tblPr>
      <w:tblGrid>
        <w:gridCol w:w="3117"/>
        <w:gridCol w:w="3116"/>
        <w:gridCol w:w="3117"/>
      </w:tblGrid>
      <w:tr>
        <w:trPr>
          <w:tblHeader/>
        </w:trPr>
        <w:tc>
          <w:tcPr>
            <w:tcW w:type="dxa" w:w="3117"/>
            <w:shd w:fill="2E4057" w:color="auto" w:val="clear"/>
            <w:tcMar>
              <w:top w:type="dxa" w:w="80"/>
              <w:left w:type="dxa" w:w="100"/>
              <w:bottom w:type="dxa" w:w="80"/>
              <w:right w:type="dxa" w:w="100"/>
            </w:tcMar>
            <w:vAlign w:val="center"/>
          </w:tcPr>
          <w:p>
            <w:pPr>
              <w:jc w:val="center"/>
            </w:pPr>
            <w:r>
              <w:rPr>
                <w:b/>
                <w:bCs/>
              </w:rPr>
              <w:t xml:space="preserve">Probabilidad</w:t>
            </w:r>
          </w:p>
        </w:tc>
        <w:tc>
          <w:tcPr>
            <w:tcW w:type="dxa" w:w="3116"/>
            <w:shd w:fill="2E4057" w:color="auto" w:val="clear"/>
            <w:tcMar>
              <w:top w:type="dxa" w:w="80"/>
              <w:left w:type="dxa" w:w="100"/>
              <w:bottom w:type="dxa" w:w="80"/>
              <w:right w:type="dxa" w:w="100"/>
            </w:tcMar>
            <w:vAlign w:val="center"/>
          </w:tcPr>
          <w:p>
            <w:pPr>
              <w:jc w:val="center"/>
            </w:pPr>
            <w:r>
              <w:rPr>
                <w:b/>
                <w:bCs/>
              </w:rPr>
              <w:t xml:space="preserve">Impacto</w:t>
            </w:r>
          </w:p>
        </w:tc>
        <w:tc>
          <w:tcPr>
            <w:tcW w:type="dxa" w:w="3117"/>
            <w:shd w:fill="2E4057" w:color="auto" w:val="clear"/>
            <w:tcMar>
              <w:top w:type="dxa" w:w="80"/>
              <w:left w:type="dxa" w:w="100"/>
              <w:bottom w:type="dxa" w:w="80"/>
              <w:right w:type="dxa" w:w="100"/>
            </w:tcMar>
            <w:vAlign w:val="center"/>
          </w:tcPr>
          <w:p>
            <w:pPr>
              <w:jc w:val="center"/>
            </w:pPr>
            <w:r>
              <w:rPr>
                <w:b/>
                <w:bCs/>
              </w:rPr>
              <w:t xml:space="preserve">Riesgo</w:t>
            </w:r>
          </w:p>
        </w:tc>
      </w:tr>
      <w:tr>
        <w:tc>
          <w:tcPr>
            <w:tcW w:type="dxa" w:w="3117"/>
            <w:tcMar>
              <w:top w:type="dxa" w:w="80"/>
              <w:left w:type="dxa" w:w="100"/>
              <w:bottom w:type="dxa" w:w="80"/>
              <w:right w:type="dxa" w:w="100"/>
            </w:tcMar>
            <w:vAlign w:val="center"/>
          </w:tcPr>
          <w:p>
            <w:pPr>
              <w:jc w:val="center"/>
            </w:pPr>
            <w:r>
              <w:t xml:space="preserve">2 (media)</w:t>
            </w:r>
          </w:p>
        </w:tc>
        <w:tc>
          <w:tcPr>
            <w:tcW w:type="dxa" w:w="3116"/>
            <w:tcMar>
              <w:top w:type="dxa" w:w="80"/>
              <w:left w:type="dxa" w:w="100"/>
              <w:bottom w:type="dxa" w:w="80"/>
              <w:right w:type="dxa" w:w="100"/>
            </w:tcMar>
            <w:vAlign w:val="center"/>
          </w:tcPr>
          <w:p>
            <w:pPr>
              <w:jc w:val="center"/>
            </w:pPr>
            <w:r>
              <w:t xml:space="preserve">2 (medio)</w:t>
            </w:r>
          </w:p>
        </w:tc>
        <w:tc>
          <w:tcPr>
            <w:tcW w:type="dxa" w:w="1600"/>
            <w:shd w:fill="FFF3E0" w:color="auto" w:val="clear"/>
            <w:tcMar>
              <w:top w:type="dxa" w:w="80"/>
              <w:left w:type="dxa" w:w="100"/>
              <w:bottom w:type="dxa" w:w="80"/>
              <w:right w:type="dxa" w:w="100"/>
            </w:tcMar>
            <w:vAlign w:val="center"/>
          </w:tcPr>
          <w:p>
            <w:pPr>
              <w:jc w:val="center"/>
            </w:pPr>
            <w:r>
              <w:rPr>
                <w:b/>
                <w:bCs/>
                <w:color w:val="EF6C00"/>
              </w:rPr>
              <w:t xml:space="preserve">Medio</w:t>
            </w:r>
          </w:p>
        </w:tc>
      </w:tr>
    </w:tbl>
    <w:p>
      <w:pPr>
        <w:spacing w:after="120" w:before="120"/>
      </w:pPr>
      <w:r>
        <w:rPr>
          <w:b/>
          <w:bCs/>
        </w:rPr>
        <w:t xml:space="preserve">Corrección aplicada:</w:t>
      </w:r>
    </w:p>
    <w:p>
      <w:pPr>
        <w:spacing w:after="300" w:before="0"/>
      </w:pPr>
      <w:r>
        <w:t xml:space="preserve">Se creó includes/session.php: cookie de sesión con HttpOnly, SameSite=Lax y Secure quién corresponda según HTTPS; expiración por inactividad (30 min); session_regenerate_id(true) en cada login (evita fijación); logout_user() que vacía $_SESSION, destruye la sesión en el servidor y expira la cookie en el navegador. El login ahora responde siempre "Credenciales incorrectas" sin distinguir el motivo, y el rol es_admin se calcula una única vez en el servidor al autenticar.</w:t>
      </w:r>
    </w:p>
    <w:p>
      <w:r>
        <w:br w:type="page"/>
      </w:r>
    </w:p>
    <w:p>
      <w:pPr>
        <w:pStyle w:val="Heading1"/>
        <w:spacing w:after="200" w:before="400"/>
      </w:pPr>
      <w:r>
        <w:t xml:space="preserve">5. Correcciones implementadas</w:t>
      </w:r>
    </w:p>
    <w:p>
      <w:pPr>
        <w:spacing w:after="120" w:before="0"/>
      </w:pPr>
      <w:r>
        <w:t xml:space="preserve">Resumen de los archivos nuevos y modificados entre v1-original y v2-corregida. El detalle línea por línea de cada cambio está disponible como diff en el repositorio entregado (carpeta del commit "Correcciones VULN-01..06").</w:t>
      </w:r>
    </w:p>
    <w:p>
      <w:pPr>
        <w:pStyle w:val="Heading2"/>
        <w:spacing w:after="160" w:before="300"/>
      </w:pPr>
      <w:r>
        <w:t xml:space="preserve">5.1 Archivos nuevos (infraestructura de seguridad reutilizable)</w:t>
      </w:r>
    </w:p>
    <w:tbl>
      <w:tblPr>
        <w:tblW w:type="dxa" w:w="9350"/>
        <w:tblBorders>
          <w:top w:val="single" w:color="BDBDBD" w:sz="2"/>
          <w:left w:val="single" w:color="BDBDBD" w:sz="2"/>
          <w:bottom w:val="single" w:color="BDBDBD" w:sz="2"/>
          <w:right w:val="single" w:color="BDBDBD" w:sz="2"/>
          <w:insideH w:val="single" w:color="BDBDBD" w:sz="2"/>
          <w:insideV w:val="single" w:color="BDBDBD" w:sz="2"/>
        </w:tblBorders>
      </w:tblPr>
      <w:tblGrid>
        <w:gridCol w:w="3300"/>
        <w:gridCol w:w="6050"/>
      </w:tblGrid>
      <w:tr>
        <w:trPr>
          <w:tblHeader/>
        </w:trPr>
        <w:tc>
          <w:tcPr>
            <w:tcW w:type="dxa" w:w="3300"/>
            <w:shd w:fill="2E4057" w:color="auto" w:val="clear"/>
            <w:tcMar>
              <w:top w:type="dxa" w:w="80"/>
              <w:left w:type="dxa" w:w="100"/>
              <w:bottom w:type="dxa" w:w="80"/>
              <w:right w:type="dxa" w:w="100"/>
            </w:tcMar>
            <w:vAlign w:val="center"/>
          </w:tcPr>
          <w:p>
            <w:pPr>
              <w:jc w:val="center"/>
            </w:pPr>
            <w:r>
              <w:rPr>
                <w:b/>
                <w:bCs/>
              </w:rPr>
              <w:t xml:space="preserve">Archivo</w:t>
            </w:r>
          </w:p>
        </w:tc>
        <w:tc>
          <w:tcPr>
            <w:tcW w:type="dxa" w:w="6050"/>
            <w:shd w:fill="2E4057" w:color="auto" w:val="clear"/>
            <w:tcMar>
              <w:top w:type="dxa" w:w="80"/>
              <w:left w:type="dxa" w:w="100"/>
              <w:bottom w:type="dxa" w:w="80"/>
              <w:right w:type="dxa" w:w="100"/>
            </w:tcMar>
            <w:vAlign w:val="center"/>
          </w:tcPr>
          <w:p>
            <w:pPr>
              <w:jc w:val="center"/>
            </w:pPr>
            <w:r>
              <w:rPr>
                <w:b/>
                <w:bCs/>
              </w:rPr>
              <w:t xml:space="preserve">Propósito</w:t>
            </w:r>
          </w:p>
        </w:tc>
      </w:tr>
      <w:tr>
        <w:tc>
          <w:tcPr>
            <w:tcW w:type="dxa" w:w="3300"/>
            <w:tcMar>
              <w:top w:type="dxa" w:w="80"/>
              <w:left w:type="dxa" w:w="100"/>
              <w:bottom w:type="dxa" w:w="80"/>
              <w:right w:type="dxa" w:w="100"/>
            </w:tcMar>
            <w:vAlign w:val="center"/>
          </w:tcPr>
          <w:p>
            <w:r>
              <w:t xml:space="preserve">includes/config.php</w:t>
            </w:r>
          </w:p>
        </w:tc>
        <w:tc>
          <w:tcPr>
            <w:tcW w:type="dxa" w:w="6050"/>
            <w:tcMar>
              <w:top w:type="dxa" w:w="80"/>
              <w:left w:type="dxa" w:w="100"/>
              <w:bottom w:type="dxa" w:w="80"/>
              <w:right w:type="dxa" w:w="100"/>
            </w:tcMar>
            <w:vAlign w:val="center"/>
          </w:tcPr>
          <w:p>
            <w:r>
              <w:t xml:space="preserve">Lee configuración (host/usuario/clave de BD, correo de administrador) desde variables de entorno o desde includes/config.local.php, nunca desde literales en el código.</w:t>
            </w:r>
          </w:p>
        </w:tc>
      </w:tr>
      <w:tr>
        <w:tc>
          <w:tcPr>
            <w:tcW w:type="dxa" w:w="3300"/>
            <w:tcMar>
              <w:top w:type="dxa" w:w="80"/>
              <w:left w:type="dxa" w:w="100"/>
              <w:bottom w:type="dxa" w:w="80"/>
              <w:right w:type="dxa" w:w="100"/>
            </w:tcMar>
            <w:vAlign w:val="center"/>
          </w:tcPr>
          <w:p>
            <w:r>
              <w:t xml:space="preserve">includes/config.local.example.php</w:t>
            </w:r>
          </w:p>
        </w:tc>
        <w:tc>
          <w:tcPr>
            <w:tcW w:type="dxa" w:w="6050"/>
            <w:tcMar>
              <w:top w:type="dxa" w:w="80"/>
              <w:left w:type="dxa" w:w="100"/>
              <w:bottom w:type="dxa" w:w="80"/>
              <w:right w:type="dxa" w:w="100"/>
            </w:tcMar>
            <w:vAlign w:val="center"/>
          </w:tcPr>
          <w:p>
            <w:r>
              <w:t xml:space="preserve">Plantilla de ejemplo para que cada entorno (desarrollo/producción) cree su propio includes/config.local.php, excluido de Git.</w:t>
            </w:r>
          </w:p>
        </w:tc>
      </w:tr>
      <w:tr>
        <w:tc>
          <w:tcPr>
            <w:tcW w:type="dxa" w:w="3300"/>
            <w:tcMar>
              <w:top w:type="dxa" w:w="80"/>
              <w:left w:type="dxa" w:w="100"/>
              <w:bottom w:type="dxa" w:w="80"/>
              <w:right w:type="dxa" w:w="100"/>
            </w:tcMar>
            <w:vAlign w:val="center"/>
          </w:tcPr>
          <w:p>
            <w:r>
              <w:t xml:space="preserve">includes/db.php</w:t>
            </w:r>
          </w:p>
        </w:tc>
        <w:tc>
          <w:tcPr>
            <w:tcW w:type="dxa" w:w="6050"/>
            <w:tcMar>
              <w:top w:type="dxa" w:w="80"/>
              <w:left w:type="dxa" w:w="100"/>
              <w:bottom w:type="dxa" w:w="80"/>
              <w:right w:type="dxa" w:w="100"/>
            </w:tcMar>
            <w:vAlign w:val="center"/>
          </w:tcPr>
          <w:p>
            <w:r>
              <w:t xml:space="preserve">Función db(): entrega una conexión mysqli ya configurada; ante un fallo registra el detalle en el log del servidor y muestra un mensaje genérico al usuario (VULN-05).</w:t>
            </w:r>
          </w:p>
        </w:tc>
      </w:tr>
      <w:tr>
        <w:tc>
          <w:tcPr>
            <w:tcW w:type="dxa" w:w="3300"/>
            <w:tcMar>
              <w:top w:type="dxa" w:w="80"/>
              <w:left w:type="dxa" w:w="100"/>
              <w:bottom w:type="dxa" w:w="80"/>
              <w:right w:type="dxa" w:w="100"/>
            </w:tcMar>
            <w:vAlign w:val="center"/>
          </w:tcPr>
          <w:p>
            <w:r>
              <w:t xml:space="preserve">includes/session.php</w:t>
            </w:r>
          </w:p>
        </w:tc>
        <w:tc>
          <w:tcPr>
            <w:tcW w:type="dxa" w:w="6050"/>
            <w:tcMar>
              <w:top w:type="dxa" w:w="80"/>
              <w:left w:type="dxa" w:w="100"/>
              <w:bottom w:type="dxa" w:w="80"/>
              <w:right w:type="dxa" w:w="100"/>
            </w:tcMar>
            <w:vAlign w:val="center"/>
          </w:tcPr>
          <w:p>
            <w:r>
              <w:t xml:space="preserve">secure_session_start() (cookie con HttpOnly/SameSite, expiración por inactividad), login_user() (regenera el ID de sesión) y logout_user() (destruye la sesión y expira la cookie) — VULN-06.</w:t>
            </w:r>
          </w:p>
        </w:tc>
      </w:tr>
      <w:tr>
        <w:tc>
          <w:tcPr>
            <w:tcW w:type="dxa" w:w="3300"/>
            <w:tcMar>
              <w:top w:type="dxa" w:w="80"/>
              <w:left w:type="dxa" w:w="100"/>
              <w:bottom w:type="dxa" w:w="80"/>
              <w:right w:type="dxa" w:w="100"/>
            </w:tcMar>
            <w:vAlign w:val="center"/>
          </w:tcPr>
          <w:p>
            <w:r>
              <w:t xml:space="preserve">includes/auth.php</w:t>
            </w:r>
          </w:p>
        </w:tc>
        <w:tc>
          <w:tcPr>
            <w:tcW w:type="dxa" w:w="6050"/>
            <w:tcMar>
              <w:top w:type="dxa" w:w="80"/>
              <w:left w:type="dxa" w:w="100"/>
              <w:bottom w:type="dxa" w:w="80"/>
              <w:right w:type="dxa" w:w="100"/>
            </w:tcMar>
            <w:vAlign w:val="center"/>
          </w:tcPr>
          <w:p>
            <w:r>
              <w:t xml:space="preserve">require_login(), require_admin() (VULN-02) y authenticate() con consulta preparada, password_verify() y migración automática de hashes MD5 heredados a bcrypt (VULN-01 / VULN-03).</w:t>
            </w:r>
          </w:p>
        </w:tc>
      </w:tr>
      <w:tr>
        <w:tc>
          <w:tcPr>
            <w:tcW w:type="dxa" w:w="3300"/>
            <w:tcMar>
              <w:top w:type="dxa" w:w="80"/>
              <w:left w:type="dxa" w:w="100"/>
              <w:bottom w:type="dxa" w:w="80"/>
              <w:right w:type="dxa" w:w="100"/>
            </w:tcMar>
            <w:vAlign w:val="center"/>
          </w:tcPr>
          <w:p>
            <w:r>
              <w:t xml:space="preserve">includes/upload.php</w:t>
            </w:r>
          </w:p>
        </w:tc>
        <w:tc>
          <w:tcPr>
            <w:tcW w:type="dxa" w:w="6050"/>
            <w:tcMar>
              <w:top w:type="dxa" w:w="80"/>
              <w:left w:type="dxa" w:w="100"/>
              <w:bottom w:type="dxa" w:w="80"/>
              <w:right w:type="dxa" w:w="100"/>
            </w:tcMar>
            <w:vAlign w:val="center"/>
          </w:tcPr>
          <w:p>
            <w:r>
              <w:t xml:space="preserve">guardar_foto_evento(): valida tipo MIME real, tamaño y estructura de imagen, y genera un nombre de archivo aleatorio (VULN-04).</w:t>
            </w:r>
          </w:p>
        </w:tc>
      </w:tr>
      <w:tr>
        <w:tc>
          <w:tcPr>
            <w:tcW w:type="dxa" w:w="3300"/>
            <w:tcMar>
              <w:top w:type="dxa" w:w="80"/>
              <w:left w:type="dxa" w:w="100"/>
              <w:bottom w:type="dxa" w:w="80"/>
              <w:right w:type="dxa" w:w="100"/>
            </w:tcMar>
            <w:vAlign w:val="center"/>
          </w:tcPr>
          <w:p>
            <w:r>
              <w:t xml:space="preserve">fotos/.htaccess</w:t>
            </w:r>
          </w:p>
        </w:tc>
        <w:tc>
          <w:tcPr>
            <w:tcW w:type="dxa" w:w="6050"/>
            <w:tcMar>
              <w:top w:type="dxa" w:w="80"/>
              <w:left w:type="dxa" w:w="100"/>
              <w:bottom w:type="dxa" w:w="80"/>
              <w:right w:type="dxa" w:w="100"/>
            </w:tcMar>
            <w:vAlign w:val="center"/>
          </w:tcPr>
          <w:p>
            <w:r>
              <w:t xml:space="preserve">Desactiva la ejecución de PHP dentro de la carpeta de imágenes subidas por usuarios, como defensa en profundidad adicional a VULN-04.</w:t>
            </w:r>
          </w:p>
        </w:tc>
      </w:tr>
      <w:tr>
        <w:tc>
          <w:tcPr>
            <w:tcW w:type="dxa" w:w="3300"/>
            <w:tcMar>
              <w:top w:type="dxa" w:w="80"/>
              <w:left w:type="dxa" w:w="100"/>
              <w:bottom w:type="dxa" w:w="80"/>
              <w:right w:type="dxa" w:w="100"/>
            </w:tcMar>
            <w:vAlign w:val="center"/>
          </w:tcPr>
          <w:p>
            <w:r>
              <w:t xml:space="preserve">.gitignore</w:t>
            </w:r>
          </w:p>
        </w:tc>
        <w:tc>
          <w:tcPr>
            <w:tcW w:type="dxa" w:w="6050"/>
            <w:tcMar>
              <w:top w:type="dxa" w:w="80"/>
              <w:left w:type="dxa" w:w="100"/>
              <w:bottom w:type="dxa" w:w="80"/>
              <w:right w:type="dxa" w:w="100"/>
            </w:tcMar>
            <w:vAlign w:val="center"/>
          </w:tcPr>
          <w:p>
            <w:r>
              <w:t xml:space="preserve">Excluye includes/config.local.php, *.env y archivos temporales de prueba del control de versiones (VULN-05).</w:t>
            </w:r>
          </w:p>
        </w:tc>
      </w:tr>
    </w:tbl>
    <w:p>
      <w:pPr>
        <w:pStyle w:val="Heading2"/>
        <w:spacing w:after="160" w:before="300"/>
      </w:pPr>
      <w:r>
        <w:t xml:space="preserve">5.2 Archivos modificados</w:t>
      </w:r>
    </w:p>
    <w:tbl>
      <w:tblPr>
        <w:tblW w:type="dxa" w:w="9350"/>
        <w:tblBorders>
          <w:top w:val="single" w:color="BDBDBD" w:sz="2"/>
          <w:left w:val="single" w:color="BDBDBD" w:sz="2"/>
          <w:bottom w:val="single" w:color="BDBDBD" w:sz="2"/>
          <w:right w:val="single" w:color="BDBDBD" w:sz="2"/>
          <w:insideH w:val="single" w:color="BDBDBD" w:sz="2"/>
          <w:insideV w:val="single" w:color="BDBDBD" w:sz="2"/>
        </w:tblBorders>
      </w:tblPr>
      <w:tblGrid>
        <w:gridCol w:w="3300"/>
        <w:gridCol w:w="6050"/>
      </w:tblGrid>
      <w:tr>
        <w:trPr>
          <w:tblHeader/>
        </w:trPr>
        <w:tc>
          <w:tcPr>
            <w:tcW w:type="dxa" w:w="3300"/>
            <w:shd w:fill="2E4057" w:color="auto" w:val="clear"/>
            <w:tcMar>
              <w:top w:type="dxa" w:w="80"/>
              <w:left w:type="dxa" w:w="100"/>
              <w:bottom w:type="dxa" w:w="80"/>
              <w:right w:type="dxa" w:w="100"/>
            </w:tcMar>
            <w:vAlign w:val="center"/>
          </w:tcPr>
          <w:p>
            <w:pPr>
              <w:jc w:val="center"/>
            </w:pPr>
            <w:r>
              <w:rPr>
                <w:b/>
                <w:bCs/>
              </w:rPr>
              <w:t xml:space="preserve">Archivo</w:t>
            </w:r>
          </w:p>
        </w:tc>
        <w:tc>
          <w:tcPr>
            <w:tcW w:type="dxa" w:w="6050"/>
            <w:shd w:fill="2E4057" w:color="auto" w:val="clear"/>
            <w:tcMar>
              <w:top w:type="dxa" w:w="80"/>
              <w:left w:type="dxa" w:w="100"/>
              <w:bottom w:type="dxa" w:w="80"/>
              <w:right w:type="dxa" w:w="100"/>
            </w:tcMar>
            <w:vAlign w:val="center"/>
          </w:tcPr>
          <w:p>
            <w:pPr>
              <w:jc w:val="center"/>
            </w:pPr>
            <w:r>
              <w:rPr>
                <w:b/>
                <w:bCs/>
              </w:rPr>
              <w:t xml:space="preserve">Corrección aplicada</w:t>
            </w:r>
          </w:p>
        </w:tc>
      </w:tr>
      <w:tr>
        <w:tc>
          <w:tcPr>
            <w:tcW w:type="dxa" w:w="3300"/>
            <w:tcMar>
              <w:top w:type="dxa" w:w="80"/>
              <w:left w:type="dxa" w:w="100"/>
              <w:bottom w:type="dxa" w:w="80"/>
              <w:right w:type="dxa" w:w="100"/>
            </w:tcMar>
            <w:vAlign w:val="center"/>
          </w:tcPr>
          <w:p>
            <w:r>
              <w:t xml:space="preserve">scripts/login.php, paginas/login.php, paginas/login.js</w:t>
            </w:r>
          </w:p>
        </w:tc>
        <w:tc>
          <w:tcPr>
            <w:tcW w:type="dxa" w:w="6050"/>
            <w:tcMar>
              <w:top w:type="dxa" w:w="80"/>
              <w:left w:type="dxa" w:w="100"/>
              <w:bottom w:type="dxa" w:w="80"/>
              <w:right w:type="dxa" w:w="100"/>
            </w:tcMar>
            <w:vAlign w:val="center"/>
          </w:tcPr>
          <w:p>
            <w:r>
              <w:t xml:space="preserve">VULN-01 (consulta preparada), VULN-06 (sesión segura, mensaje genérico, textContent en vez de innerHTML)</w:t>
            </w:r>
          </w:p>
        </w:tc>
      </w:tr>
      <w:tr>
        <w:tc>
          <w:tcPr>
            <w:tcW w:type="dxa" w:w="3300"/>
            <w:tcMar>
              <w:top w:type="dxa" w:w="80"/>
              <w:left w:type="dxa" w:w="100"/>
              <w:bottom w:type="dxa" w:w="80"/>
              <w:right w:type="dxa" w:w="100"/>
            </w:tcMar>
            <w:vAlign w:val="center"/>
          </w:tcPr>
          <w:p>
            <w:r>
              <w:t xml:space="preserve">scripts/conexion.php, bd_php/conexion.php, index.php, scripts/{load_events,obtener_eventos,evento_detalle,add_comment,eventos,registro}.php, paginas/registro.php, bd_php/usuarioBD.php</w:t>
            </w:r>
          </w:p>
        </w:tc>
        <w:tc>
          <w:tcPr>
            <w:tcW w:type="dxa" w:w="6050"/>
            <w:tcMar>
              <w:top w:type="dxa" w:w="80"/>
              <w:left w:type="dxa" w:w="100"/>
              <w:bottom w:type="dxa" w:w="80"/>
              <w:right w:type="dxa" w:w="100"/>
            </w:tcMar>
            <w:vAlign w:val="center"/>
          </w:tcPr>
          <w:p>
            <w:r>
              <w:t xml:space="preserve">VULN-05 (credenciales fuera del código, errores sin detalle al usuario)</w:t>
            </w:r>
          </w:p>
        </w:tc>
      </w:tr>
      <w:tr>
        <w:tc>
          <w:tcPr>
            <w:tcW w:type="dxa" w:w="3300"/>
            <w:tcMar>
              <w:top w:type="dxa" w:w="80"/>
              <w:left w:type="dxa" w:w="100"/>
              <w:bottom w:type="dxa" w:w="80"/>
              <w:right w:type="dxa" w:w="100"/>
            </w:tcMar>
            <w:vAlign w:val="center"/>
          </w:tcPr>
          <w:p>
            <w:r>
              <w:t xml:space="preserve">scripts/{registro_usuario,editar_usuario,registro_categoria,editar_categoria,eliminar_usuario,eliminar_categoria,eliminar_confirmar_evento,lista_usuarios,lista_categoria,lista_eventos,buscar_usuario}.php, paginas/admin.php</w:t>
            </w:r>
          </w:p>
        </w:tc>
        <w:tc>
          <w:tcPr>
            <w:tcW w:type="dxa" w:w="6050"/>
            <w:tcMar>
              <w:top w:type="dxa" w:w="80"/>
              <w:left w:type="dxa" w:w="100"/>
              <w:bottom w:type="dxa" w:w="80"/>
              <w:right w:type="dxa" w:w="100"/>
            </w:tcMar>
            <w:vAlign w:val="center"/>
          </w:tcPr>
          <w:p>
            <w:r>
              <w:t xml:space="preserve">VULN-02 (require_admin), VULN-01 (consultas preparadas, parámetros numéricos forzados a int)</w:t>
            </w:r>
          </w:p>
        </w:tc>
      </w:tr>
      <w:tr>
        <w:tc>
          <w:tcPr>
            <w:tcW w:type="dxa" w:w="3300"/>
            <w:tcMar>
              <w:top w:type="dxa" w:w="80"/>
              <w:left w:type="dxa" w:w="100"/>
              <w:bottom w:type="dxa" w:w="80"/>
              <w:right w:type="dxa" w:w="100"/>
            </w:tcMar>
            <w:vAlign w:val="center"/>
          </w:tcPr>
          <w:p>
            <w:r>
              <w:t xml:space="preserve">scripts/registro_evento.php, scripts/editar_evento.php</w:t>
            </w:r>
          </w:p>
        </w:tc>
        <w:tc>
          <w:tcPr>
            <w:tcW w:type="dxa" w:w="6050"/>
            <w:tcMar>
              <w:top w:type="dxa" w:w="80"/>
              <w:left w:type="dxa" w:w="100"/>
              <w:bottom w:type="dxa" w:w="80"/>
              <w:right w:type="dxa" w:w="100"/>
            </w:tcMar>
            <w:vAlign w:val="center"/>
          </w:tcPr>
          <w:p>
            <w:r>
              <w:t xml:space="preserve">VULN-04 (validación real del archivo subido vía includes/upload.php)</w:t>
            </w:r>
          </w:p>
        </w:tc>
      </w:tr>
      <w:tr>
        <w:tc>
          <w:tcPr>
            <w:tcW w:type="dxa" w:w="3300"/>
            <w:tcMar>
              <w:top w:type="dxa" w:w="80"/>
              <w:left w:type="dxa" w:w="100"/>
              <w:bottom w:type="dxa" w:w="80"/>
              <w:right w:type="dxa" w:w="100"/>
            </w:tcMar>
            <w:vAlign w:val="center"/>
          </w:tcPr>
          <w:p>
            <w:r>
              <w:t xml:space="preserve">scripts/cerrar_sesion.php, includes/header.php, includes/nav.php</w:t>
            </w:r>
          </w:p>
        </w:tc>
        <w:tc>
          <w:tcPr>
            <w:tcW w:type="dxa" w:w="6050"/>
            <w:tcMar>
              <w:top w:type="dxa" w:w="80"/>
              <w:left w:type="dxa" w:w="100"/>
              <w:bottom w:type="dxa" w:w="80"/>
              <w:right w:type="dxa" w:w="100"/>
            </w:tcMar>
            <w:vAlign w:val="center"/>
          </w:tcPr>
          <w:p>
            <w:r>
              <w:t xml:space="preserve">VULN-06 (logout_user(), rol es_admin calculado en el servidor)</w:t>
            </w:r>
          </w:p>
        </w:tc>
      </w:tr>
    </w:tbl>
    <w:p>
      <w:r>
        <w:br w:type="page"/>
      </w:r>
    </w:p>
    <w:p>
      <w:pPr>
        <w:pStyle w:val="Heading1"/>
        <w:spacing w:after="200" w:before="400"/>
      </w:pPr>
      <w:r>
        <w:t xml:space="preserve">6. Repetición de pruebas y conclusiones</w:t>
      </w:r>
    </w:p>
    <w:p>
      <w:pPr>
        <w:pStyle w:val="Heading2"/>
        <w:spacing w:after="160" w:before="300"/>
      </w:pPr>
      <w:r>
        <w:t xml:space="preserve">6.1 Reprueba</w:t>
      </w:r>
    </w:p>
    <w:p>
      <w:pPr>
        <w:spacing w:after="120" w:before="0"/>
      </w:pPr>
      <w:r>
        <w:t xml:space="preserve">Se ejecutó el mismo conjunto de 24 pruebas automatizadas contra v2-corregida: 24/24 casos resultaron SEGURO/CUMPLE, incluyendo los 5 casos de regresión funcional (login legítimo, calendario de eventos, panel de administración, registro público y página de inicio), lo que confirma que las correcciones eliminan los 6 hallazgos sin romper ninguna función existente de la aplicación.</w:t>
      </w:r>
    </w:p>
    <w:p>
      <w:pPr>
        <w:pStyle w:val="Heading2"/>
        <w:spacing w:after="160" w:before="300"/>
      </w:pPr>
      <w:r>
        <w:t xml:space="preserve">6.2 Riesgos pendientes y recomendaciones adicionales</w:t>
      </w:r>
    </w:p>
    <w:p>
      <w:pPr>
        <w:pStyle w:val="ListParagraph"/>
        <w:numPr>
          <w:ilvl w:val="0"/>
          <w:numId w:val="1"/>
        </w:numPr>
        <w:spacing w:after="80"/>
      </w:pPr>
      <w:r>
        <w:t xml:space="preserve">MASVS-NETWORK quedó fuera del alcance evaluable porque el proyecto no incluye la configuración del servidor web de producción; se recomienda forzar HTTPS y agregar la cabecera Strict-Transport-Security en ese servidor.</w:t>
      </w:r>
    </w:p>
    <w:p>
      <w:pPr>
        <w:pStyle w:val="ListParagraph"/>
        <w:numPr>
          <w:ilvl w:val="0"/>
          <w:numId w:val="1"/>
        </w:numPr>
        <w:spacing w:after="80"/>
      </w:pPr>
      <w:r>
        <w:t xml:space="preserve">No se implementó límite de intentos de inicio de sesión (rate limiting); se recomienda agregarlo para mitigar fuerza bruta residual, incluso con contraseñas ya en bcrypt.</w:t>
      </w:r>
    </w:p>
    <w:p>
      <w:pPr>
        <w:pStyle w:val="ListParagraph"/>
        <w:numPr>
          <w:ilvl w:val="0"/>
          <w:numId w:val="1"/>
        </w:numPr>
        <w:spacing w:after="80"/>
      </w:pPr>
      <w:r>
        <w:t xml:space="preserve">No se agregaron cabeceras de seguridad adicionales como Content-Security-Policy; se dejaron únicamente X-Content-Type-Options, X-Frame-Options y Referrer-Policy por ser cambios mínimos y no romper recursos externos ya usados por la app (fuentes e íconos de terceros).</w:t>
      </w:r>
    </w:p>
    <w:p>
      <w:pPr>
        <w:pStyle w:val="ListParagraph"/>
        <w:numPr>
          <w:ilvl w:val="0"/>
          <w:numId w:val="1"/>
        </w:numPr>
        <w:spacing w:after="80"/>
      </w:pPr>
      <w:r>
        <w:t xml:space="preserve">La observación menor de MASVS-PRIVACY (falta de aviso de privacidad y opción de autoeliminación de cuenta) se deja como mejora futura, fuera de las 6 correcciones obligatorias de esta auditoría.</w:t>
      </w:r>
    </w:p>
    <w:p>
      <w:pPr>
        <w:pStyle w:val="ListParagraph"/>
        <w:numPr>
          <w:ilvl w:val="0"/>
          <w:numId w:val="1"/>
        </w:numPr>
        <w:spacing w:after="80"/>
      </w:pPr>
      <w:r>
        <w:t xml:space="preserve">En un despliegue real, la base de datos debe usar un usuario de MySQL con privilegios mínimos y contraseña fuerte (nunca root sin clave); includes/config.local.example.php documenta ese cambio.</w:t>
      </w:r>
    </w:p>
    <w:p>
      <w:pPr>
        <w:pStyle w:val="Heading2"/>
        <w:spacing w:after="160" w:before="300"/>
      </w:pPr>
      <w:r>
        <w:t xml:space="preserve">6.3 Conclusiones</w:t>
      </w:r>
    </w:p>
    <w:p>
      <w:pPr>
        <w:spacing w:after="120" w:before="0"/>
      </w:pPr>
      <w:r>
        <w:t xml:space="preserve">La revisión identificó 6 fallas verificables (uno más del mínimo de 5 solicitado), repartidas en 3 de riesgo Crítico (inyección SQL, control de acceso roto y subida de archivos sin validar) y 3 de riesgo Medio (hash débil de contraseñas, secretos embebidos en el código y gestión insegura de sesión). Las 6 se corrigieron y se verificaron con pruebas dinámicas reproducibles antes y después del cambio, además de 5 pruebas de regresión que confirman que la funcionalidad original de la aplicación (inicio de sesión, calendario, panel de administración, registro público) se conserva intacta. Los controles MASVS-RESILIENCE y la parte de MASVS-PLATFORM ligada a permisos de sistema operativo se marcaron No aplica porque TotoNinin es una aplicación web sin empaquetado móvil compilado, justificación que se documenta en el checklist siguiente.</w:t>
      </w:r>
    </w:p>
    <w:p>
      <w:pPr>
        <w:pStyle w:val="Heading2"/>
        <w:spacing w:after="160" w:before="300"/>
      </w:pPr>
      <w:r>
        <w:t xml:space="preserve">6.4 Checklist MASVS</w:t>
      </w:r>
    </w:p>
    <w:tbl>
      <w:tblPr>
        <w:tblW w:type="dxa" w:w="9350"/>
        <w:tblBorders>
          <w:top w:val="single" w:color="BDBDBD" w:sz="2"/>
          <w:left w:val="single" w:color="BDBDBD" w:sz="2"/>
          <w:bottom w:val="single" w:color="BDBDBD" w:sz="2"/>
          <w:right w:val="single" w:color="BDBDBD" w:sz="2"/>
          <w:insideH w:val="single" w:color="BDBDBD" w:sz="2"/>
          <w:insideV w:val="single" w:color="BDBDBD" w:sz="2"/>
        </w:tblBorders>
      </w:tblPr>
      <w:tblGrid>
        <w:gridCol w:w="1300"/>
        <w:gridCol w:w="2800"/>
        <w:gridCol w:w="950"/>
        <w:gridCol w:w="4300"/>
      </w:tblGrid>
      <w:tr>
        <w:trPr>
          <w:tblHeader/>
        </w:trPr>
        <w:tc>
          <w:tcPr>
            <w:tcW w:type="dxa" w:w="1300"/>
            <w:shd w:fill="2E4057" w:color="auto" w:val="clear"/>
            <w:tcMar>
              <w:top w:type="dxa" w:w="80"/>
              <w:left w:type="dxa" w:w="100"/>
              <w:bottom w:type="dxa" w:w="80"/>
              <w:right w:type="dxa" w:w="100"/>
            </w:tcMar>
            <w:vAlign w:val="center"/>
          </w:tcPr>
          <w:p>
            <w:pPr>
              <w:jc w:val="center"/>
            </w:pPr>
            <w:r>
              <w:rPr>
                <w:b/>
                <w:bCs/>
              </w:rPr>
              <w:t xml:space="preserve">Área</w:t>
            </w:r>
          </w:p>
        </w:tc>
        <w:tc>
          <w:tcPr>
            <w:tcW w:type="dxa" w:w="2800"/>
            <w:shd w:fill="2E4057" w:color="auto" w:val="clear"/>
            <w:tcMar>
              <w:top w:type="dxa" w:w="80"/>
              <w:left w:type="dxa" w:w="100"/>
              <w:bottom w:type="dxa" w:w="80"/>
              <w:right w:type="dxa" w:w="100"/>
            </w:tcMar>
            <w:vAlign w:val="center"/>
          </w:tcPr>
          <w:p>
            <w:pPr>
              <w:jc w:val="center"/>
            </w:pPr>
            <w:r>
              <w:rPr>
                <w:b/>
                <w:bCs/>
              </w:rPr>
              <w:t xml:space="preserve">Qué se revisó</w:t>
            </w:r>
          </w:p>
        </w:tc>
        <w:tc>
          <w:tcPr>
            <w:tcW w:type="dxa" w:w="950"/>
            <w:shd w:fill="2E4057" w:color="auto" w:val="clear"/>
            <w:tcMar>
              <w:top w:type="dxa" w:w="80"/>
              <w:left w:type="dxa" w:w="100"/>
              <w:bottom w:type="dxa" w:w="80"/>
              <w:right w:type="dxa" w:w="100"/>
            </w:tcMar>
            <w:vAlign w:val="center"/>
          </w:tcPr>
          <w:p>
            <w:pPr>
              <w:jc w:val="center"/>
            </w:pPr>
            <w:r>
              <w:rPr>
                <w:b/>
                <w:bCs/>
              </w:rPr>
              <w:t xml:space="preserve">Estado</w:t>
            </w:r>
          </w:p>
        </w:tc>
        <w:tc>
          <w:tcPr>
            <w:tcW w:type="dxa" w:w="4300"/>
            <w:shd w:fill="2E4057" w:color="auto" w:val="clear"/>
            <w:tcMar>
              <w:top w:type="dxa" w:w="80"/>
              <w:left w:type="dxa" w:w="100"/>
              <w:bottom w:type="dxa" w:w="80"/>
              <w:right w:type="dxa" w:w="100"/>
            </w:tcMar>
            <w:vAlign w:val="center"/>
          </w:tcPr>
          <w:p>
            <w:pPr>
              <w:jc w:val="center"/>
            </w:pPr>
            <w:r>
              <w:rPr>
                <w:b/>
                <w:bCs/>
              </w:rPr>
              <w:t xml:space="preserve">Evidencia / justificación</w:t>
            </w:r>
          </w:p>
        </w:tc>
      </w:tr>
      <w:tr>
        <w:tc>
          <w:tcPr>
            <w:tcW w:type="dxa" w:w="1300"/>
            <w:tcMar>
              <w:top w:type="dxa" w:w="80"/>
              <w:left w:type="dxa" w:w="100"/>
              <w:bottom w:type="dxa" w:w="80"/>
              <w:right w:type="dxa" w:w="100"/>
            </w:tcMar>
            <w:vAlign w:val="center"/>
          </w:tcPr>
          <w:p>
            <w:r>
              <w:rPr>
                <w:b/>
                <w:bCs/>
              </w:rPr>
              <w:t xml:space="preserve">STORAGE</w:t>
            </w:r>
          </w:p>
        </w:tc>
        <w:tc>
          <w:tcPr>
            <w:tcW w:type="dxa" w:w="2800"/>
            <w:tcMar>
              <w:top w:type="dxa" w:w="80"/>
              <w:left w:type="dxa" w:w="100"/>
              <w:bottom w:type="dxa" w:w="80"/>
              <w:right w:type="dxa" w:w="100"/>
            </w:tcMar>
            <w:vAlign w:val="center"/>
          </w:tcPr>
          <w:p>
            <w:r>
              <w:t xml:space="preserve">Credenciales embebidas, gestión de secretos, errores detallados expuestos, exclusión de secretos de Git.</w:t>
            </w:r>
          </w:p>
        </w:tc>
        <w:tc>
          <w:tcPr>
            <w:tcW w:type="dxa" w:w="950"/>
            <w:tcMar>
              <w:top w:type="dxa" w:w="80"/>
              <w:left w:type="dxa" w:w="100"/>
              <w:bottom w:type="dxa" w:w="80"/>
              <w:right w:type="dxa" w:w="100"/>
            </w:tcMar>
            <w:vAlign w:val="center"/>
          </w:tcPr>
          <w:p>
            <w:pPr>
              <w:jc w:val="center"/>
            </w:pPr>
            <w:r>
              <w:rPr>
                <w:b/>
                <w:bCs/>
                <w:color w:val="C62828"/>
              </w:rPr>
              <w:t xml:space="preserve">NC</w:t>
            </w:r>
          </w:p>
        </w:tc>
        <w:tc>
          <w:tcPr>
            <w:tcW w:type="dxa" w:w="4300"/>
            <w:tcMar>
              <w:top w:type="dxa" w:w="80"/>
              <w:left w:type="dxa" w:w="100"/>
              <w:bottom w:type="dxa" w:w="80"/>
              <w:right w:type="dxa" w:w="100"/>
            </w:tcMar>
            <w:vAlign w:val="center"/>
          </w:tcPr>
          <w:p>
            <w:r>
              <w:t xml:space="preserve">VULN-05 (P-05a/b/c) — corregido, ver reprueba 24/24.</w:t>
            </w:r>
          </w:p>
        </w:tc>
      </w:tr>
      <w:tr>
        <w:tc>
          <w:tcPr>
            <w:tcW w:type="dxa" w:w="1300"/>
            <w:tcMar>
              <w:top w:type="dxa" w:w="80"/>
              <w:left w:type="dxa" w:w="100"/>
              <w:bottom w:type="dxa" w:w="80"/>
              <w:right w:type="dxa" w:w="100"/>
            </w:tcMar>
            <w:vAlign w:val="center"/>
          </w:tcPr>
          <w:p>
            <w:r>
              <w:rPr>
                <w:b/>
                <w:bCs/>
              </w:rPr>
              <w:t xml:space="preserve">CRYPTO</w:t>
            </w:r>
          </w:p>
        </w:tc>
        <w:tc>
          <w:tcPr>
            <w:tcW w:type="dxa" w:w="2800"/>
            <w:tcMar>
              <w:top w:type="dxa" w:w="80"/>
              <w:left w:type="dxa" w:w="100"/>
              <w:bottom w:type="dxa" w:w="80"/>
              <w:right w:type="dxa" w:w="100"/>
            </w:tcMar>
            <w:vAlign w:val="center"/>
          </w:tcPr>
          <w:p>
            <w:r>
              <w:t xml:space="preserve">Algoritmo de hash para contraseñas, generación de nombres de archivo/identificadores.</w:t>
            </w:r>
          </w:p>
        </w:tc>
        <w:tc>
          <w:tcPr>
            <w:tcW w:type="dxa" w:w="950"/>
            <w:tcMar>
              <w:top w:type="dxa" w:w="80"/>
              <w:left w:type="dxa" w:w="100"/>
              <w:bottom w:type="dxa" w:w="80"/>
              <w:right w:type="dxa" w:w="100"/>
            </w:tcMar>
            <w:vAlign w:val="center"/>
          </w:tcPr>
          <w:p>
            <w:pPr>
              <w:jc w:val="center"/>
            </w:pPr>
            <w:r>
              <w:rPr>
                <w:b/>
                <w:bCs/>
                <w:color w:val="C62828"/>
              </w:rPr>
              <w:t xml:space="preserve">NC</w:t>
            </w:r>
          </w:p>
        </w:tc>
        <w:tc>
          <w:tcPr>
            <w:tcW w:type="dxa" w:w="4300"/>
            <w:tcMar>
              <w:top w:type="dxa" w:w="80"/>
              <w:left w:type="dxa" w:w="100"/>
              <w:bottom w:type="dxa" w:w="80"/>
              <w:right w:type="dxa" w:w="100"/>
            </w:tcMar>
            <w:vAlign w:val="center"/>
          </w:tcPr>
          <w:p>
            <w:r>
              <w:t xml:space="preserve">VULN-03 (P-03a/b) — MD5→bcrypt, corregido.</w:t>
            </w:r>
          </w:p>
        </w:tc>
      </w:tr>
      <w:tr>
        <w:tc>
          <w:tcPr>
            <w:tcW w:type="dxa" w:w="1300"/>
            <w:tcMar>
              <w:top w:type="dxa" w:w="80"/>
              <w:left w:type="dxa" w:w="100"/>
              <w:bottom w:type="dxa" w:w="80"/>
              <w:right w:type="dxa" w:w="100"/>
            </w:tcMar>
            <w:vAlign w:val="center"/>
          </w:tcPr>
          <w:p>
            <w:r>
              <w:rPr>
                <w:b/>
                <w:bCs/>
              </w:rPr>
              <w:t xml:space="preserve">AUTH</w:t>
            </w:r>
          </w:p>
        </w:tc>
        <w:tc>
          <w:tcPr>
            <w:tcW w:type="dxa" w:w="2800"/>
            <w:tcMar>
              <w:top w:type="dxa" w:w="80"/>
              <w:left w:type="dxa" w:w="100"/>
              <w:bottom w:type="dxa" w:w="80"/>
              <w:right w:type="dxa" w:w="100"/>
            </w:tcMar>
            <w:vAlign w:val="center"/>
          </w:tcPr>
          <w:p>
            <w:r>
              <w:t xml:space="preserve">Inyección SQL en login, control de acceso a funciones administrativas, cookie de sesión, fijación de sesión, enumeración de usuarios, cierre de sesión.</w:t>
            </w:r>
          </w:p>
        </w:tc>
        <w:tc>
          <w:tcPr>
            <w:tcW w:type="dxa" w:w="950"/>
            <w:tcMar>
              <w:top w:type="dxa" w:w="80"/>
              <w:left w:type="dxa" w:w="100"/>
              <w:bottom w:type="dxa" w:w="80"/>
              <w:right w:type="dxa" w:w="100"/>
            </w:tcMar>
            <w:vAlign w:val="center"/>
          </w:tcPr>
          <w:p>
            <w:pPr>
              <w:jc w:val="center"/>
            </w:pPr>
            <w:r>
              <w:rPr>
                <w:b/>
                <w:bCs/>
                <w:color w:val="C62828"/>
              </w:rPr>
              <w:t xml:space="preserve">NC</w:t>
            </w:r>
          </w:p>
        </w:tc>
        <w:tc>
          <w:tcPr>
            <w:tcW w:type="dxa" w:w="4300"/>
            <w:tcMar>
              <w:top w:type="dxa" w:w="80"/>
              <w:left w:type="dxa" w:w="100"/>
              <w:bottom w:type="dxa" w:w="80"/>
              <w:right w:type="dxa" w:w="100"/>
            </w:tcMar>
            <w:vAlign w:val="center"/>
          </w:tcPr>
          <w:p>
            <w:r>
              <w:t xml:space="preserve">VULN-01, VULN-02, VULN-06 — corregidos; ver fichas y reprueba.</w:t>
            </w:r>
          </w:p>
        </w:tc>
      </w:tr>
      <w:tr>
        <w:tc>
          <w:tcPr>
            <w:tcW w:type="dxa" w:w="1300"/>
            <w:tcMar>
              <w:top w:type="dxa" w:w="80"/>
              <w:left w:type="dxa" w:w="100"/>
              <w:bottom w:type="dxa" w:w="80"/>
              <w:right w:type="dxa" w:w="100"/>
            </w:tcMar>
            <w:vAlign w:val="center"/>
          </w:tcPr>
          <w:p>
            <w:r>
              <w:rPr>
                <w:b/>
                <w:bCs/>
              </w:rPr>
              <w:t xml:space="preserve">NETWORK</w:t>
            </w:r>
          </w:p>
        </w:tc>
        <w:tc>
          <w:tcPr>
            <w:tcW w:type="dxa" w:w="2800"/>
            <w:tcMar>
              <w:top w:type="dxa" w:w="80"/>
              <w:left w:type="dxa" w:w="100"/>
              <w:bottom w:type="dxa" w:w="80"/>
              <w:right w:type="dxa" w:w="100"/>
            </w:tcMar>
            <w:vAlign w:val="center"/>
          </w:tcPr>
          <w:p>
            <w:r>
              <w:t xml:space="preserve">Transporte cliente-servidor (HTTP/TLS).</w:t>
            </w:r>
          </w:p>
        </w:tc>
        <w:tc>
          <w:tcPr>
            <w:tcW w:type="dxa" w:w="950"/>
            <w:tcMar>
              <w:top w:type="dxa" w:w="80"/>
              <w:left w:type="dxa" w:w="100"/>
              <w:bottom w:type="dxa" w:w="80"/>
              <w:right w:type="dxa" w:w="100"/>
            </w:tcMar>
            <w:vAlign w:val="center"/>
          </w:tcPr>
          <w:p>
            <w:pPr>
              <w:jc w:val="center"/>
            </w:pPr>
            <w:r>
              <w:rPr>
                <w:b/>
                <w:bCs/>
                <w:color w:val="616161"/>
              </w:rPr>
              <w:t xml:space="preserve">N/A</w:t>
            </w:r>
          </w:p>
        </w:tc>
        <w:tc>
          <w:tcPr>
            <w:tcW w:type="dxa" w:w="4300"/>
            <w:tcMar>
              <w:top w:type="dxa" w:w="80"/>
              <w:left w:type="dxa" w:w="100"/>
              <w:bottom w:type="dxa" w:w="80"/>
              <w:right w:type="dxa" w:w="100"/>
            </w:tcMar>
            <w:vAlign w:val="center"/>
          </w:tcPr>
          <w:p>
            <w:r>
              <w:t xml:space="preserve">El proyecto entregado no incluye configuración de servidor web (vhost de Apache/Nginx) ni certificado para un despliegue de producción; no se encontraron endpoints propios codificados con http:// (solo recursos externos de terceros como fuentes e íconos). Queda fuera del alcance del código fuente evaluado; se recomienda forzar HTTPS y la cabecera Strict-Transport-Security en el servidor de producción.</w:t>
            </w:r>
          </w:p>
        </w:tc>
      </w:tr>
      <w:tr>
        <w:tc>
          <w:tcPr>
            <w:tcW w:type="dxa" w:w="1300"/>
            <w:tcMar>
              <w:top w:type="dxa" w:w="80"/>
              <w:left w:type="dxa" w:w="100"/>
              <w:bottom w:type="dxa" w:w="80"/>
              <w:right w:type="dxa" w:w="100"/>
            </w:tcMar>
            <w:vAlign w:val="center"/>
          </w:tcPr>
          <w:p>
            <w:r>
              <w:rPr>
                <w:b/>
                <w:bCs/>
              </w:rPr>
              <w:t xml:space="preserve">PLATFORM</w:t>
            </w:r>
          </w:p>
        </w:tc>
        <w:tc>
          <w:tcPr>
            <w:tcW w:type="dxa" w:w="2800"/>
            <w:tcMar>
              <w:top w:type="dxa" w:w="80"/>
              <w:left w:type="dxa" w:w="100"/>
              <w:bottom w:type="dxa" w:w="80"/>
              <w:right w:type="dxa" w:w="100"/>
            </w:tcMar>
            <w:vAlign w:val="center"/>
          </w:tcPr>
          <w:p>
            <w:r>
              <w:t xml:space="preserve">Validación de archivos subidos al servidor (equivalente web a permisos/IPC); control de acceso a componentes administrativos.</w:t>
            </w:r>
          </w:p>
        </w:tc>
        <w:tc>
          <w:tcPr>
            <w:tcW w:type="dxa" w:w="950"/>
            <w:tcMar>
              <w:top w:type="dxa" w:w="80"/>
              <w:left w:type="dxa" w:w="100"/>
              <w:bottom w:type="dxa" w:w="80"/>
              <w:right w:type="dxa" w:w="100"/>
            </w:tcMar>
            <w:vAlign w:val="center"/>
          </w:tcPr>
          <w:p>
            <w:pPr>
              <w:jc w:val="center"/>
            </w:pPr>
            <w:r>
              <w:rPr>
                <w:b/>
                <w:bCs/>
                <w:color w:val="C62828"/>
              </w:rPr>
              <w:t xml:space="preserve">NC</w:t>
            </w:r>
          </w:p>
        </w:tc>
        <w:tc>
          <w:tcPr>
            <w:tcW w:type="dxa" w:w="4300"/>
            <w:tcMar>
              <w:top w:type="dxa" w:w="80"/>
              <w:left w:type="dxa" w:w="100"/>
              <w:bottom w:type="dxa" w:w="80"/>
              <w:right w:type="dxa" w:w="100"/>
            </w:tcMar>
            <w:vAlign w:val="center"/>
          </w:tcPr>
          <w:p>
            <w:r>
              <w:t xml:space="preserve">VULN-04 (subida de archivos) y VULN-02 (acceso a paneles) — corregidos. No aplican WebViews, enlaces profundos ni permisos del sistema operativo porque la aplicación entregada es una aplicación web PHP renderizada en servidor, sin empaquetado móvil (APK/IPA) en el proyecto evaluado.</w:t>
            </w:r>
          </w:p>
        </w:tc>
      </w:tr>
      <w:tr>
        <w:tc>
          <w:tcPr>
            <w:tcW w:type="dxa" w:w="1300"/>
            <w:tcMar>
              <w:top w:type="dxa" w:w="80"/>
              <w:left w:type="dxa" w:w="100"/>
              <w:bottom w:type="dxa" w:w="80"/>
              <w:right w:type="dxa" w:w="100"/>
            </w:tcMar>
            <w:vAlign w:val="center"/>
          </w:tcPr>
          <w:p>
            <w:r>
              <w:rPr>
                <w:b/>
                <w:bCs/>
              </w:rPr>
              <w:t xml:space="preserve">CODE</w:t>
            </w:r>
          </w:p>
        </w:tc>
        <w:tc>
          <w:tcPr>
            <w:tcW w:type="dxa" w:w="2800"/>
            <w:tcMar>
              <w:top w:type="dxa" w:w="80"/>
              <w:left w:type="dxa" w:w="100"/>
              <w:bottom w:type="dxa" w:w="80"/>
              <w:right w:type="dxa" w:w="100"/>
            </w:tcMar>
            <w:vAlign w:val="center"/>
          </w:tcPr>
          <w:p>
            <w:r>
              <w:t xml:space="preserve">Validación de entradas, manejo de errores, modo de depuración.</w:t>
            </w:r>
          </w:p>
        </w:tc>
        <w:tc>
          <w:tcPr>
            <w:tcW w:type="dxa" w:w="950"/>
            <w:tcMar>
              <w:top w:type="dxa" w:w="80"/>
              <w:left w:type="dxa" w:w="100"/>
              <w:bottom w:type="dxa" w:w="80"/>
              <w:right w:type="dxa" w:w="100"/>
            </w:tcMar>
            <w:vAlign w:val="center"/>
          </w:tcPr>
          <w:p>
            <w:pPr>
              <w:jc w:val="center"/>
            </w:pPr>
            <w:r>
              <w:rPr>
                <w:b/>
                <w:bCs/>
                <w:color w:val="C62828"/>
              </w:rPr>
              <w:t xml:space="preserve">NC</w:t>
            </w:r>
          </w:p>
        </w:tc>
        <w:tc>
          <w:tcPr>
            <w:tcW w:type="dxa" w:w="4300"/>
            <w:tcMar>
              <w:top w:type="dxa" w:w="80"/>
              <w:left w:type="dxa" w:w="100"/>
              <w:bottom w:type="dxa" w:w="80"/>
              <w:right w:type="dxa" w:w="100"/>
            </w:tcMar>
            <w:vAlign w:val="center"/>
          </w:tcPr>
          <w:p>
            <w:r>
              <w:t xml:space="preserve">VULN-01 (inyección SQL) y VULN-05 (display_errors) — corregidos.</w:t>
            </w:r>
          </w:p>
        </w:tc>
      </w:tr>
      <w:tr>
        <w:tc>
          <w:tcPr>
            <w:tcW w:type="dxa" w:w="1300"/>
            <w:tcMar>
              <w:top w:type="dxa" w:w="80"/>
              <w:left w:type="dxa" w:w="100"/>
              <w:bottom w:type="dxa" w:w="80"/>
              <w:right w:type="dxa" w:w="100"/>
            </w:tcMar>
            <w:vAlign w:val="center"/>
          </w:tcPr>
          <w:p>
            <w:r>
              <w:rPr>
                <w:b/>
                <w:bCs/>
              </w:rPr>
              <w:t xml:space="preserve">RESILIENCE</w:t>
            </w:r>
          </w:p>
        </w:tc>
        <w:tc>
          <w:tcPr>
            <w:tcW w:type="dxa" w:w="2800"/>
            <w:tcMar>
              <w:top w:type="dxa" w:w="80"/>
              <w:left w:type="dxa" w:w="100"/>
              <w:bottom w:type="dxa" w:w="80"/>
              <w:right w:type="dxa" w:w="100"/>
            </w:tcMar>
            <w:vAlign w:val="center"/>
          </w:tcPr>
          <w:p>
            <w:r>
              <w:t xml:space="preserve">Manipulación, ingeniería inversa, controles de entorno de ejecución.</w:t>
            </w:r>
          </w:p>
        </w:tc>
        <w:tc>
          <w:tcPr>
            <w:tcW w:type="dxa" w:w="950"/>
            <w:tcMar>
              <w:top w:type="dxa" w:w="80"/>
              <w:left w:type="dxa" w:w="100"/>
              <w:bottom w:type="dxa" w:w="80"/>
              <w:right w:type="dxa" w:w="100"/>
            </w:tcMar>
            <w:vAlign w:val="center"/>
          </w:tcPr>
          <w:p>
            <w:pPr>
              <w:jc w:val="center"/>
            </w:pPr>
            <w:r>
              <w:rPr>
                <w:b/>
                <w:bCs/>
                <w:color w:val="616161"/>
              </w:rPr>
              <w:t xml:space="preserve">N/A</w:t>
            </w:r>
          </w:p>
        </w:tc>
        <w:tc>
          <w:tcPr>
            <w:tcW w:type="dxa" w:w="4300"/>
            <w:tcMar>
              <w:top w:type="dxa" w:w="80"/>
              <w:left w:type="dxa" w:w="100"/>
              <w:bottom w:type="dxa" w:w="80"/>
              <w:right w:type="dxa" w:w="100"/>
            </w:tcMar>
            <w:vAlign w:val="center"/>
          </w:tcPr>
          <w:p>
            <w:r>
              <w:t xml:space="preserve">No aplica: la aplicación no se distribuye como binario compilado (APK/IPA) sino como código PHP interpretado en el servidor; no existe un artefacto cliente que un atacante pueda descompilar o manipular localmente. El código fuente del servidor nunca llega al dispositivo del usuario, que es la premisa de los controles de resistencia de MASVS.</w:t>
            </w:r>
          </w:p>
        </w:tc>
      </w:tr>
      <w:tr>
        <w:tc>
          <w:tcPr>
            <w:tcW w:type="dxa" w:w="1300"/>
            <w:tcMar>
              <w:top w:type="dxa" w:w="80"/>
              <w:left w:type="dxa" w:w="100"/>
              <w:bottom w:type="dxa" w:w="80"/>
              <w:right w:type="dxa" w:w="100"/>
            </w:tcMar>
            <w:vAlign w:val="center"/>
          </w:tcPr>
          <w:p>
            <w:r>
              <w:rPr>
                <w:b/>
                <w:bCs/>
              </w:rPr>
              <w:t xml:space="preserve">PRIVACY</w:t>
            </w:r>
          </w:p>
        </w:tc>
        <w:tc>
          <w:tcPr>
            <w:tcW w:type="dxa" w:w="2800"/>
            <w:tcMar>
              <w:top w:type="dxa" w:w="80"/>
              <w:left w:type="dxa" w:w="100"/>
              <w:bottom w:type="dxa" w:w="80"/>
              <w:right w:type="dxa" w:w="100"/>
            </w:tcMar>
            <w:vAlign w:val="center"/>
          </w:tcPr>
          <w:p>
            <w:r>
              <w:t xml:space="preserve">Minimización de datos, consentimiento, rastreadores, retención.</w:t>
            </w:r>
          </w:p>
        </w:tc>
        <w:tc>
          <w:tcPr>
            <w:tcW w:type="dxa" w:w="950"/>
            <w:tcMar>
              <w:top w:type="dxa" w:w="80"/>
              <w:left w:type="dxa" w:w="100"/>
              <w:bottom w:type="dxa" w:w="80"/>
              <w:right w:type="dxa" w:w="100"/>
            </w:tcMar>
            <w:vAlign w:val="center"/>
          </w:tcPr>
          <w:p>
            <w:pPr>
              <w:jc w:val="center"/>
            </w:pPr>
            <w:r>
              <w:rPr>
                <w:b/>
                <w:bCs/>
                <w:color w:val="2E7D32"/>
              </w:rPr>
              <w:t xml:space="preserve">C</w:t>
            </w:r>
          </w:p>
        </w:tc>
        <w:tc>
          <w:tcPr>
            <w:tcW w:type="dxa" w:w="4300"/>
            <w:tcMar>
              <w:top w:type="dxa" w:w="80"/>
              <w:left w:type="dxa" w:w="100"/>
              <w:bottom w:type="dxa" w:w="80"/>
              <w:right w:type="dxa" w:w="100"/>
            </w:tcMar>
            <w:vAlign w:val="center"/>
          </w:tcPr>
          <w:p>
            <w:r>
              <w:t xml:space="preserve">Los datos solicitados (nombre, correo, contraseña, comentarios) son los mínimos necesarios para la función de la app. No se detectaron scripts de rastreo/analítica de terceros en el código. Observación menor (no bloqueante): no existe un aviso de privacidad ni opción de eliminar la cuenta propia; se deja como recomendación para una iteración futura, fuera de las 6 correcciones de esta auditoría.</w:t>
            </w:r>
          </w:p>
        </w:tc>
      </w:tr>
    </w:tbl>
    <w:p>
      <w:pPr>
        <w:spacing w:after="120" w:before="120"/>
      </w:pPr>
      <w:r>
        <w:rPr>
          <w:i/>
          <w:iCs/>
          <w:sz w:val="18"/>
          <w:szCs w:val="18"/>
        </w:rPr>
        <w:t xml:space="preserve">C = cumple · NC = no cumplía (corregido, reprobado y hoy cumple) · N/A = no aplica (justificado arriba)</w:t>
      </w:r>
    </w:p>
    <w:p>
      <w:r>
        <w:br w:type="page"/>
      </w:r>
    </w:p>
    <w:p>
      <w:pPr>
        <w:pStyle w:val="Heading1"/>
        <w:spacing w:after="200" w:before="400"/>
      </w:pPr>
      <w:r>
        <w:t xml:space="preserve">7. Entrega y repositorio</w:t>
      </w:r>
    </w:p>
    <w:p>
      <w:pPr>
        <w:spacing w:after="120" w:before="0"/>
      </w:pPr>
      <w:r>
        <w:t xml:space="preserve">El repositorio entregado contiene:</w:t>
      </w:r>
    </w:p>
    <w:p>
      <w:pPr>
        <w:pStyle w:val="ListParagraph"/>
        <w:numPr>
          <w:ilvl w:val="0"/>
          <w:numId w:val="1"/>
        </w:numPr>
        <w:spacing w:after="80"/>
      </w:pPr>
      <w:r>
        <w:t xml:space="preserve">v1-original/ — copia íntegra de la aplicación tal como fue recibida (snapshot del ZIP), conservada como respaldo antes de corregir.</w:t>
      </w:r>
    </w:p>
    <w:p>
      <w:pPr>
        <w:pStyle w:val="ListParagraph"/>
        <w:numPr>
          <w:ilvl w:val="0"/>
          <w:numId w:val="1"/>
        </w:numPr>
        <w:spacing w:after="80"/>
      </w:pPr>
      <w:r>
        <w:t xml:space="preserve">v2-corregida/ — la misma aplicación con las 6 correcciones aplicadas.</w:t>
      </w:r>
    </w:p>
    <w:p>
      <w:pPr>
        <w:pStyle w:val="ListParagraph"/>
        <w:numPr>
          <w:ilvl w:val="0"/>
          <w:numId w:val="1"/>
        </w:numPr>
        <w:spacing w:after="80"/>
      </w:pPr>
      <w:r>
        <w:t xml:space="preserve">pruebas/ — script de pruebas automatizado (run_tests.py), capa de compatibilidad de base de datos para el entorno de auditoría (mysqli_shim.php) y los resultados crudos de cada ejecución (resultados.txt / resultados.json) para ambas versiones.</w:t>
      </w:r>
    </w:p>
    <w:p>
      <w:pPr>
        <w:pStyle w:val="ListParagraph"/>
        <w:numPr>
          <w:ilvl w:val="0"/>
          <w:numId w:val="1"/>
        </w:numPr>
        <w:spacing w:after="80"/>
      </w:pPr>
      <w:r>
        <w:t xml:space="preserve">evidencias/ — las capturas de código y de comportamiento (antes/después) usadas en este reporte.</w:t>
      </w:r>
    </w:p>
    <w:p>
      <w:pPr>
        <w:pStyle w:val="ListParagraph"/>
        <w:numPr>
          <w:ilvl w:val="0"/>
          <w:numId w:val="1"/>
        </w:numPr>
        <w:spacing w:after="80"/>
      </w:pPr>
      <w:r>
        <w:t xml:space="preserve">reporte/ — este documento.</w:t>
      </w:r>
    </w:p>
    <w:p>
      <w:pPr>
        <w:spacing w:after="120" w:before="0"/>
      </w:pPr>
      <w:r>
        <w:t xml:space="preserve">Historial de Git: el repositorio se inicializó con un commit "v1-original: snapshot de la aplicación entregada" y un segundo commit "Correcciones VULN-01..06 (reprueba 24/24)" que introduce exclusivamente los cambios descritos en la sección 5, de modo que el historial permite comparar antes/después con git diff.</w:t>
      </w:r>
    </w:p>
    <w:p>
      <w:pPr>
        <w:spacing w:after="120" w:before="0"/>
      </w:pPr>
      <w:r>
        <w:rPr>
          <w:i/>
          <w:iCs/>
        </w:rPr>
        <w:t xml:space="preserve">Pendiente de indicar por el alumno: URL del repositorio remoto (GitHub/GitLab) donde se debe subir — este documento y el código quedan listos para el push en cuanto se confirme el destino.</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E9E9E"/>
        <w:sz w:val="16"/>
        <w:szCs w:val="16"/>
      </w:rPr>
      <w:t xml:space="preserve">Página </w:t>
    </w:r>
    <w:r>
      <w:rPr>
        <w:color w:val="9E9E9E"/>
        <w:sz w:val="16"/>
        <w:szCs w:val="16"/>
      </w:rPr>
      <w:fldChar w:fldCharType="begin"/>
      <w:instrText xml:space="preserve">PAGE</w:instrText>
      <w:fldChar w:fldCharType="separate"/>
      <w:fldChar w:fldCharType="end"/>
    </w:r>
    <w:r>
      <w:rPr>
        <w:color w:val="9E9E9E"/>
        <w:sz w:val="16"/>
        <w:szCs w:val="16"/>
      </w:rPr>
      <w:t xml:space="preserve"> de </w:t>
    </w:r>
    <w:r>
      <w:rPr>
        <w:color w:val="9E9E9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E9E9E"/>
        <w:sz w:val="16"/>
        <w:szCs w:val="16"/>
      </w:rPr>
      <w:t xml:space="preserve">TotoNinin · Auditoría OWASP MASVS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pPr>
    <w:rPr>
      <w:b/>
      <w:bCs/>
      <w:color w:val="2E4057"/>
      <w:sz w:val="30"/>
      <w:szCs w:val="30"/>
    </w:rPr>
  </w:style>
  <w:style w:type="paragraph" w:styleId="Heading2">
    <w:name w:val="Heading 2"/>
    <w:basedOn w:val="Normal"/>
    <w:next w:val="Normal"/>
    <w:qFormat/>
    <w:pPr>
      <w:spacing w:after="140" w:before="260"/>
    </w:pPr>
    <w:rPr>
      <w:b/>
      <w:bCs/>
      <w:color w:val="2E4057"/>
      <w:sz w:val="25"/>
      <w:szCs w:val="25"/>
    </w:rPr>
  </w:style>
  <w:style w:type="paragraph" w:styleId="Heading3">
    <w:name w:val="Heading 3"/>
    <w:basedOn w:val="Normal"/>
    <w:next w:val="Normal"/>
    <w:qFormat/>
    <w:pPr>
      <w:spacing w:after="100" w:before="200"/>
    </w:pPr>
    <w:rPr>
      <w:b/>
      <w:bCs/>
      <w:i/>
      <w:iCs/>
      <w:color w:val="2E405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3b9f7114c035658424434a73547ce9e74e81e5f.png"/><Relationship Id="rId10" Type="http://schemas.openxmlformats.org/officeDocument/2006/relationships/image" Target="media/36c0fec681d2521cd786cd98eec0629d6c93278b.png"/><Relationship Id="rId11" Type="http://schemas.openxmlformats.org/officeDocument/2006/relationships/image" Target="media/c35eb44bbcc1f0f94324ee810a934410fe0f836b.png"/><Relationship Id="rId12" Type="http://schemas.openxmlformats.org/officeDocument/2006/relationships/image" Target="media/2db40586dc5b5f031d221b3ac5ce51eee69b6174.png"/><Relationship Id="rId13" Type="http://schemas.openxmlformats.org/officeDocument/2006/relationships/image" Target="media/357561f4cbcbc4fb4cc8673f7f053568cdc35dfd.png"/><Relationship Id="rId14" Type="http://schemas.openxmlformats.org/officeDocument/2006/relationships/image" Target="media/3aa8e2c1fbc4655dcc8b3b9747345157018c9b8e.png"/><Relationship Id="rId15" Type="http://schemas.openxmlformats.org/officeDocument/2006/relationships/image" Target="media/8f240664cc00091bb2991cf90c315bc011e2c807.png"/><Relationship Id="rId16" Type="http://schemas.openxmlformats.org/officeDocument/2006/relationships/image" Target="media/52c3576bdec76c3141b7d7b421db2d5298cebbca.png"/><Relationship Id="rId17" Type="http://schemas.openxmlformats.org/officeDocument/2006/relationships/image" Target="media/84fab6d3ac96c7b93bf54591d9dab1ef9dc5ad9f.png"/><Relationship Id="rId18" Type="http://schemas.openxmlformats.org/officeDocument/2006/relationships/image" Target="media/2ab263e18d58a2471c85cee22d913b5dbebcb826.png"/><Relationship Id="rId19" Type="http://schemas.openxmlformats.org/officeDocument/2006/relationships/image" Target="media/9e6870b304724febfa341473b4c499f57dae2fc8.png"/><Relationship Id="rId20" Type="http://schemas.openxmlformats.org/officeDocument/2006/relationships/image" Target="media/bda78471141a72d2ca716445f81ba9966106ff6d.png"/><Relationship Id="rId21" Type="http://schemas.openxmlformats.org/officeDocument/2006/relationships/image" Target="media/29a8b14d0c863416642437acfe65b829188d5d28.png"/><Relationship Id="rId22" Type="http://schemas.openxmlformats.org/officeDocument/2006/relationships/image" Target="media/c31d155c34322c256a1830d0cfcb1073e1a27522.png"/><Relationship Id="rId23" Type="http://schemas.openxmlformats.org/officeDocument/2006/relationships/image" Target="media/bddd49571bbb1355ba754b209998bb5fd23edc42.png"/><Relationship Id="rId24" Type="http://schemas.openxmlformats.org/officeDocument/2006/relationships/image" Target="media/0a655edea1ab368ffbcdbb0e6e653958a65c04f7.png"/><Relationship Id="rId25" Type="http://schemas.openxmlformats.org/officeDocument/2006/relationships/image" Target="media/8beae792f2b68d79cf21fce6b6406cc48015adbc.png"/><Relationship Id="rId26" Type="http://schemas.openxmlformats.org/officeDocument/2006/relationships/image" Target="media/b9df94e3e0cf391bf1a8ae719d306236987ae4f5.png"/><Relationship Id="rId27" Type="http://schemas.openxmlformats.org/officeDocument/2006/relationships/image" Target="media/bee0f55051cc88725e9fb1078302fa54a88357a4.png"/><Relationship Id="rId28" Type="http://schemas.openxmlformats.org/officeDocument/2006/relationships/image" Target="media/eeeee9da6ea6f6a0f285b3cd3d6f0995b90b7ebc.png"/><Relationship Id="rId29" Type="http://schemas.openxmlformats.org/officeDocument/2006/relationships/image" Target="media/f9dbd921f24b0ca1c86d7959424c33518202431d.png"/><Relationship Id="rId30" Type="http://schemas.openxmlformats.org/officeDocument/2006/relationships/image" Target="media/d489e58004e1da790407146dedd7438fb3327803.png"/><Relationship Id="rId31" Type="http://schemas.openxmlformats.org/officeDocument/2006/relationships/image" Target="media/230aad5a43682dec94ab4a9f0543080500b3cf52.png"/><Relationship Id="rId32" Type="http://schemas.openxmlformats.org/officeDocument/2006/relationships/image" Target="media/57aad8483d3eeac049a2c7f30d2cce77648cd0c7.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2026-10-30T03:49:36.006Z</dcterms:created>
  <dcterms:modified xsi:type="dcterms:W3CDTF">2026-10-30T03:49:36.007Z</dcterms:modified>
</cp:coreProperties>
</file>

<file path=docProps/custom.xml><?xml version="1.0" encoding="utf-8"?>
<Properties xmlns="http://schemas.openxmlformats.org/officeDocument/2006/custom-properties" xmlns:vt="http://schemas.openxmlformats.org/officeDocument/2006/docPropsVTypes"/>
</file>